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5A2DCE4" w:rsidP="75A2DCE4" w:rsidRDefault="75A2DCE4" w14:paraId="2D7E130B" w14:textId="644331F5">
      <w:pPr>
        <w:pStyle w:val="Normal"/>
      </w:pPr>
      <w:r>
        <w:drawing>
          <wp:inline wp14:editId="6F1C999C" wp14:anchorId="3FCE9806">
            <wp:extent cx="5724524" cy="1800225"/>
            <wp:effectExtent l="0" t="0" r="0" b="0"/>
            <wp:docPr id="6750437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6dce90621c40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DEA5E2" w:rsidRDefault="13DEA5E2" w14:paraId="5E73E0CF" w14:textId="3D97BAD7">
      <w:bookmarkStart w:name="_GoBack" w:id="0"/>
      <w:bookmarkEnd w:id="0"/>
      <w:r w:rsidR="75A2DCE4">
        <w:rPr/>
        <w:t>Desde el comienzo del ASPO (aislamiento social, preventivo y obligatorio) desde la Dirección de Género y Diversidad, llevamos adelante distintas acciones, entre ellas:</w:t>
      </w:r>
    </w:p>
    <w:p w:rsidR="13DEA5E2" w:rsidP="75A2DCE4" w:rsidRDefault="13DEA5E2" w14:paraId="371179ED" w14:textId="352DE87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5A2DCE4">
        <w:rPr/>
        <w:t xml:space="preserve">Remisión de datos, normas, jurisprudencia e información sobre el funcionamiento del sistema de justicia por cuarentena al cuerpo de patrocinio y la correspondiente coordinación con el Colegio de Abogados/as de la </w:t>
      </w:r>
      <w:r w:rsidR="75A2DCE4">
        <w:rPr/>
        <w:t>provincia</w:t>
      </w:r>
      <w:r w:rsidR="75A2DCE4">
        <w:rPr/>
        <w:t xml:space="preserve"> de Mendoza.  </w:t>
      </w:r>
    </w:p>
    <w:p w:rsidR="13DEA5E2" w:rsidP="75A2DCE4" w:rsidRDefault="13DEA5E2" w14:paraId="6A35D6F6" w14:textId="0A2B622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5A2DCE4">
        <w:rPr/>
        <w:t>Comunicación con el cuerpo de asesores/as legales de la DGYD respecto de las modificaciones en derecho de familia, acordadas sobre alimentos, régimen de comunicación, traslado de niñas, niños y adolescentes, etc.</w:t>
      </w:r>
    </w:p>
    <w:p w:rsidR="13DEA5E2" w:rsidP="75A2DCE4" w:rsidRDefault="13DEA5E2" w14:paraId="34D36EC3" w14:textId="69F9DF6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75A2DCE4">
        <w:rPr/>
        <w:t xml:space="preserve">Interacción constante con los distintos refugios. Asesoramiento, intercambio de datos o denuncias en proceso, así como suministro de datos de otros órganos del Estado, Fiscalías, Subsecretaría de Trabajo, Ministerio de Seguridad, Ministerio Público Fiscal, entre otros, para articular casos. </w:t>
      </w:r>
    </w:p>
    <w:p w:rsidR="75A2DCE4" w:rsidP="75A2DCE4" w:rsidRDefault="75A2DCE4" w14:paraId="65AA04DD" w14:textId="6DAAD1EB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i w:val="1"/>
          <w:iCs w:val="1"/>
        </w:rPr>
      </w:pPr>
      <w:r w:rsidRPr="75A2DCE4" w:rsidR="75A2DCE4">
        <w:rPr>
          <w:b w:val="1"/>
          <w:bCs w:val="1"/>
          <w:i w:val="1"/>
          <w:iCs w:val="1"/>
        </w:rPr>
        <w:t>Abordaje a mujeres en situación de violencia</w:t>
      </w:r>
    </w:p>
    <w:p w:rsidR="75A2DCE4" w:rsidP="75A2DCE4" w:rsidRDefault="75A2DCE4" w14:paraId="5CF36FC3" w14:textId="3E0AC1CA">
      <w:pPr>
        <w:pStyle w:val="Normal"/>
        <w:spacing w:before="0" w:beforeAutospacing="off" w:after="160" w:afterAutospacing="off" w:line="259" w:lineRule="auto"/>
        <w:ind w:left="0" w:right="0"/>
        <w:jc w:val="left"/>
      </w:pPr>
      <w:r w:rsidR="75A2DCE4">
        <w:rPr/>
        <w:t xml:space="preserve">Durante el ASPO se han registrado 200 prestaciones de asistencia legal, social y psicológica mediante distintas modalidades (correo electrónico, comunicación </w:t>
      </w:r>
      <w:r w:rsidR="75A2DCE4">
        <w:rPr/>
        <w:t>telefónica</w:t>
      </w:r>
      <w:r w:rsidR="75A2DCE4">
        <w:rPr/>
        <w:t xml:space="preserve">, </w:t>
      </w:r>
      <w:r w:rsidR="75A2DCE4">
        <w:rPr/>
        <w:t>WhatsApp</w:t>
      </w:r>
      <w:r w:rsidR="75A2DCE4">
        <w:rPr/>
        <w:t>) desde distintos puntos de la provincia. Cabe aclarar que no todas las consultas/prestaciones que realizamos se produjeron en el actual contexto, sino que muchas mujeres volvieron a consultar durante el ASPO.</w:t>
      </w:r>
    </w:p>
    <w:p w:rsidR="75A2DCE4" w:rsidP="75A2DCE4" w:rsidRDefault="75A2DCE4" w14:paraId="11323F89" w14:textId="6114CF5B">
      <w:pPr>
        <w:pStyle w:val="Normal"/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222222"/>
          <w:sz w:val="22"/>
          <w:szCs w:val="22"/>
          <w:lang w:val="es-ES"/>
        </w:rPr>
      </w:pPr>
      <w:r>
        <w:br/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222222"/>
          <w:sz w:val="22"/>
          <w:szCs w:val="22"/>
          <w:lang w:val="es-ES"/>
        </w:rPr>
        <w:t>Situación en los refugios provinciales y municipales</w:t>
      </w:r>
    </w:p>
    <w:p w:rsidR="75A2DCE4" w:rsidP="75A2DCE4" w:rsidRDefault="75A2DCE4" w14:paraId="601AFBC3" w14:textId="16884F48">
      <w:pPr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</w:pP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Desde el comienzo del ASPO, en los distintos refugios provinciales y municipales, se registró la presencia de 101 personas, entre mujeres y niños/as. Actualmente, habitan en el hogar provincial 15 personas; en el refugio “Sobran los Motivos” 28 personas, en Las Heras 11 personas, San Rafael 1 persona, General Alvear 3 personas, Godoy Cruz 10 personas, Santa Rosa 4 personas, 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>Malargüe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 no registra casos durante el ASPO, Tunuyán 19 personas, Guaymallén 8 personas, San Carlos 5 personas.</w:t>
      </w:r>
    </w:p>
    <w:p w:rsidR="75A2DCE4" w:rsidP="75A2DCE4" w:rsidRDefault="75A2DCE4" w14:paraId="28E24297" w14:textId="69831D5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="75A2DCE4" w:rsidP="75A2DCE4" w:rsidRDefault="75A2DCE4" w14:paraId="1A27748F" w14:textId="2CE16A8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>
        <w:drawing>
          <wp:inline wp14:editId="74393DCD" wp14:anchorId="15F54D55">
            <wp:extent cx="5724524" cy="619125"/>
            <wp:effectExtent l="0" t="0" r="0" b="0"/>
            <wp:docPr id="10454454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48c318f5c4942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5A2DCE4" w:rsidP="75A2DCE4" w:rsidRDefault="75A2DCE4" w14:paraId="422909F9" w14:textId="372578D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="75A2DCE4" w:rsidP="75A2DCE4" w:rsidRDefault="75A2DCE4" w14:paraId="0186D875" w14:textId="076C2DA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="75A2DCE4" w:rsidP="75A2DCE4" w:rsidRDefault="75A2DCE4" w14:paraId="32971D2E" w14:textId="18295CF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="75A2DCE4" w:rsidP="75A2DCE4" w:rsidRDefault="75A2DCE4" w14:paraId="5319B775" w14:textId="7428125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="75A2DCE4" w:rsidP="75A2DCE4" w:rsidRDefault="75A2DCE4" w14:paraId="2CC3C981" w14:textId="218F46A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="75A2DCE4" w:rsidP="75A2DCE4" w:rsidRDefault="75A2DCE4" w14:paraId="50F84F18" w14:textId="76319E6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>Ley Micaela (Ley 27499)</w:t>
      </w:r>
    </w:p>
    <w:p w:rsidR="75A2DCE4" w:rsidP="75A2DCE4" w:rsidRDefault="75A2DCE4" w14:paraId="0D9D0236" w14:textId="3CB532CB">
      <w:pPr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</w:pP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26 de febrero, comenzó la 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222222"/>
          <w:sz w:val="22"/>
          <w:szCs w:val="22"/>
          <w:lang w:val="es-ES"/>
        </w:rPr>
        <w:t>primera cohorte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 del curso virtual en Ley 27499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, introducción a la temática de género y prevención de la violencia contra las mujeres, donde se inscribieron 800 agentes públicos, finalizaron el mismo 446 agentes. El 6 de abril, comenzó la segunda cohorte virtual, donde participaron 5.370 agentes públicos. El 18 de mayo, 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>comenzó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 la tercera cohorte con 3200 agentes 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>públicos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 inscriptos/as.</w:t>
      </w:r>
    </w:p>
    <w:p w:rsidR="75A2DCE4" w:rsidP="75A2DCE4" w:rsidRDefault="75A2DCE4" w14:paraId="761785DF" w14:textId="4902E8E6">
      <w:pPr>
        <w:pStyle w:val="Normal"/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</w:pP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Además, durante el mes de 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>febrero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 del corriente año, 600 agentes asistieron a los distintos cursos presenciales en Ley Micaela. </w:t>
      </w:r>
    </w:p>
    <w:p w:rsidR="75A2DCE4" w:rsidP="75A2DCE4" w:rsidRDefault="75A2DCE4" w14:paraId="71952A56" w14:textId="2D01EFC9">
      <w:pPr>
        <w:pStyle w:val="Normal"/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7030A0"/>
          <w:sz w:val="22"/>
          <w:szCs w:val="22"/>
          <w:lang w:val="es-ES"/>
        </w:rPr>
      </w:pP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7030A0"/>
          <w:sz w:val="22"/>
          <w:szCs w:val="22"/>
          <w:lang w:val="es-ES"/>
        </w:rPr>
        <w:t>En lo que va del año, 9616 agentes públicos/as han sido capacitados/as en la temática de género y prevención de la violencia contra las mujeres.</w:t>
      </w:r>
    </w:p>
    <w:p w:rsidR="75A2DCE4" w:rsidP="75A2DCE4" w:rsidRDefault="75A2DCE4" w14:paraId="2E8E957E" w14:textId="32D0ED0A">
      <w:pPr>
        <w:pStyle w:val="Normal"/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222222"/>
          <w:sz w:val="22"/>
          <w:szCs w:val="22"/>
          <w:lang w:val="es-ES"/>
        </w:rPr>
      </w:pP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222222"/>
          <w:sz w:val="22"/>
          <w:szCs w:val="22"/>
          <w:lang w:val="es-ES"/>
        </w:rPr>
        <w:t>Curso de Formación de Formadores/as en Ley Micaela</w:t>
      </w:r>
    </w:p>
    <w:p w:rsidR="75A2DCE4" w:rsidP="75A2DCE4" w:rsidRDefault="75A2DCE4" w14:paraId="78177AB8" w14:textId="18B73C39">
      <w:pPr>
        <w:pStyle w:val="Normal"/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</w:pP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La 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>primera cohorte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 del 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222222"/>
          <w:sz w:val="22"/>
          <w:szCs w:val="22"/>
          <w:lang w:val="es-ES"/>
        </w:rPr>
        <w:t>Curso de Formación de Formadores/as en Ley Micaela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>, se llevó a cabo entre el 20 de febrero al 23 de abril, participaron 65 agentes de distintas jurisdicciones.</w:t>
      </w:r>
    </w:p>
    <w:p w:rsidR="75A2DCE4" w:rsidP="75A2DCE4" w:rsidRDefault="75A2DCE4" w14:paraId="14A03BD0" w14:textId="3A056E3E">
      <w:pPr>
        <w:pStyle w:val="Normal"/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</w:pP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La segunda cohorte del Curso de Formación de Formadores/as en Ley Micaela, 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>comenzó bajo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 la modalidad virtual, el 23 de abril y participan actualmente del mismo 138 agentes públicos/as. </w:t>
      </w:r>
    </w:p>
    <w:p w:rsidR="75A2DCE4" w:rsidP="75A2DCE4" w:rsidRDefault="75A2DCE4" w14:paraId="378DC0A1" w14:textId="65DFC8C6">
      <w:pPr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</w:pP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222222"/>
          <w:sz w:val="22"/>
          <w:szCs w:val="22"/>
          <w:lang w:val="es-ES"/>
        </w:rPr>
        <w:t>Grupos de abordaje al varón</w:t>
      </w:r>
    </w:p>
    <w:p w:rsidR="75A2DCE4" w:rsidP="75A2DCE4" w:rsidRDefault="75A2DCE4" w14:paraId="3AD458F1" w14:textId="60C6DEE1">
      <w:pPr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</w:pP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Durante el ASPO se ha continuado con el trabajo 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terapéutico del Programa de abordaje al Varón, mediante la modalidad virtual (grupo de 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>WhatsApp)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 xml:space="preserve"> y modalidad de entrevistas presenciales, dependiendo de cada caso. En el mismo se registra la participación de </w:t>
      </w:r>
      <w:r w:rsidRPr="75A2DCE4" w:rsidR="75A2DC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22222"/>
          <w:sz w:val="22"/>
          <w:szCs w:val="22"/>
          <w:lang w:val="es-ES"/>
        </w:rPr>
        <w:t>70 varones.</w:t>
      </w:r>
    </w:p>
    <w:p w:rsidR="75A2DCE4" w:rsidP="75A2DCE4" w:rsidRDefault="75A2DCE4" w14:paraId="7AE65FF9" w14:textId="342BD40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5A2DCE4" w:rsidP="75A2DCE4" w:rsidRDefault="75A2DCE4" w14:paraId="2C5D4DE6" w14:textId="53D6C13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3DEA5E2" w:rsidP="75A2DCE4" w:rsidRDefault="13DEA5E2" w14:paraId="470AD519" w14:textId="0B202E0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3DEA5E2" w:rsidP="75A2DCE4" w:rsidRDefault="13DEA5E2" w14:paraId="7F249E0C" w14:textId="34C21B2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3DEA5E2" w:rsidP="75A2DCE4" w:rsidRDefault="13DEA5E2" w14:paraId="71752E0F" w14:textId="3C159E4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3DEA5E2" w:rsidP="75A2DCE4" w:rsidRDefault="13DEA5E2" w14:paraId="56842927" w14:textId="18E4D48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3DEA5E2" w:rsidP="75A2DCE4" w:rsidRDefault="13DEA5E2" w14:paraId="3268ADB5" w14:textId="28787B9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3DEA5E2" w:rsidP="75A2DCE4" w:rsidRDefault="13DEA5E2" w14:paraId="359D94E4" w14:textId="6915684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3DEA5E2" w:rsidP="75A2DCE4" w:rsidRDefault="13DEA5E2" w14:paraId="02753A5A" w14:textId="7DBB81D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94667f273824c6d"/>
      <w:footerReference w:type="default" r:id="Ra11ee21463184b8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5A2DCE4" w:rsidTr="75A2DCE4" w14:paraId="489D54D0">
      <w:tc>
        <w:tcPr>
          <w:tcW w:w="3009" w:type="dxa"/>
          <w:tcMar/>
        </w:tcPr>
        <w:p w:rsidR="75A2DCE4" w:rsidP="75A2DCE4" w:rsidRDefault="75A2DCE4" w14:paraId="26CAC3CD" w14:textId="11196EFF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75A2DCE4" w:rsidP="75A2DCE4" w:rsidRDefault="75A2DCE4" w14:paraId="6F74ABBD" w14:textId="0B0E648A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75A2DCE4" w:rsidP="75A2DCE4" w:rsidRDefault="75A2DCE4" w14:paraId="67F2D63E" w14:textId="773D2DC5">
          <w:pPr>
            <w:pStyle w:val="Header"/>
            <w:bidi w:val="0"/>
            <w:ind w:right="-115"/>
            <w:jc w:val="right"/>
          </w:pPr>
        </w:p>
      </w:tc>
    </w:tr>
  </w:tbl>
  <w:p w:rsidR="75A2DCE4" w:rsidP="75A2DCE4" w:rsidRDefault="75A2DCE4" w14:paraId="3D9E012E" w14:textId="6EC0C21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5A2DCE4" w:rsidTr="75A2DCE4" w14:paraId="77B2CACC">
      <w:tc>
        <w:tcPr>
          <w:tcW w:w="3009" w:type="dxa"/>
          <w:tcMar/>
        </w:tcPr>
        <w:p w:rsidR="75A2DCE4" w:rsidP="75A2DCE4" w:rsidRDefault="75A2DCE4" w14:paraId="45BB6BC7" w14:textId="71976187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75A2DCE4" w:rsidP="75A2DCE4" w:rsidRDefault="75A2DCE4" w14:paraId="411446CF" w14:textId="679650E3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75A2DCE4" w:rsidP="75A2DCE4" w:rsidRDefault="75A2DCE4" w14:paraId="7DE39E08" w14:textId="007FA151">
          <w:pPr>
            <w:pStyle w:val="Header"/>
            <w:bidi w:val="0"/>
            <w:ind w:right="-115"/>
            <w:jc w:val="right"/>
          </w:pPr>
        </w:p>
      </w:tc>
    </w:tr>
  </w:tbl>
  <w:p w:rsidR="75A2DCE4" w:rsidP="75A2DCE4" w:rsidRDefault="75A2DCE4" w14:paraId="0D7313E0" w14:textId="27B40AC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55708A4"/>
  <w15:docId w15:val="{73024cdd-4f39-44fd-8fa0-cff4ed1bf75d}"/>
  <w:rsids>
    <w:rsidRoot w:val="1A488B17"/>
    <w:rsid w:val="13DEA5E2"/>
    <w:rsid w:val="1A488B17"/>
    <w:rsid w:val="75A2DCE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376dce90621c4019" /><Relationship Type="http://schemas.openxmlformats.org/officeDocument/2006/relationships/image" Target="/media/image2.jpg" Id="R048c318f5c494232" /><Relationship Type="http://schemas.openxmlformats.org/officeDocument/2006/relationships/header" Target="/word/header.xml" Id="Re94667f273824c6d" /><Relationship Type="http://schemas.openxmlformats.org/officeDocument/2006/relationships/footer" Target="/word/footer.xml" Id="Ra11ee21463184b8b" /><Relationship Type="http://schemas.openxmlformats.org/officeDocument/2006/relationships/numbering" Target="/word/numbering.xml" Id="R930bb67ed1754a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2020-05-15T14:21:48.6341029Z</dcterms:created>
  <dcterms:modified xsi:type="dcterms:W3CDTF">2020-05-18T22:07:57.0996969Z</dcterms:modified>
  <dc:creator>Leticia Femenía</dc:creator>
  <lastModifiedBy>Leticia Femenía</lastModifiedBy>
</coreProperties>
</file>