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DE" w:rsidRPr="00E163DE" w:rsidRDefault="00E163DE" w:rsidP="00E163DE">
      <w:pPr>
        <w:jc w:val="center"/>
        <w:rPr>
          <w:b/>
        </w:rPr>
      </w:pPr>
      <w:r w:rsidRPr="00E163DE">
        <w:rPr>
          <w:b/>
        </w:rPr>
        <w:t>ACUERDO Nº 3</w:t>
      </w:r>
      <w:r>
        <w:rPr>
          <w:b/>
        </w:rPr>
        <w:t>9</w:t>
      </w:r>
      <w:r w:rsidRPr="00E163DE">
        <w:rPr>
          <w:b/>
        </w:rPr>
        <w:t>49</w:t>
      </w:r>
    </w:p>
    <w:p w:rsidR="00376903" w:rsidRDefault="00376903" w:rsidP="00E163DE">
      <w:pPr>
        <w:jc w:val="center"/>
        <w:rPr>
          <w:b/>
        </w:rPr>
      </w:pPr>
    </w:p>
    <w:p w:rsidR="00E163DE" w:rsidRPr="00E163DE" w:rsidRDefault="00E163DE" w:rsidP="00E163DE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E163DE" w:rsidRDefault="00E163DE" w:rsidP="00E163DE"/>
    <w:p w:rsidR="00E163DE" w:rsidRPr="00E163DE" w:rsidRDefault="00E163DE" w:rsidP="00E163DE">
      <w:pPr>
        <w:rPr>
          <w:b/>
        </w:rPr>
      </w:pPr>
      <w:r>
        <w:t xml:space="preserve">REPARTICION: </w:t>
      </w:r>
      <w:r w:rsidRPr="00E163DE">
        <w:rPr>
          <w:b/>
        </w:rPr>
        <w:t>DIRECCION  PROVINCIAL DE VIALIDAD</w:t>
      </w:r>
    </w:p>
    <w:p w:rsidR="00E163DE" w:rsidRPr="00E163DE" w:rsidRDefault="00E163DE" w:rsidP="00E163DE">
      <w:pPr>
        <w:rPr>
          <w:b/>
        </w:rPr>
      </w:pPr>
      <w:r>
        <w:t xml:space="preserve">NOMENCLADOR: </w:t>
      </w:r>
      <w:r w:rsidR="00481434">
        <w:rPr>
          <w:b/>
        </w:rPr>
        <w:t>2 07</w:t>
      </w:r>
      <w:r w:rsidRPr="00E163DE">
        <w:rPr>
          <w:b/>
        </w:rPr>
        <w:t xml:space="preserve"> 02</w:t>
      </w:r>
    </w:p>
    <w:p w:rsidR="00E163DE" w:rsidRDefault="00E163DE" w:rsidP="00E163DE"/>
    <w:p w:rsidR="00E163DE" w:rsidRPr="00E163DE" w:rsidRDefault="00E163DE" w:rsidP="00E163DE">
      <w:pPr>
        <w:rPr>
          <w:b/>
        </w:rPr>
      </w:pPr>
      <w:r w:rsidRPr="00E163DE">
        <w:rPr>
          <w:b/>
        </w:rPr>
        <w:t>EJERCICIO: 201</w:t>
      </w:r>
      <w:r w:rsidR="00481434">
        <w:rPr>
          <w:b/>
        </w:rPr>
        <w:t>7</w:t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  <w:t xml:space="preserve">TRIMESTRE </w:t>
      </w:r>
      <w:r w:rsidR="00085D8C">
        <w:rPr>
          <w:b/>
        </w:rPr>
        <w:t xml:space="preserve"> </w:t>
      </w:r>
      <w:r w:rsidR="00ED10B0">
        <w:rPr>
          <w:b/>
        </w:rPr>
        <w:t>2</w:t>
      </w:r>
      <w:r w:rsidR="004962F1">
        <w:rPr>
          <w:b/>
        </w:rPr>
        <w:t>º</w:t>
      </w:r>
    </w:p>
    <w:p w:rsidR="00E163DE" w:rsidRDefault="00E163DE" w:rsidP="00E163DE"/>
    <w:p w:rsidR="00996882" w:rsidRDefault="00996882"/>
    <w:p w:rsidR="00996882" w:rsidRDefault="00996882" w:rsidP="00BB276D">
      <w:pPr>
        <w:jc w:val="both"/>
      </w:pPr>
      <w:r>
        <w:t>RECURSOS CORRIENTES:</w:t>
      </w:r>
    </w:p>
    <w:p w:rsidR="004C531F" w:rsidRDefault="00A67C4A" w:rsidP="00917E9D">
      <w:pPr>
        <w:jc w:val="both"/>
      </w:pPr>
      <w:r>
        <w:t xml:space="preserve">La </w:t>
      </w:r>
      <w:r w:rsidR="00E352DD">
        <w:t>recaudación en Impuesto a los Combustibles</w:t>
      </w:r>
      <w:r w:rsidR="00210157">
        <w:t xml:space="preserve"> </w:t>
      </w:r>
      <w:r w:rsidR="00ED10B0">
        <w:t xml:space="preserve">es superior al previsto al comienzo del ejercicio, en efecto el Crédito presupuestario para el ejercicio es $ 229.390.000.- lo que implica una recaudación promedio de $ 19.115.833,33 por mes. Si se multiplica este importe por los 6 meses transcurridos da una recaudación de $ 114.694.999,98 y al 30/06/2017 la recaudación es de $ </w:t>
      </w:r>
      <w:r w:rsidR="008F4367">
        <w:t>134.431.441,23.-</w:t>
      </w:r>
    </w:p>
    <w:p w:rsidR="004C531F" w:rsidRDefault="004C531F" w:rsidP="00917E9D">
      <w:pPr>
        <w:jc w:val="both"/>
      </w:pPr>
    </w:p>
    <w:p w:rsidR="00723D58" w:rsidRDefault="00723D58" w:rsidP="00917E9D">
      <w:pPr>
        <w:jc w:val="both"/>
      </w:pPr>
      <w:r>
        <w:t>GASTOS CORRIENTES</w:t>
      </w:r>
    </w:p>
    <w:p w:rsidR="004962F1" w:rsidRDefault="003A5AA9" w:rsidP="00BB276D">
      <w:pPr>
        <w:jc w:val="both"/>
      </w:pPr>
      <w:r>
        <w:t xml:space="preserve">Sin duda </w:t>
      </w:r>
      <w:r w:rsidR="008F4367">
        <w:t>está</w:t>
      </w:r>
      <w:r>
        <w:t xml:space="preserve"> influyendo el aumento de sueldo a partir del 01/02/2017, aumento que no se incluye en el Presupuesto aprobado.-</w:t>
      </w:r>
    </w:p>
    <w:p w:rsidR="00C62126" w:rsidRDefault="00C62126" w:rsidP="00BB276D">
      <w:pPr>
        <w:jc w:val="both"/>
      </w:pPr>
    </w:p>
    <w:p w:rsidR="00791745" w:rsidRDefault="00791745" w:rsidP="00BB276D">
      <w:pPr>
        <w:jc w:val="both"/>
      </w:pPr>
      <w:r>
        <w:t>RECURSOS DE CAPITAL</w:t>
      </w:r>
    </w:p>
    <w:p w:rsidR="00E352DD" w:rsidRDefault="00C62126" w:rsidP="004962F1">
      <w:pPr>
        <w:jc w:val="both"/>
      </w:pPr>
      <w:r>
        <w:t xml:space="preserve">Los recursos de capital programados son fundamentalmente </w:t>
      </w:r>
      <w:r w:rsidR="0030231C">
        <w:t>la cuenta “Reembolso prestamos D.N.V.”</w:t>
      </w:r>
      <w:r w:rsidR="003A5AA9">
        <w:t>.</w:t>
      </w:r>
      <w:r w:rsidR="0030231C">
        <w:t xml:space="preserve"> la cual no ha tenido ningún </w:t>
      </w:r>
      <w:r w:rsidR="008F4367">
        <w:t>depósito</w:t>
      </w:r>
      <w:r w:rsidR="0030231C">
        <w:t xml:space="preserve"> </w:t>
      </w:r>
      <w:r w:rsidR="003A5AA9">
        <w:t>para obras de este año.-</w:t>
      </w:r>
    </w:p>
    <w:p w:rsidR="004962F1" w:rsidRDefault="00E352DD" w:rsidP="004962F1">
      <w:pPr>
        <w:jc w:val="both"/>
      </w:pPr>
      <w:r>
        <w:t xml:space="preserve"> </w:t>
      </w:r>
    </w:p>
    <w:p w:rsidR="00595604" w:rsidRDefault="00595604" w:rsidP="00BB276D">
      <w:pPr>
        <w:jc w:val="both"/>
      </w:pPr>
      <w:r>
        <w:t>GASTOS DE CAPITAL</w:t>
      </w:r>
    </w:p>
    <w:p w:rsidR="00CF3416" w:rsidRDefault="0030231C" w:rsidP="00BB276D">
      <w:pPr>
        <w:jc w:val="both"/>
      </w:pPr>
      <w:r>
        <w:t xml:space="preserve">Las obras realizadas </w:t>
      </w:r>
      <w:r w:rsidR="003A5AA9">
        <w:t xml:space="preserve">previstas </w:t>
      </w:r>
      <w:r>
        <w:t xml:space="preserve">con convenios con la Dirección Nacional de Vialidad </w:t>
      </w:r>
      <w:r w:rsidR="008F4367">
        <w:t>incluía</w:t>
      </w:r>
      <w:r w:rsidR="003A5AA9">
        <w:t xml:space="preserve"> un presupuesto de $ 179.850.000.- Estos </w:t>
      </w:r>
      <w:r w:rsidR="008F4367">
        <w:t>C</w:t>
      </w:r>
      <w:r w:rsidR="003A5AA9">
        <w:t xml:space="preserve">onvenios fueron </w:t>
      </w:r>
      <w:r w:rsidR="008F4367">
        <w:t>finalizados por la Dirección Nacional de Vialidad, debido a un cambio de políticas de la misma, por lo que este crédito no se va a ejecutar en todo el año.-</w:t>
      </w:r>
      <w:r w:rsidR="00212497">
        <w:t xml:space="preserve"> </w:t>
      </w:r>
    </w:p>
    <w:p w:rsidR="00723D58" w:rsidRDefault="00723D58" w:rsidP="00BB276D">
      <w:pPr>
        <w:jc w:val="both"/>
      </w:pPr>
    </w:p>
    <w:p w:rsidR="00723D58" w:rsidRDefault="00723D58" w:rsidP="00BB276D">
      <w:pPr>
        <w:jc w:val="both"/>
      </w:pPr>
      <w:r>
        <w:t>RECURSOS FIGURATIVOS</w:t>
      </w:r>
    </w:p>
    <w:p w:rsidR="00FE4174" w:rsidRDefault="003E3D5D" w:rsidP="004962F1">
      <w:pPr>
        <w:jc w:val="both"/>
      </w:pPr>
      <w:r>
        <w:t xml:space="preserve">La diferencia se produce por un </w:t>
      </w:r>
      <w:r w:rsidR="00761EF9">
        <w:t>aumento en los sueldos debido a las paritarias .-</w:t>
      </w:r>
    </w:p>
    <w:sectPr w:rsidR="00FE4174" w:rsidSect="00996882">
      <w:headerReference w:type="default" r:id="rId6"/>
      <w:pgSz w:w="11906" w:h="16838"/>
      <w:pgMar w:top="1417" w:right="128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14F" w:rsidRDefault="00EF414F">
      <w:r>
        <w:separator/>
      </w:r>
    </w:p>
  </w:endnote>
  <w:endnote w:type="continuationSeparator" w:id="1">
    <w:p w:rsidR="00EF414F" w:rsidRDefault="00EF4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14F" w:rsidRDefault="00EF414F">
      <w:r>
        <w:separator/>
      </w:r>
    </w:p>
  </w:footnote>
  <w:footnote w:type="continuationSeparator" w:id="1">
    <w:p w:rsidR="00EF414F" w:rsidRDefault="00EF4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54" w:rsidRDefault="00AF1454" w:rsidP="00996882">
    <w:pPr>
      <w:pStyle w:val="Encabezado"/>
      <w:jc w:val="center"/>
    </w:pPr>
    <w:r>
      <w:t xml:space="preserve">Tribunal de Cuentas de </w:t>
    </w:r>
    <w:smartTag w:uri="urn:schemas-microsoft-com:office:smarttags" w:element="PersonName">
      <w:smartTagPr>
        <w:attr w:name="ProductID" w:val="la Provincia"/>
      </w:smartTagPr>
      <w:r>
        <w:t>la Provincia</w:t>
      </w:r>
    </w:smartTag>
    <w:r>
      <w:t xml:space="preserve"> de Mendoza</w:t>
    </w:r>
  </w:p>
  <w:p w:rsidR="00AF1454" w:rsidRDefault="00AF1454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524"/>
      <w:gridCol w:w="2634"/>
      <w:gridCol w:w="349"/>
      <w:gridCol w:w="364"/>
      <w:gridCol w:w="310"/>
      <w:gridCol w:w="459"/>
    </w:tblGrid>
    <w:tr w:rsidR="00AF1454" w:rsidTr="00996882"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AF1454" w:rsidRDefault="00AF1454" w:rsidP="00996882">
          <w:pPr>
            <w:pStyle w:val="Encabezado"/>
            <w:jc w:val="center"/>
          </w:pPr>
          <w:r>
            <w:t>ANEXO 30: INFORMES ESCRITOS</w:t>
          </w:r>
        </w:p>
      </w:tc>
    </w:tr>
    <w:tr w:rsidR="00AF1454" w:rsidTr="00996882">
      <w:trPr>
        <w:trHeight w:val="300"/>
      </w:trPr>
      <w:tc>
        <w:tcPr>
          <w:tcW w:w="8640" w:type="dxa"/>
          <w:gridSpan w:val="6"/>
        </w:tcPr>
        <w:p w:rsidR="00AF1454" w:rsidRDefault="00AF1454" w:rsidP="00672365">
          <w:pPr>
            <w:pStyle w:val="Encabezado"/>
          </w:pPr>
          <w:r>
            <w:t>REPARTICION/ORGANISMO: Dirección Provincial de Vialidad</w:t>
          </w:r>
        </w:p>
      </w:tc>
    </w:tr>
    <w:tr w:rsidR="00AF1454" w:rsidTr="00996882">
      <w:trPr>
        <w:trHeight w:val="196"/>
      </w:trPr>
      <w:tc>
        <w:tcPr>
          <w:tcW w:w="8640" w:type="dxa"/>
          <w:gridSpan w:val="6"/>
        </w:tcPr>
        <w:p w:rsidR="00AF1454" w:rsidRDefault="00481434" w:rsidP="00672365">
          <w:pPr>
            <w:pStyle w:val="Encabezado"/>
          </w:pPr>
          <w:r>
            <w:t xml:space="preserve">NOMENCLADOR: 02  07 </w:t>
          </w:r>
          <w:r w:rsidR="00AF1454">
            <w:t>02</w:t>
          </w:r>
        </w:p>
      </w:tc>
    </w:tr>
    <w:tr w:rsidR="00AF1454" w:rsidTr="00996882">
      <w:trPr>
        <w:trHeight w:val="137"/>
      </w:trPr>
      <w:tc>
        <w:tcPr>
          <w:tcW w:w="4553" w:type="dxa"/>
          <w:vMerge w:val="restart"/>
        </w:tcPr>
        <w:p w:rsidR="00AF1454" w:rsidRDefault="00481434" w:rsidP="00672365">
          <w:pPr>
            <w:pStyle w:val="Encabezado"/>
          </w:pPr>
          <w:r>
            <w:t>EJERCICIO: 2017</w:t>
          </w:r>
          <w:r w:rsidR="00AF1454">
            <w:tab/>
          </w:r>
          <w:r w:rsidR="00AF1454">
            <w:tab/>
            <w:t xml:space="preserve"> TRIMESTRE</w:t>
          </w:r>
        </w:p>
      </w:tc>
      <w:tc>
        <w:tcPr>
          <w:tcW w:w="2655" w:type="dxa"/>
          <w:vMerge w:val="restart"/>
        </w:tcPr>
        <w:p w:rsidR="00AF1454" w:rsidRDefault="00AF1454" w:rsidP="00996882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AF1454" w:rsidRDefault="00AF1454" w:rsidP="00996882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AF1454" w:rsidRDefault="00AF1454" w:rsidP="00672365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AF1454" w:rsidRDefault="00AF1454" w:rsidP="00672365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AF1454" w:rsidRDefault="00AF1454" w:rsidP="00672365">
          <w:pPr>
            <w:pStyle w:val="Encabezado"/>
            <w:ind w:left="50"/>
          </w:pPr>
          <w:r>
            <w:t>4</w:t>
          </w:r>
        </w:p>
      </w:tc>
    </w:tr>
    <w:tr w:rsidR="00AF1454" w:rsidTr="00996882">
      <w:trPr>
        <w:trHeight w:val="103"/>
      </w:trPr>
      <w:tc>
        <w:tcPr>
          <w:tcW w:w="4553" w:type="dxa"/>
          <w:vMerge/>
        </w:tcPr>
        <w:p w:rsidR="00AF1454" w:rsidRDefault="00AF1454" w:rsidP="00672365">
          <w:pPr>
            <w:pStyle w:val="Encabezado"/>
          </w:pPr>
        </w:p>
      </w:tc>
      <w:tc>
        <w:tcPr>
          <w:tcW w:w="2655" w:type="dxa"/>
          <w:vMerge/>
        </w:tcPr>
        <w:p w:rsidR="00AF1454" w:rsidRDefault="00AF1454" w:rsidP="00672365">
          <w:pPr>
            <w:pStyle w:val="Encabezado"/>
            <w:ind w:left="50"/>
          </w:pPr>
        </w:p>
      </w:tc>
      <w:tc>
        <w:tcPr>
          <w:tcW w:w="350" w:type="dxa"/>
        </w:tcPr>
        <w:p w:rsidR="00AF1454" w:rsidRDefault="004C531F" w:rsidP="00672365">
          <w:pPr>
            <w:pStyle w:val="Encabezado"/>
            <w:ind w:left="50"/>
          </w:pPr>
          <w:r>
            <w:t xml:space="preserve"> </w:t>
          </w:r>
        </w:p>
      </w:tc>
      <w:tc>
        <w:tcPr>
          <w:tcW w:w="310" w:type="dxa"/>
        </w:tcPr>
        <w:p w:rsidR="00AF1454" w:rsidRDefault="00ED10B0" w:rsidP="00672365">
          <w:pPr>
            <w:pStyle w:val="Encabezado"/>
            <w:ind w:left="50"/>
          </w:pPr>
          <w:r>
            <w:t>X</w:t>
          </w:r>
          <w:r w:rsidR="00AF1454">
            <w:t xml:space="preserve"> </w:t>
          </w:r>
        </w:p>
      </w:tc>
      <w:tc>
        <w:tcPr>
          <w:tcW w:w="310" w:type="dxa"/>
        </w:tcPr>
        <w:p w:rsidR="00AF1454" w:rsidRDefault="00AF1454" w:rsidP="00D40A02">
          <w:pPr>
            <w:pStyle w:val="Encabezado"/>
          </w:pPr>
        </w:p>
        <w:p w:rsidR="00AF1454" w:rsidRDefault="00AF1454" w:rsidP="00672365">
          <w:pPr>
            <w:pStyle w:val="Encabezado"/>
            <w:ind w:left="50"/>
          </w:pPr>
        </w:p>
      </w:tc>
      <w:tc>
        <w:tcPr>
          <w:tcW w:w="462" w:type="dxa"/>
        </w:tcPr>
        <w:p w:rsidR="00AF1454" w:rsidRDefault="00AF1454" w:rsidP="004962F1">
          <w:pPr>
            <w:pStyle w:val="Encabezado"/>
            <w:ind w:left="50"/>
          </w:pPr>
        </w:p>
        <w:p w:rsidR="00481434" w:rsidRDefault="00481434" w:rsidP="004962F1">
          <w:pPr>
            <w:pStyle w:val="Encabezado"/>
            <w:ind w:left="50"/>
          </w:pPr>
        </w:p>
        <w:p w:rsidR="00481434" w:rsidRDefault="00481434" w:rsidP="004962F1">
          <w:pPr>
            <w:pStyle w:val="Encabezado"/>
            <w:ind w:left="50"/>
          </w:pPr>
        </w:p>
      </w:tc>
    </w:tr>
    <w:tr w:rsidR="00AF1454" w:rsidTr="00996882"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AF1454" w:rsidRDefault="00AF1454" w:rsidP="00F372CA">
          <w:pPr>
            <w:pStyle w:val="Encabezado"/>
            <w:ind w:left="50"/>
          </w:pPr>
          <w:r>
            <w:t xml:space="preserve">  REFERENCIA:  s/JUSTIFICACION POR DESVIOS ANEXO 4-ART. 5ºInc. C</w:t>
          </w:r>
        </w:p>
      </w:tc>
    </w:tr>
  </w:tbl>
  <w:p w:rsidR="00AF1454" w:rsidRDefault="00AF1454" w:rsidP="00672365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20"/>
    </w:tblGrid>
    <w:tr w:rsidR="00AF1454" w:rsidTr="00BB276D"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AF1454" w:rsidRDefault="00AF1454">
          <w:pPr>
            <w:pStyle w:val="Encabezado"/>
          </w:pPr>
        </w:p>
      </w:tc>
    </w:tr>
  </w:tbl>
  <w:p w:rsidR="00AF1454" w:rsidRDefault="00AF1454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672365"/>
    <w:rsid w:val="00011244"/>
    <w:rsid w:val="000146FC"/>
    <w:rsid w:val="00070DBD"/>
    <w:rsid w:val="00085D8C"/>
    <w:rsid w:val="000A750C"/>
    <w:rsid w:val="000E4CB0"/>
    <w:rsid w:val="00121468"/>
    <w:rsid w:val="001405D9"/>
    <w:rsid w:val="0015186B"/>
    <w:rsid w:val="00153A7F"/>
    <w:rsid w:val="001602B1"/>
    <w:rsid w:val="001F1B9F"/>
    <w:rsid w:val="001F3268"/>
    <w:rsid w:val="00210157"/>
    <w:rsid w:val="00212497"/>
    <w:rsid w:val="00251129"/>
    <w:rsid w:val="002E1E0D"/>
    <w:rsid w:val="002E25CC"/>
    <w:rsid w:val="0030231C"/>
    <w:rsid w:val="0036218B"/>
    <w:rsid w:val="00376903"/>
    <w:rsid w:val="003A5AA9"/>
    <w:rsid w:val="003A5BEE"/>
    <w:rsid w:val="003E3D5D"/>
    <w:rsid w:val="003E4189"/>
    <w:rsid w:val="0040694A"/>
    <w:rsid w:val="0045328F"/>
    <w:rsid w:val="00466453"/>
    <w:rsid w:val="00481434"/>
    <w:rsid w:val="004962F1"/>
    <w:rsid w:val="004C531F"/>
    <w:rsid w:val="004D7629"/>
    <w:rsid w:val="004E0E7F"/>
    <w:rsid w:val="004E1B1C"/>
    <w:rsid w:val="004F3BB5"/>
    <w:rsid w:val="0059400D"/>
    <w:rsid w:val="00595604"/>
    <w:rsid w:val="005A1744"/>
    <w:rsid w:val="00672365"/>
    <w:rsid w:val="006D49F7"/>
    <w:rsid w:val="006D4E66"/>
    <w:rsid w:val="00716476"/>
    <w:rsid w:val="00723D58"/>
    <w:rsid w:val="00727B4B"/>
    <w:rsid w:val="00727EE7"/>
    <w:rsid w:val="007514C2"/>
    <w:rsid w:val="007516AD"/>
    <w:rsid w:val="007539AB"/>
    <w:rsid w:val="00755BA1"/>
    <w:rsid w:val="00761EF9"/>
    <w:rsid w:val="00771553"/>
    <w:rsid w:val="007778A1"/>
    <w:rsid w:val="00791745"/>
    <w:rsid w:val="007D0EAA"/>
    <w:rsid w:val="0081409F"/>
    <w:rsid w:val="008A54E0"/>
    <w:rsid w:val="008C2A6C"/>
    <w:rsid w:val="008E7F2A"/>
    <w:rsid w:val="008F4367"/>
    <w:rsid w:val="00910B92"/>
    <w:rsid w:val="00917E9D"/>
    <w:rsid w:val="00950FE8"/>
    <w:rsid w:val="00963E36"/>
    <w:rsid w:val="00963EA3"/>
    <w:rsid w:val="0096635B"/>
    <w:rsid w:val="00982367"/>
    <w:rsid w:val="00996882"/>
    <w:rsid w:val="009A0ACD"/>
    <w:rsid w:val="00A11658"/>
    <w:rsid w:val="00A67C4A"/>
    <w:rsid w:val="00AE6306"/>
    <w:rsid w:val="00AF1454"/>
    <w:rsid w:val="00B01C20"/>
    <w:rsid w:val="00B02067"/>
    <w:rsid w:val="00B15C3E"/>
    <w:rsid w:val="00B9428A"/>
    <w:rsid w:val="00BB276D"/>
    <w:rsid w:val="00BC43C0"/>
    <w:rsid w:val="00BD5161"/>
    <w:rsid w:val="00BF6B85"/>
    <w:rsid w:val="00C14F68"/>
    <w:rsid w:val="00C31CF0"/>
    <w:rsid w:val="00C62126"/>
    <w:rsid w:val="00C8612E"/>
    <w:rsid w:val="00C8686B"/>
    <w:rsid w:val="00CC44CC"/>
    <w:rsid w:val="00CE2C7A"/>
    <w:rsid w:val="00CF1619"/>
    <w:rsid w:val="00CF3416"/>
    <w:rsid w:val="00D01C1E"/>
    <w:rsid w:val="00D40A02"/>
    <w:rsid w:val="00D74B69"/>
    <w:rsid w:val="00DB6C7F"/>
    <w:rsid w:val="00E163DE"/>
    <w:rsid w:val="00E352DD"/>
    <w:rsid w:val="00E40137"/>
    <w:rsid w:val="00E57BDE"/>
    <w:rsid w:val="00EA694B"/>
    <w:rsid w:val="00ED10B0"/>
    <w:rsid w:val="00EF414F"/>
    <w:rsid w:val="00EF52D3"/>
    <w:rsid w:val="00EF6FAA"/>
    <w:rsid w:val="00F11346"/>
    <w:rsid w:val="00F21242"/>
    <w:rsid w:val="00F35893"/>
    <w:rsid w:val="00F372CA"/>
    <w:rsid w:val="00F87520"/>
    <w:rsid w:val="00F93194"/>
    <w:rsid w:val="00FB49C6"/>
    <w:rsid w:val="00FE4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31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5BA1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7236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7236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532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EJERCICIO: 2012</vt:lpstr>
    </vt:vector>
  </TitlesOfParts>
  <Company>Windows uE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EJERCICIO: 2012</dc:title>
  <dc:creator>Usuario</dc:creator>
  <cp:lastModifiedBy>Usuario</cp:lastModifiedBy>
  <cp:revision>2</cp:revision>
  <cp:lastPrinted>2013-02-18T09:27:00Z</cp:lastPrinted>
  <dcterms:created xsi:type="dcterms:W3CDTF">2017-08-24T18:46:00Z</dcterms:created>
  <dcterms:modified xsi:type="dcterms:W3CDTF">2017-08-24T18:46:00Z</dcterms:modified>
</cp:coreProperties>
</file>