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01-02-01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E10189">
        <w:rPr>
          <w:b/>
          <w:lang w:val="es-MX"/>
        </w:rPr>
        <w:t>5</w:t>
      </w:r>
      <w:r>
        <w:rPr>
          <w:b/>
          <w:lang w:val="es-MX"/>
        </w:rPr>
        <w:t xml:space="preserve">                                                      Trimestre: </w:t>
      </w:r>
      <w:r w:rsidR="0074172C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B037D" w:rsidRDefault="006471E2" w:rsidP="003A1655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3A1655" w:rsidRDefault="006B037D" w:rsidP="003A1655">
      <w:pPr>
        <w:autoSpaceDE w:val="0"/>
        <w:autoSpaceDN w:val="0"/>
        <w:adjustRightInd w:val="0"/>
        <w:spacing w:line="360" w:lineRule="auto"/>
        <w:jc w:val="both"/>
      </w:pPr>
      <w:r w:rsidRPr="006B037D">
        <w:rPr>
          <w:bCs/>
        </w:rPr>
        <w:t>Re</w:t>
      </w:r>
      <w:r>
        <w:rPr>
          <w:bCs/>
        </w:rPr>
        <w:t>specto de los Gastos Corrientes,</w:t>
      </w:r>
      <w:r w:rsidRPr="006B037D">
        <w:rPr>
          <w:bCs/>
        </w:rPr>
        <w:t xml:space="preserve"> s</w:t>
      </w:r>
      <w:r w:rsidR="009A2E21" w:rsidRPr="006B037D">
        <w:rPr>
          <w:bCs/>
        </w:rPr>
        <w:t>e</w:t>
      </w:r>
      <w:r w:rsidR="009A2E21" w:rsidRPr="00F72F10">
        <w:rPr>
          <w:bCs/>
        </w:rPr>
        <w:t xml:space="preserve"> solicit</w:t>
      </w:r>
      <w:r w:rsidR="00945742">
        <w:rPr>
          <w:bCs/>
        </w:rPr>
        <w:t>an</w:t>
      </w:r>
      <w:r w:rsidR="009A2E21" w:rsidRPr="00F72F10">
        <w:rPr>
          <w:bCs/>
        </w:rPr>
        <w:t xml:space="preserve"> </w:t>
      </w:r>
      <w:r w:rsidR="00172B0F" w:rsidRPr="00F72F10">
        <w:rPr>
          <w:bCs/>
        </w:rPr>
        <w:t>un ajuste</w:t>
      </w:r>
      <w:r w:rsidR="00945742">
        <w:rPr>
          <w:bCs/>
        </w:rPr>
        <w:t>s</w:t>
      </w:r>
      <w:r w:rsidR="00172B0F" w:rsidRPr="00F72F10">
        <w:rPr>
          <w:bCs/>
        </w:rPr>
        <w:t xml:space="preserve"> del crédito disponible</w:t>
      </w:r>
      <w:r w:rsidR="009A2E21" w:rsidRPr="00F72F10">
        <w:rPr>
          <w:bCs/>
        </w:rPr>
        <w:t xml:space="preserve">, ya que </w:t>
      </w:r>
      <w:r w:rsidR="005A2541" w:rsidRPr="00F72F10">
        <w:rPr>
          <w:bCs/>
        </w:rPr>
        <w:t>las previsiones presupuestarias</w:t>
      </w:r>
      <w:r w:rsidR="003A1655">
        <w:rPr>
          <w:bCs/>
        </w:rPr>
        <w:t xml:space="preserve"> </w:t>
      </w:r>
      <w:r w:rsidR="009A2E21" w:rsidRPr="00F72F10">
        <w:rPr>
          <w:bCs/>
        </w:rPr>
        <w:t>impartida</w:t>
      </w:r>
      <w:r w:rsidR="003A1655">
        <w:rPr>
          <w:bCs/>
        </w:rPr>
        <w:t>s</w:t>
      </w:r>
      <w:r w:rsidR="009A2E21" w:rsidRPr="00F72F10">
        <w:rPr>
          <w:bCs/>
        </w:rPr>
        <w:t xml:space="preserve"> por el Ministerio de Hacienda no </w:t>
      </w:r>
      <w:r w:rsidR="004F468C">
        <w:rPr>
          <w:bCs/>
        </w:rPr>
        <w:t>prevén</w:t>
      </w:r>
      <w:r w:rsidR="003A1655">
        <w:rPr>
          <w:bCs/>
        </w:rPr>
        <w:t xml:space="preserve"> la necesidad de refuerzos de partidas para hacer frente a gastos estrictamente necesarios para el normal desempeño y prestación del servicio de Justicia durante el ejercicio fiscal, afectados por </w:t>
      </w:r>
      <w:r w:rsidR="003A1655" w:rsidRPr="003A1655">
        <w:t>el impacto producido por</w:t>
      </w:r>
      <w:r w:rsidR="003A1655">
        <w:t xml:space="preserve"> la crisis económica financiera;</w:t>
      </w:r>
      <w:r w:rsidR="003A1655" w:rsidRPr="003A1655">
        <w:t xml:space="preserve"> situación que se ha visto reflejada en las Reservas Presupuestarias realizadas por el Ministerio de Hacienda y  los Cupos de Pagos impuestos por la Tesorería Gral. De la Provincia.</w:t>
      </w:r>
    </w:p>
    <w:p w:rsidR="006B037D" w:rsidRDefault="006B037D" w:rsidP="003A1655">
      <w:pPr>
        <w:autoSpaceDE w:val="0"/>
        <w:autoSpaceDN w:val="0"/>
        <w:adjustRightInd w:val="0"/>
        <w:spacing w:line="360" w:lineRule="auto"/>
        <w:jc w:val="both"/>
      </w:pPr>
      <w:r>
        <w:t>Los gastos de Capital, no se apartan demasiado de las previsiones.</w:t>
      </w: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9A2E21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945742">
        <w:rPr>
          <w:rFonts w:ascii="Arial" w:hAnsi="Arial" w:cs="Arial"/>
          <w:b/>
          <w:bCs/>
          <w:sz w:val="16"/>
          <w:szCs w:val="16"/>
        </w:rPr>
        <w:t>Mayo</w:t>
      </w:r>
      <w:r w:rsidR="0074172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945742">
        <w:rPr>
          <w:rFonts w:ascii="Arial" w:hAnsi="Arial" w:cs="Arial"/>
          <w:b/>
          <w:bCs/>
          <w:sz w:val="16"/>
          <w:szCs w:val="16"/>
        </w:rPr>
        <w:t>6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B037D">
      <w:headerReference w:type="default" r:id="rId8"/>
      <w:pgSz w:w="12242" w:h="19442" w:code="22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1C" w:rsidRDefault="000B421C" w:rsidP="005F2985">
      <w:r>
        <w:separator/>
      </w:r>
    </w:p>
  </w:endnote>
  <w:endnote w:type="continuationSeparator" w:id="0">
    <w:p w:rsidR="000B421C" w:rsidRDefault="000B421C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1C" w:rsidRDefault="000B421C" w:rsidP="005F2985">
      <w:r>
        <w:separator/>
      </w:r>
    </w:p>
  </w:footnote>
  <w:footnote w:type="continuationSeparator" w:id="0">
    <w:p w:rsidR="000B421C" w:rsidRDefault="000B421C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E1018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B421C"/>
    <w:rsid w:val="00141BB6"/>
    <w:rsid w:val="001670A5"/>
    <w:rsid w:val="00172B0F"/>
    <w:rsid w:val="001A2BBE"/>
    <w:rsid w:val="00275CF0"/>
    <w:rsid w:val="002A5A96"/>
    <w:rsid w:val="00301B4F"/>
    <w:rsid w:val="00390180"/>
    <w:rsid w:val="003A1655"/>
    <w:rsid w:val="003C4A3E"/>
    <w:rsid w:val="00450AE4"/>
    <w:rsid w:val="00451900"/>
    <w:rsid w:val="00470CAC"/>
    <w:rsid w:val="004F468C"/>
    <w:rsid w:val="005A2541"/>
    <w:rsid w:val="005F2985"/>
    <w:rsid w:val="006471E2"/>
    <w:rsid w:val="0066512B"/>
    <w:rsid w:val="006B037D"/>
    <w:rsid w:val="006D7695"/>
    <w:rsid w:val="0074172C"/>
    <w:rsid w:val="007C44A0"/>
    <w:rsid w:val="00832137"/>
    <w:rsid w:val="00836A3C"/>
    <w:rsid w:val="00945742"/>
    <w:rsid w:val="00956FD1"/>
    <w:rsid w:val="00982D11"/>
    <w:rsid w:val="00994869"/>
    <w:rsid w:val="009A2E21"/>
    <w:rsid w:val="009C4AE9"/>
    <w:rsid w:val="00A1147D"/>
    <w:rsid w:val="00A41BA9"/>
    <w:rsid w:val="00AC41BD"/>
    <w:rsid w:val="00B72B0C"/>
    <w:rsid w:val="00B9549A"/>
    <w:rsid w:val="00BC7715"/>
    <w:rsid w:val="00C430DA"/>
    <w:rsid w:val="00C67096"/>
    <w:rsid w:val="00C921A8"/>
    <w:rsid w:val="00CE5F4A"/>
    <w:rsid w:val="00CF0AF0"/>
    <w:rsid w:val="00D6727D"/>
    <w:rsid w:val="00DE1506"/>
    <w:rsid w:val="00E0312B"/>
    <w:rsid w:val="00E10189"/>
    <w:rsid w:val="00F72F10"/>
    <w:rsid w:val="00F8088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16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165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12DB3-3285-471C-A8DD-1E6F6131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2015-02-23T13:19:00Z</cp:lastPrinted>
  <dcterms:created xsi:type="dcterms:W3CDTF">2016-05-31T15:30:00Z</dcterms:created>
  <dcterms:modified xsi:type="dcterms:W3CDTF">2016-06-01T14:42:00Z</dcterms:modified>
</cp:coreProperties>
</file>