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FB" w:rsidRPr="00D87AB1" w:rsidRDefault="00F10CFB" w:rsidP="00F10CFB">
      <w:pPr>
        <w:jc w:val="center"/>
        <w:rPr>
          <w:rFonts w:ascii="Verdana" w:hAnsi="Verdana"/>
          <w:sz w:val="36"/>
          <w:u w:val="single"/>
        </w:rPr>
      </w:pPr>
      <w:r w:rsidRPr="00D87AB1">
        <w:rPr>
          <w:rFonts w:ascii="Verdana" w:hAnsi="Verdana"/>
          <w:sz w:val="36"/>
          <w:u w:val="single"/>
        </w:rPr>
        <w:t>ACUERDO 4559</w:t>
      </w:r>
    </w:p>
    <w:p w:rsidR="00F10CFB" w:rsidRPr="00D87AB1" w:rsidRDefault="00F10CFB" w:rsidP="00F10CFB">
      <w:pPr>
        <w:rPr>
          <w:rFonts w:ascii="Verdana" w:hAnsi="Verdana"/>
          <w:sz w:val="36"/>
          <w:u w:val="single"/>
        </w:rPr>
      </w:pPr>
    </w:p>
    <w:p w:rsidR="00F10CFB" w:rsidRPr="00D87AB1" w:rsidRDefault="00F10CFB" w:rsidP="00F10CFB">
      <w:pPr>
        <w:rPr>
          <w:rFonts w:ascii="Verdana" w:hAnsi="Verdana"/>
          <w:sz w:val="36"/>
          <w:u w:val="single"/>
        </w:rPr>
      </w:pPr>
    </w:p>
    <w:p w:rsidR="00F10CFB" w:rsidRPr="00D87AB1" w:rsidRDefault="00F10CFB" w:rsidP="00F10CFB">
      <w:pPr>
        <w:jc w:val="center"/>
        <w:rPr>
          <w:rFonts w:ascii="Verdana" w:hAnsi="Verdana"/>
          <w:sz w:val="36"/>
          <w:u w:val="single"/>
        </w:rPr>
      </w:pPr>
      <w:r w:rsidRPr="00D87AB1">
        <w:rPr>
          <w:rFonts w:ascii="Verdana" w:hAnsi="Verdana"/>
          <w:sz w:val="36"/>
          <w:u w:val="single"/>
        </w:rPr>
        <w:t>ANEXO 30</w:t>
      </w:r>
    </w:p>
    <w:p w:rsidR="00F10CFB" w:rsidRPr="00D87AB1" w:rsidRDefault="00F10CFB" w:rsidP="00F10CFB">
      <w:pPr>
        <w:rPr>
          <w:rFonts w:ascii="Verdana" w:hAnsi="Verdana"/>
          <w:sz w:val="36"/>
        </w:rPr>
      </w:pPr>
    </w:p>
    <w:p w:rsidR="00F10CFB" w:rsidRPr="00D87AB1" w:rsidRDefault="00F10CFB" w:rsidP="00F10CFB">
      <w:pPr>
        <w:rPr>
          <w:rFonts w:ascii="Verdana" w:hAnsi="Verdana"/>
          <w:sz w:val="36"/>
        </w:rPr>
      </w:pPr>
    </w:p>
    <w:p w:rsidR="00F10CFB" w:rsidRPr="00D87AB1" w:rsidRDefault="00F10CFB" w:rsidP="00F10CFB">
      <w:pPr>
        <w:rPr>
          <w:rFonts w:ascii="Verdana" w:hAnsi="Verdana"/>
        </w:rPr>
      </w:pPr>
      <w:r w:rsidRPr="00D87AB1">
        <w:rPr>
          <w:rFonts w:ascii="Verdana" w:hAnsi="Verdana"/>
          <w:sz w:val="28"/>
        </w:rPr>
        <w:t xml:space="preserve">ADMINISTRACION CENTRAL:   </w:t>
      </w:r>
      <w:r w:rsidR="00A718B9" w:rsidRPr="00D87AB1">
        <w:rPr>
          <w:rFonts w:ascii="Verdana" w:hAnsi="Verdana"/>
          <w:sz w:val="28"/>
        </w:rPr>
        <w:t>4</w:t>
      </w:r>
      <w:r w:rsidRPr="00D87AB1">
        <w:rPr>
          <w:rFonts w:ascii="Verdana" w:hAnsi="Verdana"/>
          <w:b/>
          <w:sz w:val="28"/>
        </w:rPr>
        <w:t>°</w:t>
      </w:r>
      <w:r w:rsidRPr="00D87AB1">
        <w:rPr>
          <w:rFonts w:ascii="Verdana" w:hAnsi="Verdana"/>
          <w:b/>
        </w:rPr>
        <w:t xml:space="preserve"> TRIMESTRE 2015</w:t>
      </w:r>
    </w:p>
    <w:p w:rsidR="00F10CFB" w:rsidRPr="00D87AB1" w:rsidRDefault="00F10CFB" w:rsidP="00F10CFB">
      <w:pPr>
        <w:rPr>
          <w:rFonts w:ascii="Verdana" w:hAnsi="Verdana"/>
        </w:rPr>
      </w:pPr>
    </w:p>
    <w:p w:rsidR="00F10CFB" w:rsidRPr="00D87AB1" w:rsidRDefault="00F10CFB" w:rsidP="00F10CFB">
      <w:pPr>
        <w:rPr>
          <w:rFonts w:ascii="Verdana" w:hAnsi="Verdana"/>
        </w:rPr>
      </w:pPr>
    </w:p>
    <w:p w:rsidR="00F10CFB" w:rsidRPr="00D87AB1" w:rsidRDefault="00F10CFB" w:rsidP="00F10CFB">
      <w:pPr>
        <w:spacing w:line="360" w:lineRule="auto"/>
        <w:jc w:val="both"/>
        <w:rPr>
          <w:rFonts w:ascii="Verdana" w:hAnsi="Verdana"/>
        </w:rPr>
      </w:pPr>
      <w:r w:rsidRPr="00D87AB1">
        <w:rPr>
          <w:rFonts w:ascii="Verdana" w:hAnsi="Verdana"/>
        </w:rPr>
        <w:t>ARTICULO 27 INC. D:</w:t>
      </w:r>
      <w:bookmarkStart w:id="0" w:name="_GoBack"/>
      <w:bookmarkEnd w:id="0"/>
    </w:p>
    <w:p w:rsidR="00F10CFB" w:rsidRPr="00D87AB1" w:rsidRDefault="00F10CFB" w:rsidP="00F10CFB">
      <w:pPr>
        <w:spacing w:line="360" w:lineRule="auto"/>
        <w:jc w:val="both"/>
        <w:rPr>
          <w:rFonts w:ascii="Verdana" w:hAnsi="Verdana"/>
          <w:b/>
          <w:u w:val="single"/>
        </w:rPr>
      </w:pPr>
    </w:p>
    <w:p w:rsidR="005843CC" w:rsidRPr="00D87AB1" w:rsidRDefault="005843CC" w:rsidP="005843CC">
      <w:pPr>
        <w:spacing w:line="360" w:lineRule="auto"/>
        <w:jc w:val="both"/>
        <w:rPr>
          <w:rFonts w:ascii="Verdana" w:hAnsi="Verdana"/>
          <w:b/>
          <w:u w:val="single"/>
        </w:rPr>
      </w:pPr>
      <w:r w:rsidRPr="00D87AB1">
        <w:rPr>
          <w:rFonts w:ascii="Verdana" w:hAnsi="Verdana"/>
          <w:b/>
          <w:u w:val="single"/>
        </w:rPr>
        <w:t xml:space="preserve">MEDIDAS TOMADAS PARA </w:t>
      </w:r>
      <w:smartTag w:uri="urn:schemas-microsoft-com:office:smarttags" w:element="PersonName">
        <w:smartTagPr>
          <w:attr w:name="ProductID" w:val="LA CORRECCIￓN DE"/>
        </w:smartTagPr>
        <w:r w:rsidRPr="00D87AB1">
          <w:rPr>
            <w:rFonts w:ascii="Verdana" w:hAnsi="Verdana"/>
            <w:b/>
            <w:u w:val="single"/>
          </w:rPr>
          <w:t>LA CORRECCIÓN DE</w:t>
        </w:r>
      </w:smartTag>
      <w:r w:rsidRPr="00D87AB1">
        <w:rPr>
          <w:rFonts w:ascii="Verdana" w:hAnsi="Verdana"/>
          <w:b/>
          <w:u w:val="single"/>
        </w:rPr>
        <w:t xml:space="preserve"> LOS DESVÍOS</w:t>
      </w:r>
    </w:p>
    <w:p w:rsidR="005843CC" w:rsidRPr="00D87AB1" w:rsidRDefault="005843CC" w:rsidP="005843CC">
      <w:pPr>
        <w:spacing w:line="360" w:lineRule="auto"/>
        <w:jc w:val="both"/>
        <w:rPr>
          <w:rFonts w:ascii="Verdana" w:hAnsi="Verdana"/>
          <w:u w:val="single"/>
        </w:rPr>
      </w:pPr>
    </w:p>
    <w:p w:rsidR="005843CC" w:rsidRPr="00D87AB1" w:rsidRDefault="005843CC" w:rsidP="005843CC">
      <w:pPr>
        <w:spacing w:line="360" w:lineRule="auto"/>
        <w:jc w:val="both"/>
        <w:rPr>
          <w:rFonts w:ascii="Verdana" w:hAnsi="Verdana"/>
          <w:u w:val="single"/>
        </w:rPr>
      </w:pPr>
    </w:p>
    <w:p w:rsidR="005843CC" w:rsidRPr="00D87AB1" w:rsidRDefault="005843CC" w:rsidP="005843CC">
      <w:pPr>
        <w:spacing w:line="360" w:lineRule="auto"/>
        <w:jc w:val="both"/>
        <w:rPr>
          <w:rFonts w:ascii="Verdana" w:hAnsi="Verdana"/>
          <w:b/>
          <w:u w:val="single"/>
        </w:rPr>
      </w:pPr>
      <w:r w:rsidRPr="00D87AB1">
        <w:rPr>
          <w:rFonts w:ascii="Verdana" w:hAnsi="Verdana"/>
          <w:b/>
          <w:u w:val="single"/>
        </w:rPr>
        <w:t>MEDIDAS FISCALES Y TRIBUTARIAS</w:t>
      </w:r>
    </w:p>
    <w:p w:rsidR="005843CC" w:rsidRPr="00D87AB1" w:rsidRDefault="005843CC" w:rsidP="005843CC">
      <w:pPr>
        <w:pStyle w:val="Default"/>
        <w:spacing w:line="360" w:lineRule="auto"/>
        <w:ind w:firstLine="1368"/>
        <w:jc w:val="both"/>
        <w:rPr>
          <w:rFonts w:ascii="Verdana" w:hAnsi="Verdana" w:cs="Times New Roman"/>
          <w:color w:val="auto"/>
        </w:rPr>
      </w:pPr>
    </w:p>
    <w:p w:rsidR="00DD59BC" w:rsidRPr="00D87AB1" w:rsidRDefault="00DD59BC" w:rsidP="00DD59BC">
      <w:pPr>
        <w:spacing w:line="360" w:lineRule="auto"/>
        <w:jc w:val="both"/>
        <w:rPr>
          <w:rFonts w:ascii="Verdana" w:hAnsi="Verdana"/>
        </w:rPr>
      </w:pPr>
      <w:r w:rsidRPr="00D87AB1">
        <w:rPr>
          <w:rFonts w:ascii="Verdana" w:hAnsi="Verdana"/>
        </w:rPr>
        <w:t xml:space="preserve">En el contexto 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optimizar los efectos económicos del sistema, y adecuar la normativa tributaria, en algunos aspectos inherentes, a las disposiciones del CC y C.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lastRenderedPageBreak/>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Como primer concepto general y en relación al Impuesto Inmobiliario y al Impuesto a los Automotores, se estimó conveniente mantener reducción del veinte por ciento (20%) para los contribuyentes cumplidores.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Las medidas que se incluyeron en el proyecto pueden reseñarse para cada tributo en particular del siguiente modo: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A. IMPUESTO INMOBILIARIO:</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DD59BC" w:rsidRPr="00D87AB1" w:rsidRDefault="00DD59BC" w:rsidP="00DD59BC">
      <w:pPr>
        <w:spacing w:line="360" w:lineRule="auto"/>
        <w:jc w:val="both"/>
        <w:rPr>
          <w:rFonts w:ascii="Verdana" w:hAnsi="Verdana"/>
        </w:rPr>
      </w:pPr>
      <w:r w:rsidRPr="00D87AB1">
        <w:rPr>
          <w:rFonts w:ascii="Verdana" w:hAnsi="Verdana"/>
        </w:rPr>
        <w:t xml:space="preserve">a) Impuesto Inmobiliario -año 2016- correspondiente a los bienes inmuebles objeto del gravamen, b) Impuesto de Sellos, cuando se celebren actos, operaciones y/o contratos referidos a bienes inmuebles, en el transcurso del período fiscal señalado.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La Administración Tributaria Mendoza para determinar el avalúo de una o varias parcelas tendrá atribuciones para disponer la presentación de una </w:t>
      </w:r>
      <w:proofErr w:type="spellStart"/>
      <w:r w:rsidRPr="00D87AB1">
        <w:rPr>
          <w:rFonts w:ascii="Verdana" w:hAnsi="Verdana"/>
        </w:rPr>
        <w:t>autodeclaración</w:t>
      </w:r>
      <w:proofErr w:type="spellEnd"/>
      <w:r w:rsidRPr="00D87AB1">
        <w:rPr>
          <w:rFonts w:ascii="Verdana" w:hAnsi="Verdana"/>
        </w:rPr>
        <w:t xml:space="preserve"> o celebrar, a tal fin, convenios con universidades, centro de estudios o colegios profesionales, según lo estime oportuno y conveniente en atención a la complejidad y/o envergadura de la parcela que se trate.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Cabe destacar que este Proyecto de Ley, en razón a la especificidad y complejidad de la materia que regla, se ha configurado atendiendo a la aplicación de una técnica legislativa clara, sencilla y precisa a fin de facilitar al administrado su correcta interpretación.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 xml:space="preserve">B. IMPUESTO SOBRE LOS INGRESOS BRUTOS: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En el diseño de la política tributaria que el Poder Ejecutivo propone aplicar para el año 2016, y asumiendo el sacrificio fiscal resultante, se propone mantener el nivel de imposición establecido para el ejercicio 2015.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En tal sentido, cabe destacar que no se han modificado las alícuotas que se aplicaron en el 2015 para las actividades alcanzadas por el impuesto, independientemente del nivel de ingresos de los contribuyentes y/o responsables.</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C. IMPUESTO DE SELLOS:</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D. IMPUESTO A LA PROPIEDAD AUTOMOTOR:</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w:t>
      </w:r>
      <w:r w:rsidRPr="00D87AB1">
        <w:rPr>
          <w:rFonts w:ascii="Verdana" w:hAnsi="Verdana"/>
        </w:rPr>
        <w:lastRenderedPageBreak/>
        <w:t xml:space="preserve">Con relación a legislación de fondo se pretende imprimir claridad y mayor precisión respecto a su objeto, base imponible, sujeto pasivo y pago.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 xml:space="preserve">E. OTROS TRIBUTOS: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F. TASAS RETRIBUTIVAS DE SERVICIOS:</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Atento a las sugerencias realizadas por cada uno de los organismos a cargo de la prestación de los servicios y cobro de las referidas tasas, se ha considerado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b/>
        </w:rPr>
      </w:pPr>
      <w:r w:rsidRPr="00D87AB1">
        <w:rPr>
          <w:rFonts w:ascii="Verdana" w:hAnsi="Verdana"/>
          <w:b/>
        </w:rPr>
        <w:t xml:space="preserve">G. OTRAS CONSIDERACIONES: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En el proyecto de Ley también se previó: </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1. Adecuar todos los valores que establece el Código Fiscal,</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2. Adecuar el procedimiento de apremio a las nuevas tecnologías que viene implementando el Poder Judicial con el expediente electrónico,</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 xml:space="preserve">3. Morigerar la carga tributaria para las actividades de las empresa de “Impacto social o ambiental”, mediante el otorgamiento de la exención del </w:t>
      </w:r>
      <w:r w:rsidRPr="00D87AB1">
        <w:rPr>
          <w:rFonts w:ascii="Verdana" w:hAnsi="Verdana"/>
        </w:rPr>
        <w:lastRenderedPageBreak/>
        <w:t>Impuesto sobre los Ingresos Brutos conforme lo establece el artículo 185, inc. x) del Código Fiscal.</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procedimiento recursivo abreviado, que aproxime el hecho de la infracción con la oportunidad en que se efectivice la sanción.</w:t>
      </w:r>
    </w:p>
    <w:p w:rsidR="00DD59BC" w:rsidRPr="00D87AB1" w:rsidRDefault="00DD59BC" w:rsidP="00DD59BC">
      <w:pPr>
        <w:spacing w:line="360" w:lineRule="auto"/>
        <w:jc w:val="both"/>
        <w:rPr>
          <w:rFonts w:ascii="Verdana" w:hAnsi="Verdana"/>
        </w:rPr>
      </w:pPr>
    </w:p>
    <w:p w:rsidR="00DD59BC" w:rsidRPr="00D87AB1" w:rsidRDefault="00DD59BC" w:rsidP="00DD59BC">
      <w:pPr>
        <w:spacing w:line="360" w:lineRule="auto"/>
        <w:jc w:val="both"/>
        <w:rPr>
          <w:rFonts w:ascii="Verdana" w:hAnsi="Verdana"/>
        </w:rPr>
      </w:pPr>
      <w:r w:rsidRPr="00D87AB1">
        <w:rPr>
          <w:rFonts w:ascii="Verdana" w:hAnsi="Verdana"/>
        </w:rPr>
        <w:t>5. En general, aclarar el alcance de normas referidas al procedimiento administrativo, propendiendo imprimir seguridad y certeza a la relación jurídica Estado/contribuyente, y receptando pronunciamientos jurisprudenciales.</w:t>
      </w:r>
    </w:p>
    <w:p w:rsidR="00DD59BC" w:rsidRPr="00D87AB1" w:rsidRDefault="00DD59BC" w:rsidP="00DD59BC">
      <w:pPr>
        <w:spacing w:line="360" w:lineRule="auto"/>
        <w:jc w:val="both"/>
        <w:rPr>
          <w:rFonts w:ascii="Verdana" w:hAnsi="Verdana"/>
        </w:rPr>
      </w:pPr>
    </w:p>
    <w:p w:rsidR="0005151A" w:rsidRPr="00D87AB1" w:rsidRDefault="00DD59BC" w:rsidP="00DD59BC">
      <w:pPr>
        <w:spacing w:line="360" w:lineRule="auto"/>
        <w:jc w:val="both"/>
        <w:rPr>
          <w:rFonts w:ascii="Verdana" w:hAnsi="Verdana"/>
        </w:rPr>
      </w:pPr>
      <w:r w:rsidRPr="00D87AB1">
        <w:rPr>
          <w:rFonts w:ascii="Verdana" w:hAnsi="Verdana"/>
        </w:rPr>
        <w:t>En líneas generales el proyecto se configuró atendiendo a la aplicación de una técnica legislativa</w:t>
      </w:r>
    </w:p>
    <w:sectPr w:rsidR="0005151A" w:rsidRPr="00D87AB1"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5B8" w:rsidRDefault="006945B8">
      <w:r>
        <w:separator/>
      </w:r>
    </w:p>
  </w:endnote>
  <w:endnote w:type="continuationSeparator" w:id="0">
    <w:p w:rsidR="006945B8" w:rsidRDefault="0069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5B8" w:rsidRDefault="006945B8">
      <w:r>
        <w:separator/>
      </w:r>
    </w:p>
  </w:footnote>
  <w:footnote w:type="continuationSeparator" w:id="0">
    <w:p w:rsidR="006945B8" w:rsidRDefault="00694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A718B9">
    <w:pPr>
      <w:pStyle w:val="Encabezado"/>
    </w:pPr>
    <w:r>
      <w:rPr>
        <w:noProof/>
        <w:lang w:eastAsia="es-AR"/>
      </w:rPr>
      <w:drawing>
        <wp:inline distT="0" distB="0" distL="0" distR="0" wp14:anchorId="2E5C011B" wp14:editId="1AA32D39">
          <wp:extent cx="5400040" cy="7708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Hacienda completo- Argentin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7708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300A3B64"/>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1">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6">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7">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9">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0">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2">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29">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0">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28"/>
  </w:num>
  <w:num w:numId="5">
    <w:abstractNumId w:val="2"/>
  </w:num>
  <w:num w:numId="6">
    <w:abstractNumId w:val="30"/>
  </w:num>
  <w:num w:numId="7">
    <w:abstractNumId w:val="8"/>
  </w:num>
  <w:num w:numId="8">
    <w:abstractNumId w:val="23"/>
  </w:num>
  <w:num w:numId="9">
    <w:abstractNumId w:val="16"/>
  </w:num>
  <w:num w:numId="10">
    <w:abstractNumId w:val="29"/>
  </w:num>
  <w:num w:numId="11">
    <w:abstractNumId w:val="18"/>
  </w:num>
  <w:num w:numId="12">
    <w:abstractNumId w:val="19"/>
  </w:num>
  <w:num w:numId="13">
    <w:abstractNumId w:val="21"/>
  </w:num>
  <w:num w:numId="14">
    <w:abstractNumId w:val="22"/>
  </w:num>
  <w:num w:numId="15">
    <w:abstractNumId w:val="11"/>
  </w:num>
  <w:num w:numId="16">
    <w:abstractNumId w:val="26"/>
  </w:num>
  <w:num w:numId="17">
    <w:abstractNumId w:val="25"/>
  </w:num>
  <w:num w:numId="18">
    <w:abstractNumId w:val="15"/>
  </w:num>
  <w:num w:numId="19">
    <w:abstractNumId w:val="6"/>
  </w:num>
  <w:num w:numId="20">
    <w:abstractNumId w:val="14"/>
  </w:num>
  <w:num w:numId="21">
    <w:abstractNumId w:val="13"/>
  </w:num>
  <w:num w:numId="22">
    <w:abstractNumId w:val="24"/>
  </w:num>
  <w:num w:numId="23">
    <w:abstractNumId w:val="20"/>
  </w:num>
  <w:num w:numId="24">
    <w:abstractNumId w:val="27"/>
  </w:num>
  <w:num w:numId="25">
    <w:abstractNumId w:val="10"/>
  </w:num>
  <w:num w:numId="26">
    <w:abstractNumId w:val="5"/>
  </w:num>
  <w:num w:numId="27">
    <w:abstractNumId w:val="17"/>
  </w:num>
  <w:num w:numId="28">
    <w:abstractNumId w:val="4"/>
  </w:num>
  <w:num w:numId="29">
    <w:abstractNumId w:val="3"/>
  </w:num>
  <w:num w:numId="30">
    <w:abstractNumId w:val="9"/>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1D11"/>
    <w:rsid w:val="00025323"/>
    <w:rsid w:val="0005151A"/>
    <w:rsid w:val="00056330"/>
    <w:rsid w:val="00057CC4"/>
    <w:rsid w:val="00071AFA"/>
    <w:rsid w:val="000C049C"/>
    <w:rsid w:val="000D2311"/>
    <w:rsid w:val="000F38ED"/>
    <w:rsid w:val="00121BF9"/>
    <w:rsid w:val="00132DB6"/>
    <w:rsid w:val="00143A79"/>
    <w:rsid w:val="00151948"/>
    <w:rsid w:val="001A03A8"/>
    <w:rsid w:val="001D473C"/>
    <w:rsid w:val="001E44AA"/>
    <w:rsid w:val="00202C21"/>
    <w:rsid w:val="00221E72"/>
    <w:rsid w:val="00230011"/>
    <w:rsid w:val="00247A67"/>
    <w:rsid w:val="00291BAD"/>
    <w:rsid w:val="002A71CD"/>
    <w:rsid w:val="002C1A57"/>
    <w:rsid w:val="00302F10"/>
    <w:rsid w:val="0031721A"/>
    <w:rsid w:val="00342443"/>
    <w:rsid w:val="003704E7"/>
    <w:rsid w:val="0038372B"/>
    <w:rsid w:val="003A0689"/>
    <w:rsid w:val="003B7433"/>
    <w:rsid w:val="003C260A"/>
    <w:rsid w:val="00415360"/>
    <w:rsid w:val="004349BE"/>
    <w:rsid w:val="00442773"/>
    <w:rsid w:val="004452C0"/>
    <w:rsid w:val="004472E6"/>
    <w:rsid w:val="0049003E"/>
    <w:rsid w:val="004D30D2"/>
    <w:rsid w:val="004E032E"/>
    <w:rsid w:val="004E0FA5"/>
    <w:rsid w:val="0056694B"/>
    <w:rsid w:val="005715CA"/>
    <w:rsid w:val="005843CC"/>
    <w:rsid w:val="005A0EC8"/>
    <w:rsid w:val="005A5A94"/>
    <w:rsid w:val="005C0BDA"/>
    <w:rsid w:val="00615A27"/>
    <w:rsid w:val="006167D8"/>
    <w:rsid w:val="0062100B"/>
    <w:rsid w:val="006456C1"/>
    <w:rsid w:val="006603D4"/>
    <w:rsid w:val="0066729E"/>
    <w:rsid w:val="00676ECB"/>
    <w:rsid w:val="00686BBB"/>
    <w:rsid w:val="006945B8"/>
    <w:rsid w:val="006A34EA"/>
    <w:rsid w:val="006D4543"/>
    <w:rsid w:val="006E1D11"/>
    <w:rsid w:val="006E2173"/>
    <w:rsid w:val="00714E70"/>
    <w:rsid w:val="00723785"/>
    <w:rsid w:val="00744FA5"/>
    <w:rsid w:val="00771B0C"/>
    <w:rsid w:val="00797010"/>
    <w:rsid w:val="007B31D5"/>
    <w:rsid w:val="007C18B4"/>
    <w:rsid w:val="007C7894"/>
    <w:rsid w:val="007D7DC0"/>
    <w:rsid w:val="007F32A4"/>
    <w:rsid w:val="008214AD"/>
    <w:rsid w:val="0084321F"/>
    <w:rsid w:val="0089175B"/>
    <w:rsid w:val="008C552C"/>
    <w:rsid w:val="008C5BEF"/>
    <w:rsid w:val="00922FB2"/>
    <w:rsid w:val="00935B47"/>
    <w:rsid w:val="00945FF9"/>
    <w:rsid w:val="00966188"/>
    <w:rsid w:val="0098187D"/>
    <w:rsid w:val="009838F5"/>
    <w:rsid w:val="009956C2"/>
    <w:rsid w:val="009A1AF2"/>
    <w:rsid w:val="009A7C08"/>
    <w:rsid w:val="009B72F1"/>
    <w:rsid w:val="00A2788A"/>
    <w:rsid w:val="00A718B9"/>
    <w:rsid w:val="00AC25FC"/>
    <w:rsid w:val="00AC36B2"/>
    <w:rsid w:val="00AC50D6"/>
    <w:rsid w:val="00AE3CCE"/>
    <w:rsid w:val="00B0712F"/>
    <w:rsid w:val="00B21BCF"/>
    <w:rsid w:val="00B22C49"/>
    <w:rsid w:val="00B37136"/>
    <w:rsid w:val="00B652D6"/>
    <w:rsid w:val="00B84FE0"/>
    <w:rsid w:val="00BD5463"/>
    <w:rsid w:val="00BE7CAE"/>
    <w:rsid w:val="00BF013B"/>
    <w:rsid w:val="00C16668"/>
    <w:rsid w:val="00C263D1"/>
    <w:rsid w:val="00C506AA"/>
    <w:rsid w:val="00C808E6"/>
    <w:rsid w:val="00C962F9"/>
    <w:rsid w:val="00CB296A"/>
    <w:rsid w:val="00CD6F86"/>
    <w:rsid w:val="00CE1481"/>
    <w:rsid w:val="00D4591B"/>
    <w:rsid w:val="00D462BA"/>
    <w:rsid w:val="00D70874"/>
    <w:rsid w:val="00D87AB1"/>
    <w:rsid w:val="00DD59BC"/>
    <w:rsid w:val="00DE1E57"/>
    <w:rsid w:val="00DE51CA"/>
    <w:rsid w:val="00DE5C8E"/>
    <w:rsid w:val="00DE7830"/>
    <w:rsid w:val="00DF6291"/>
    <w:rsid w:val="00E14E30"/>
    <w:rsid w:val="00E17EAE"/>
    <w:rsid w:val="00E34123"/>
    <w:rsid w:val="00E6708E"/>
    <w:rsid w:val="00E722AC"/>
    <w:rsid w:val="00E75058"/>
    <w:rsid w:val="00E86BC9"/>
    <w:rsid w:val="00EE7743"/>
    <w:rsid w:val="00EF4DBC"/>
    <w:rsid w:val="00F10CFB"/>
    <w:rsid w:val="00F16EA3"/>
    <w:rsid w:val="00F20B1D"/>
    <w:rsid w:val="00F424A5"/>
    <w:rsid w:val="00FB54D1"/>
    <w:rsid w:val="00FB6335"/>
    <w:rsid w:val="00FC7099"/>
    <w:rsid w:val="00FF179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112300C7-9055-4797-99B5-330433DC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uiPriority w:val="99"/>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05151A"/>
    <w:rPr>
      <w:rFonts w:ascii="Berlin Sans FB" w:hAnsi="Berlin Sans FB"/>
      <w:sz w:val="26"/>
    </w:rPr>
  </w:style>
  <w:style w:type="character" w:styleId="Hipervnculo">
    <w:name w:val="Hyperlink"/>
    <w:basedOn w:val="Fuentedeprrafopredeter"/>
    <w:rsid w:val="0005151A"/>
    <w:rPr>
      <w:color w:val="0000FF"/>
      <w:u w:val="single"/>
    </w:rPr>
  </w:style>
  <w:style w:type="paragraph" w:customStyle="1" w:styleId="WW-Textoindependiente2">
    <w:name w:val="WW-Texto independiente 2"/>
    <w:basedOn w:val="Normal"/>
    <w:rsid w:val="0005151A"/>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05151A"/>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05151A"/>
    <w:rPr>
      <w:sz w:val="24"/>
      <w:lang w:val="es-ES_tradnl" w:eastAsia="es-ES"/>
    </w:rPr>
  </w:style>
  <w:style w:type="paragraph" w:styleId="Sangradetextonormal">
    <w:name w:val="Body Text Indent"/>
    <w:basedOn w:val="Textoindependiente"/>
    <w:link w:val="SangradetextonormalCar"/>
    <w:rsid w:val="0005151A"/>
    <w:pPr>
      <w:ind w:left="283" w:firstLine="1"/>
    </w:pPr>
  </w:style>
  <w:style w:type="character" w:customStyle="1" w:styleId="SangradetextonormalCar">
    <w:name w:val="Sangría de texto normal Car"/>
    <w:basedOn w:val="Fuentedeprrafopredeter"/>
    <w:link w:val="Sangradetextonormal"/>
    <w:rsid w:val="0005151A"/>
    <w:rPr>
      <w:sz w:val="24"/>
      <w:lang w:val="es-ES_tradnl" w:eastAsia="es-ES"/>
    </w:rPr>
  </w:style>
  <w:style w:type="paragraph" w:customStyle="1" w:styleId="Sangranegativadeprimeralnea">
    <w:name w:val="Sangría negativa de primera línea"/>
    <w:basedOn w:val="Textoindependiente"/>
    <w:rsid w:val="0005151A"/>
    <w:pPr>
      <w:tabs>
        <w:tab w:val="left" w:pos="1701"/>
      </w:tabs>
      <w:ind w:left="567" w:hanging="283"/>
    </w:pPr>
  </w:style>
  <w:style w:type="paragraph" w:styleId="HTMLconformatoprevio">
    <w:name w:val="HTML Preformatted"/>
    <w:basedOn w:val="Normal"/>
    <w:link w:val="HTMLconformatoprevioCar"/>
    <w:rsid w:val="00051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05151A"/>
    <w:rPr>
      <w:rFonts w:ascii="Courier New" w:hAnsi="Courier New" w:cs="Courier New"/>
      <w:color w:val="000000"/>
      <w:lang w:val="es-ES" w:eastAsia="es-ES"/>
    </w:rPr>
  </w:style>
  <w:style w:type="table" w:styleId="Tablaconcuadrcula">
    <w:name w:val="Table Grid"/>
    <w:basedOn w:val="Tablanormal"/>
    <w:rsid w:val="006603D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10CFB"/>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1285</Words>
  <Characters>7071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Eduardo Russo</cp:lastModifiedBy>
  <cp:revision>11</cp:revision>
  <cp:lastPrinted>2016-06-22T15:13:00Z</cp:lastPrinted>
  <dcterms:created xsi:type="dcterms:W3CDTF">2015-11-20T12:45:00Z</dcterms:created>
  <dcterms:modified xsi:type="dcterms:W3CDTF">2016-06-22T15:19:00Z</dcterms:modified>
</cp:coreProperties>
</file>