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28C" w:rsidRPr="00BD38DE" w:rsidRDefault="0029728C" w:rsidP="005C3EAB">
      <w:pPr>
        <w:ind w:left="1134"/>
        <w:jc w:val="center"/>
        <w:rPr>
          <w:rFonts w:ascii="Verdana" w:hAnsi="Verdana"/>
          <w:sz w:val="36"/>
          <w:szCs w:val="36"/>
          <w:u w:val="single"/>
        </w:rPr>
      </w:pPr>
      <w:r w:rsidRPr="00BD38DE">
        <w:rPr>
          <w:rFonts w:ascii="Verdana" w:hAnsi="Verdana"/>
          <w:sz w:val="36"/>
          <w:szCs w:val="36"/>
          <w:u w:val="single"/>
        </w:rPr>
        <w:t xml:space="preserve">ACUERDO </w:t>
      </w:r>
      <w:r w:rsidR="00765A46" w:rsidRPr="00BD38DE">
        <w:rPr>
          <w:rFonts w:ascii="Verdana" w:hAnsi="Verdana"/>
          <w:sz w:val="36"/>
          <w:szCs w:val="36"/>
          <w:u w:val="single"/>
        </w:rPr>
        <w:t>3949</w:t>
      </w:r>
      <w:r w:rsidR="00BD38DE">
        <w:rPr>
          <w:rFonts w:ascii="Verdana" w:hAnsi="Verdana"/>
          <w:sz w:val="36"/>
          <w:szCs w:val="36"/>
          <w:u w:val="single"/>
        </w:rPr>
        <w:t xml:space="preserve"> </w:t>
      </w:r>
    </w:p>
    <w:p w:rsidR="00067251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</w:p>
    <w:p w:rsidR="00067251" w:rsidRPr="0049431A" w:rsidRDefault="00067251" w:rsidP="005C3EAB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067251" w:rsidRPr="0049431A" w:rsidRDefault="00067251" w:rsidP="005C3EAB">
      <w:pPr>
        <w:ind w:left="1134"/>
        <w:rPr>
          <w:rFonts w:ascii="Verdana" w:hAnsi="Verdana"/>
          <w:sz w:val="36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49431A" w:rsidRDefault="00067251" w:rsidP="005C3EAB">
      <w:pPr>
        <w:ind w:left="1134"/>
        <w:rPr>
          <w:rFonts w:ascii="Verdana" w:hAnsi="Verdana"/>
          <w:sz w:val="28"/>
          <w:u w:val="single"/>
        </w:rPr>
      </w:pPr>
    </w:p>
    <w:p w:rsidR="00067251" w:rsidRPr="007A3DA1" w:rsidRDefault="00067251" w:rsidP="005C3EAB">
      <w:pPr>
        <w:ind w:left="1134"/>
        <w:rPr>
          <w:rFonts w:ascii="Verdana" w:hAnsi="Verdana"/>
        </w:rPr>
      </w:pPr>
      <w:r w:rsidRPr="007A3DA1">
        <w:rPr>
          <w:rFonts w:ascii="Verdana" w:hAnsi="Verdana"/>
          <w:sz w:val="28"/>
        </w:rPr>
        <w:t xml:space="preserve">ADMINISTRACION CENTRAL: </w:t>
      </w:r>
      <w:r w:rsidR="006748C1">
        <w:rPr>
          <w:rFonts w:ascii="Verdana" w:hAnsi="Verdana"/>
          <w:sz w:val="28"/>
        </w:rPr>
        <w:t>3</w:t>
      </w:r>
      <w:r w:rsidRPr="007A3DA1">
        <w:rPr>
          <w:rFonts w:ascii="Verdana" w:hAnsi="Verdana"/>
          <w:b/>
          <w:sz w:val="28"/>
        </w:rPr>
        <w:t>°</w:t>
      </w:r>
      <w:r w:rsidRPr="007A3DA1">
        <w:rPr>
          <w:rFonts w:ascii="Verdana" w:hAnsi="Verdana"/>
          <w:b/>
        </w:rPr>
        <w:t xml:space="preserve"> TRIMESTRE 201</w:t>
      </w:r>
      <w:r w:rsidR="00F62346" w:rsidRPr="007A3DA1">
        <w:rPr>
          <w:rFonts w:ascii="Verdana" w:hAnsi="Verdana"/>
          <w:b/>
        </w:rPr>
        <w:t>7</w:t>
      </w:r>
    </w:p>
    <w:p w:rsidR="00067251" w:rsidRPr="007A3DA1" w:rsidRDefault="00067251" w:rsidP="005C3EAB">
      <w:pPr>
        <w:ind w:left="1134"/>
        <w:rPr>
          <w:rFonts w:ascii="Verdana" w:hAnsi="Verdana"/>
        </w:rPr>
      </w:pPr>
    </w:p>
    <w:p w:rsidR="00067251" w:rsidRPr="007A3DA1" w:rsidRDefault="00067251" w:rsidP="005C3EAB">
      <w:pPr>
        <w:ind w:left="1134"/>
        <w:rPr>
          <w:rFonts w:ascii="Verdana" w:hAnsi="Verdana"/>
        </w:rPr>
      </w:pPr>
    </w:p>
    <w:p w:rsidR="0029728C" w:rsidRPr="007A3DA1" w:rsidRDefault="0029728C" w:rsidP="005C3EAB">
      <w:pPr>
        <w:ind w:left="1134"/>
        <w:rPr>
          <w:rFonts w:ascii="Verdana" w:hAnsi="Verdana"/>
          <w:b/>
        </w:rPr>
      </w:pPr>
    </w:p>
    <w:p w:rsidR="0029728C" w:rsidRPr="007A3DA1" w:rsidRDefault="0029728C" w:rsidP="005C3EAB">
      <w:pPr>
        <w:ind w:left="1134"/>
        <w:rPr>
          <w:rFonts w:ascii="Verdana" w:hAnsi="Verdana"/>
        </w:rPr>
      </w:pPr>
      <w:r w:rsidRPr="007A3DA1">
        <w:rPr>
          <w:rFonts w:ascii="Verdana" w:hAnsi="Verdana"/>
        </w:rPr>
        <w:t>ARTICULO 27 INC. C:</w:t>
      </w: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29728C" w:rsidRPr="007A3DA1" w:rsidRDefault="0029728C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  <w:r w:rsidRPr="007A3DA1">
        <w:rPr>
          <w:rFonts w:ascii="Verdana" w:hAnsi="Verdana"/>
          <w:b/>
          <w:u w:val="single"/>
        </w:rPr>
        <w:t xml:space="preserve">CAUSAS DE INCUMPLIMIENTOS DE LAS METAS </w:t>
      </w:r>
    </w:p>
    <w:p w:rsidR="006A0D67" w:rsidRPr="007A3DA1" w:rsidRDefault="006A0D67" w:rsidP="005C3EAB">
      <w:pPr>
        <w:spacing w:line="360" w:lineRule="auto"/>
        <w:ind w:left="1134"/>
        <w:jc w:val="both"/>
        <w:rPr>
          <w:rFonts w:ascii="Verdana" w:hAnsi="Verdana"/>
          <w:b/>
          <w:u w:val="single"/>
        </w:rPr>
      </w:pPr>
    </w:p>
    <w:p w:rsidR="00D751B6" w:rsidRPr="00D7111D" w:rsidRDefault="00A313F9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7111D">
        <w:rPr>
          <w:rFonts w:ascii="Verdana" w:eastAsia="Calibri" w:hAnsi="Verdana"/>
          <w:sz w:val="22"/>
          <w:szCs w:val="22"/>
          <w:lang w:eastAsia="en-US"/>
        </w:rPr>
        <w:t>Según se observa en el Anexo 4 de la Administración Central, l</w:t>
      </w:r>
      <w:r w:rsidR="00B75FE2" w:rsidRPr="00D7111D">
        <w:rPr>
          <w:rFonts w:ascii="Verdana" w:eastAsia="Calibri" w:hAnsi="Verdana"/>
          <w:sz w:val="22"/>
          <w:szCs w:val="22"/>
          <w:lang w:eastAsia="en-US"/>
        </w:rPr>
        <w:t>os Recursos Corrientes</w:t>
      </w:r>
      <w:r w:rsidR="002F23E4" w:rsidRPr="00D7111D">
        <w:rPr>
          <w:rFonts w:ascii="Verdana" w:eastAsia="Calibri" w:hAnsi="Verdana"/>
          <w:sz w:val="22"/>
          <w:szCs w:val="22"/>
          <w:lang w:eastAsia="en-US"/>
        </w:rPr>
        <w:t xml:space="preserve"> y de Capital ingresados en el </w:t>
      </w:r>
      <w:r w:rsidR="00051811" w:rsidRPr="00D7111D">
        <w:rPr>
          <w:rFonts w:ascii="Verdana" w:eastAsia="Calibri" w:hAnsi="Verdana"/>
          <w:sz w:val="22"/>
          <w:szCs w:val="22"/>
          <w:lang w:eastAsia="en-US"/>
        </w:rPr>
        <w:t>primer</w:t>
      </w:r>
      <w:r w:rsidR="002F23E4" w:rsidRPr="00D7111D">
        <w:rPr>
          <w:rFonts w:ascii="Verdana" w:eastAsia="Calibri" w:hAnsi="Verdana"/>
          <w:sz w:val="22"/>
          <w:szCs w:val="22"/>
          <w:lang w:eastAsia="en-US"/>
        </w:rPr>
        <w:t xml:space="preserve"> trimestre 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>($1</w:t>
      </w:r>
      <w:r w:rsidR="00771CFA" w:rsidRPr="00D7111D">
        <w:rPr>
          <w:rFonts w:ascii="Verdana" w:eastAsia="Calibri" w:hAnsi="Verdana"/>
          <w:sz w:val="22"/>
          <w:szCs w:val="22"/>
          <w:lang w:eastAsia="en-US"/>
        </w:rPr>
        <w:t>6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>.</w:t>
      </w:r>
      <w:r w:rsidR="00771CFA" w:rsidRPr="00D7111D">
        <w:rPr>
          <w:rFonts w:ascii="Verdana" w:eastAsia="Calibri" w:hAnsi="Verdana"/>
          <w:sz w:val="22"/>
          <w:szCs w:val="22"/>
          <w:lang w:eastAsia="en-US"/>
        </w:rPr>
        <w:t>761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>,</w:t>
      </w:r>
      <w:r w:rsidR="00771CFA" w:rsidRPr="00D7111D">
        <w:rPr>
          <w:rFonts w:ascii="Verdana" w:eastAsia="Calibri" w:hAnsi="Verdana"/>
          <w:sz w:val="22"/>
          <w:szCs w:val="22"/>
          <w:lang w:eastAsia="en-US"/>
        </w:rPr>
        <w:t>72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 xml:space="preserve"> millones) </w:t>
      </w:r>
      <w:r w:rsidR="00B42205" w:rsidRPr="00D7111D">
        <w:rPr>
          <w:rFonts w:ascii="Verdana" w:eastAsia="Calibri" w:hAnsi="Verdana"/>
          <w:sz w:val="22"/>
          <w:szCs w:val="22"/>
          <w:lang w:eastAsia="en-US"/>
        </w:rPr>
        <w:t xml:space="preserve">superaron en un </w:t>
      </w:r>
      <w:r w:rsidR="00CD1C05" w:rsidRPr="00D7111D">
        <w:rPr>
          <w:rFonts w:ascii="Verdana" w:eastAsia="Calibri" w:hAnsi="Verdana"/>
          <w:sz w:val="22"/>
          <w:szCs w:val="22"/>
          <w:lang w:eastAsia="en-US"/>
        </w:rPr>
        <w:t>12,2</w:t>
      </w:r>
      <w:r w:rsidR="00B42205" w:rsidRPr="00D7111D">
        <w:rPr>
          <w:rFonts w:ascii="Verdana" w:eastAsia="Calibri" w:hAnsi="Verdana"/>
          <w:sz w:val="22"/>
          <w:szCs w:val="22"/>
          <w:lang w:eastAsia="en-US"/>
        </w:rPr>
        <w:t xml:space="preserve">% </w:t>
      </w:r>
      <w:r w:rsidR="00051811" w:rsidRPr="00D7111D">
        <w:rPr>
          <w:rFonts w:ascii="Verdana" w:eastAsia="Calibri" w:hAnsi="Verdana"/>
          <w:sz w:val="22"/>
          <w:szCs w:val="22"/>
          <w:lang w:eastAsia="en-US"/>
        </w:rPr>
        <w:t xml:space="preserve">lo programado. </w:t>
      </w:r>
    </w:p>
    <w:p w:rsidR="00B75FE2" w:rsidRPr="00D7111D" w:rsidRDefault="00B75FE2" w:rsidP="005C3EAB">
      <w:pPr>
        <w:numPr>
          <w:ilvl w:val="0"/>
          <w:numId w:val="1"/>
        </w:numPr>
        <w:spacing w:after="200" w:line="276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7111D">
        <w:rPr>
          <w:rFonts w:ascii="Verdana" w:eastAsia="Calibri" w:hAnsi="Verdana"/>
          <w:sz w:val="22"/>
          <w:szCs w:val="22"/>
          <w:lang w:eastAsia="en-US"/>
        </w:rPr>
        <w:t>La recaudación de los Recursos Corrientes</w:t>
      </w:r>
      <w:r w:rsidR="00105764" w:rsidRPr="00D7111D">
        <w:rPr>
          <w:rFonts w:ascii="Verdana" w:eastAsia="Calibri" w:hAnsi="Verdana"/>
          <w:sz w:val="22"/>
          <w:szCs w:val="22"/>
          <w:lang w:eastAsia="en-US"/>
        </w:rPr>
        <w:t xml:space="preserve"> ($</w:t>
      </w:r>
      <w:r w:rsidR="00D7111D" w:rsidRPr="00D7111D">
        <w:rPr>
          <w:rFonts w:ascii="Verdana" w:eastAsia="Calibri" w:hAnsi="Verdana"/>
          <w:sz w:val="22"/>
          <w:szCs w:val="22"/>
          <w:lang w:eastAsia="en-US"/>
        </w:rPr>
        <w:t>16</w:t>
      </w:r>
      <w:r w:rsidR="00105764" w:rsidRPr="00D7111D">
        <w:rPr>
          <w:rFonts w:ascii="Verdana" w:eastAsia="Calibri" w:hAnsi="Verdana"/>
          <w:sz w:val="22"/>
          <w:szCs w:val="22"/>
          <w:lang w:eastAsia="en-US"/>
        </w:rPr>
        <w:t>.</w:t>
      </w:r>
      <w:r w:rsidR="00D7111D" w:rsidRPr="00D7111D">
        <w:rPr>
          <w:rFonts w:ascii="Verdana" w:eastAsia="Calibri" w:hAnsi="Verdana"/>
          <w:sz w:val="22"/>
          <w:szCs w:val="22"/>
          <w:lang w:eastAsia="en-US"/>
        </w:rPr>
        <w:t>456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>,</w:t>
      </w:r>
      <w:r w:rsidR="00D7111D" w:rsidRPr="00D7111D">
        <w:rPr>
          <w:rFonts w:ascii="Verdana" w:eastAsia="Calibri" w:hAnsi="Verdana"/>
          <w:sz w:val="22"/>
          <w:szCs w:val="22"/>
          <w:lang w:eastAsia="en-US"/>
        </w:rPr>
        <w:t>00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 xml:space="preserve"> millones)</w:t>
      </w:r>
      <w:r w:rsidRPr="00D7111D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051811" w:rsidRPr="00D7111D">
        <w:rPr>
          <w:rFonts w:ascii="Verdana" w:eastAsia="Calibri" w:hAnsi="Verdana"/>
          <w:sz w:val="22"/>
          <w:szCs w:val="22"/>
          <w:lang w:eastAsia="en-US"/>
        </w:rPr>
        <w:t xml:space="preserve">fue un </w:t>
      </w:r>
      <w:r w:rsidR="00D7111D" w:rsidRPr="00D7111D">
        <w:rPr>
          <w:rFonts w:ascii="Verdana" w:eastAsia="Calibri" w:hAnsi="Verdana"/>
          <w:sz w:val="22"/>
          <w:szCs w:val="22"/>
          <w:lang w:eastAsia="en-US"/>
        </w:rPr>
        <w:t>13</w:t>
      </w:r>
      <w:r w:rsidR="00105764" w:rsidRPr="00D7111D">
        <w:rPr>
          <w:rFonts w:ascii="Verdana" w:eastAsia="Calibri" w:hAnsi="Verdana"/>
          <w:sz w:val="22"/>
          <w:szCs w:val="22"/>
          <w:lang w:eastAsia="en-US"/>
        </w:rPr>
        <w:t>,</w:t>
      </w:r>
      <w:r w:rsidR="00D7111D" w:rsidRPr="00D7111D">
        <w:rPr>
          <w:rFonts w:ascii="Verdana" w:eastAsia="Calibri" w:hAnsi="Verdana"/>
          <w:sz w:val="22"/>
          <w:szCs w:val="22"/>
          <w:lang w:eastAsia="en-US"/>
        </w:rPr>
        <w:t>2</w:t>
      </w:r>
      <w:r w:rsidR="00051811" w:rsidRPr="00D7111D">
        <w:rPr>
          <w:rFonts w:ascii="Verdana" w:eastAsia="Calibri" w:hAnsi="Verdana"/>
          <w:sz w:val="22"/>
          <w:szCs w:val="22"/>
          <w:lang w:eastAsia="en-US"/>
        </w:rPr>
        <w:t>% m</w:t>
      </w:r>
      <w:r w:rsidR="00105764" w:rsidRPr="00D7111D">
        <w:rPr>
          <w:rFonts w:ascii="Verdana" w:eastAsia="Calibri" w:hAnsi="Verdana"/>
          <w:sz w:val="22"/>
          <w:szCs w:val="22"/>
          <w:lang w:eastAsia="en-US"/>
        </w:rPr>
        <w:t>ayor</w:t>
      </w:r>
      <w:r w:rsidR="00051811" w:rsidRPr="00D7111D">
        <w:rPr>
          <w:rFonts w:ascii="Verdana" w:eastAsia="Calibri" w:hAnsi="Verdana"/>
          <w:sz w:val="22"/>
          <w:szCs w:val="22"/>
          <w:lang w:eastAsia="en-US"/>
        </w:rPr>
        <w:t xml:space="preserve"> a </w:t>
      </w:r>
      <w:r w:rsidR="000D1B37" w:rsidRPr="00D7111D">
        <w:rPr>
          <w:rFonts w:ascii="Verdana" w:eastAsia="Calibri" w:hAnsi="Verdana"/>
          <w:sz w:val="22"/>
          <w:szCs w:val="22"/>
          <w:lang w:eastAsia="en-US"/>
        </w:rPr>
        <w:t>la programación financiera del trimestre</w:t>
      </w:r>
      <w:r w:rsidR="009513BE" w:rsidRPr="00D7111D">
        <w:rPr>
          <w:rFonts w:ascii="Verdana" w:eastAsia="Calibri" w:hAnsi="Verdana"/>
          <w:sz w:val="22"/>
          <w:szCs w:val="22"/>
          <w:lang w:eastAsia="en-US"/>
        </w:rPr>
        <w:t>.</w:t>
      </w:r>
    </w:p>
    <w:p w:rsidR="00B75FE2" w:rsidRPr="00282EAA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D7111D">
        <w:rPr>
          <w:rFonts w:ascii="Verdana" w:eastAsia="Calibri" w:hAnsi="Verdana"/>
          <w:sz w:val="22"/>
          <w:szCs w:val="22"/>
          <w:lang w:eastAsia="en-US"/>
        </w:rPr>
        <w:t>En cuanto a los Recursos de Capital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 xml:space="preserve"> ($</w:t>
      </w:r>
      <w:r w:rsidR="00D7111D" w:rsidRPr="00D7111D">
        <w:rPr>
          <w:rFonts w:ascii="Verdana" w:eastAsia="Calibri" w:hAnsi="Verdana"/>
          <w:sz w:val="22"/>
          <w:szCs w:val="22"/>
          <w:lang w:eastAsia="en-US"/>
        </w:rPr>
        <w:t>305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>,</w:t>
      </w:r>
      <w:r w:rsidR="00D7111D" w:rsidRPr="00D7111D">
        <w:rPr>
          <w:rFonts w:ascii="Verdana" w:eastAsia="Calibri" w:hAnsi="Verdana"/>
          <w:sz w:val="22"/>
          <w:szCs w:val="22"/>
          <w:lang w:eastAsia="en-US"/>
        </w:rPr>
        <w:t>72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 xml:space="preserve"> millones)</w:t>
      </w:r>
      <w:r w:rsidRPr="00D7111D">
        <w:rPr>
          <w:rFonts w:ascii="Verdana" w:eastAsia="Calibri" w:hAnsi="Verdana"/>
          <w:sz w:val="22"/>
          <w:szCs w:val="22"/>
          <w:lang w:eastAsia="en-US"/>
        </w:rPr>
        <w:t xml:space="preserve"> el mismo se ha ejecutado </w:t>
      </w:r>
      <w:r w:rsidR="00806869" w:rsidRPr="00D7111D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Pr="00D7111D">
        <w:rPr>
          <w:rFonts w:ascii="Verdana" w:eastAsia="Calibri" w:hAnsi="Verdana"/>
          <w:sz w:val="22"/>
          <w:szCs w:val="22"/>
          <w:lang w:eastAsia="en-US"/>
        </w:rPr>
        <w:t>en m</w:t>
      </w:r>
      <w:r w:rsidR="009513BE" w:rsidRPr="00D7111D">
        <w:rPr>
          <w:rFonts w:ascii="Verdana" w:eastAsia="Calibri" w:hAnsi="Verdana"/>
          <w:sz w:val="22"/>
          <w:szCs w:val="22"/>
          <w:lang w:eastAsia="en-US"/>
        </w:rPr>
        <w:t>enor</w:t>
      </w:r>
      <w:r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medid</w:t>
      </w:r>
      <w:r w:rsidR="00CA5954"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a a lo programado originalmente, </w:t>
      </w:r>
      <w:r w:rsidR="00D7111D"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>representando</w:t>
      </w:r>
      <w:r w:rsidR="00CA5954"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ingresado</w:t>
      </w:r>
      <w:r w:rsidR="00910EB2"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un </w:t>
      </w:r>
      <w:r w:rsidR="00D7111D"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>76,1</w:t>
      </w:r>
      <w:r w:rsidR="00910EB2"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% </w:t>
      </w:r>
      <w:r w:rsidR="00806869"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>de</w:t>
      </w:r>
      <w:r w:rsidR="00B720A9"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 lo programado</w:t>
      </w:r>
      <w:r w:rsidR="00D7111D" w:rsidRPr="00D7111D">
        <w:rPr>
          <w:rFonts w:ascii="Verdana" w:eastAsia="Calibri" w:hAnsi="Verdana" w:cs="Arial"/>
          <w:color w:val="000000"/>
          <w:sz w:val="22"/>
          <w:szCs w:val="22"/>
          <w:lang w:eastAsia="en-US"/>
        </w:rPr>
        <w:t xml:space="preserve">. </w:t>
      </w:r>
    </w:p>
    <w:p w:rsidR="00B675A1" w:rsidRPr="00A85EBF" w:rsidRDefault="00B75FE2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Los Gastos Corrientes  y de Capital </w:t>
      </w:r>
      <w:r w:rsidR="00806869"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81572B"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>10</w:t>
      </w:r>
      <w:r w:rsidR="00806869"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>.</w:t>
      </w:r>
      <w:r w:rsidR="00B21B04"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>538</w:t>
      </w:r>
      <w:r w:rsidR="00806869"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4C1485"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>05</w:t>
      </w:r>
      <w:r w:rsidR="00806869"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se ejecutaron en </w:t>
      </w:r>
      <w:r w:rsidR="003569F7"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>m</w:t>
      </w:r>
      <w:r w:rsidR="0081572B"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>ayor</w:t>
      </w:r>
      <w:r w:rsidRPr="004C1485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medida a lo </w:t>
      </w:r>
      <w:r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programado</w:t>
      </w:r>
      <w:r w:rsidR="00B675A1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, </w:t>
      </w:r>
      <w:r w:rsidR="0081572B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superando el devengado en un </w:t>
      </w:r>
      <w:r w:rsidR="004C1485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11,6</w:t>
      </w:r>
      <w:r w:rsidR="00B675A1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% de lo programado para el trimestre.</w:t>
      </w:r>
    </w:p>
    <w:p w:rsidR="00B675A1" w:rsidRPr="00A85EBF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675A1" w:rsidRPr="00A85EBF" w:rsidRDefault="0051250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Corrientes </w:t>
      </w:r>
      <w:r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devenga</w:t>
      </w:r>
      <w:r w:rsidR="00B675A1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das </w:t>
      </w:r>
      <w:r w:rsidR="00806869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81572B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9</w:t>
      </w:r>
      <w:r w:rsidR="00806869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.</w:t>
      </w:r>
      <w:r w:rsidR="00282EAA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964</w:t>
      </w:r>
      <w:r w:rsidR="00806869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282EAA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80</w:t>
      </w:r>
      <w:r w:rsidR="00806869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="0081572B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superaron en un </w:t>
      </w:r>
      <w:r w:rsidR="00282EAA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15</w:t>
      </w:r>
      <w:r w:rsidR="0081572B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282EAA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5</w:t>
      </w:r>
      <w:r w:rsidR="00B675A1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% lo programado.</w:t>
      </w:r>
    </w:p>
    <w:p w:rsidR="00B675A1" w:rsidRPr="00A85EBF" w:rsidRDefault="00B675A1" w:rsidP="00B675A1">
      <w:pPr>
        <w:pStyle w:val="Prrafodelista"/>
        <w:rPr>
          <w:rFonts w:ascii="Verdana" w:eastAsia="Calibri" w:hAnsi="Verdana"/>
          <w:color w:val="000000"/>
          <w:sz w:val="22"/>
          <w:szCs w:val="22"/>
          <w:lang w:eastAsia="en-US"/>
        </w:rPr>
      </w:pPr>
    </w:p>
    <w:p w:rsidR="00B75FE2" w:rsidRPr="00A85EBF" w:rsidRDefault="00B675A1" w:rsidP="005C3EAB">
      <w:pPr>
        <w:numPr>
          <w:ilvl w:val="0"/>
          <w:numId w:val="1"/>
        </w:num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L</w:t>
      </w:r>
      <w:r w:rsidR="0011278E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as Erogaciones de Capital </w:t>
      </w:r>
      <w:r w:rsidR="00806869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($</w:t>
      </w:r>
      <w:r w:rsidR="00282EAA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573</w:t>
      </w:r>
      <w:r w:rsidR="00806869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,</w:t>
      </w:r>
      <w:r w:rsidR="0081572B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2</w:t>
      </w:r>
      <w:r w:rsidR="00282EAA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5</w:t>
      </w:r>
      <w:r w:rsidR="00806869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millones) </w:t>
      </w:r>
      <w:r w:rsidR="00512501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se ejecut</w:t>
      </w:r>
      <w:r w:rsidR="00C12631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aron en el </w:t>
      </w:r>
      <w:r w:rsidR="00282EAA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70,1%</w:t>
      </w:r>
      <w:r w:rsidR="0011278E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</w:t>
      </w:r>
      <w:r w:rsidR="00C12631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>de</w:t>
      </w:r>
      <w:r w:rsidR="0011278E" w:rsidRPr="00A85EBF">
        <w:rPr>
          <w:rFonts w:ascii="Verdana" w:eastAsia="Calibri" w:hAnsi="Verdana"/>
          <w:color w:val="000000"/>
          <w:sz w:val="22"/>
          <w:szCs w:val="22"/>
          <w:lang w:eastAsia="en-US"/>
        </w:rPr>
        <w:t xml:space="preserve"> lo programado.</w:t>
      </w:r>
    </w:p>
    <w:p w:rsidR="001441BF" w:rsidRPr="00A85EBF" w:rsidRDefault="001441BF" w:rsidP="005C3EAB">
      <w:pPr>
        <w:pStyle w:val="Prrafodelista"/>
        <w:ind w:left="1134"/>
        <w:rPr>
          <w:rFonts w:ascii="Verdana" w:eastAsia="Calibri" w:hAnsi="Verdana"/>
          <w:sz w:val="22"/>
          <w:szCs w:val="22"/>
          <w:lang w:eastAsia="en-US"/>
        </w:rPr>
      </w:pPr>
    </w:p>
    <w:p w:rsidR="00B75FE2" w:rsidRPr="00A85EBF" w:rsidRDefault="001441BF" w:rsidP="007A3DA1">
      <w:pPr>
        <w:numPr>
          <w:ilvl w:val="0"/>
          <w:numId w:val="1"/>
        </w:numPr>
        <w:spacing w:after="200" w:line="360" w:lineRule="auto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A85EBF">
        <w:rPr>
          <w:rFonts w:ascii="Verdana" w:eastAsia="Calibri" w:hAnsi="Verdana"/>
          <w:sz w:val="22"/>
          <w:szCs w:val="22"/>
          <w:lang w:eastAsia="en-US"/>
        </w:rPr>
        <w:t xml:space="preserve">Los </w:t>
      </w:r>
      <w:r w:rsidR="00806869" w:rsidRPr="00A85EBF">
        <w:rPr>
          <w:rFonts w:ascii="Verdana" w:eastAsia="Calibri" w:hAnsi="Verdana"/>
          <w:sz w:val="22"/>
          <w:szCs w:val="22"/>
          <w:lang w:eastAsia="en-US"/>
        </w:rPr>
        <w:t>I</w:t>
      </w:r>
      <w:r w:rsidRPr="00A85EBF">
        <w:rPr>
          <w:rFonts w:ascii="Verdana" w:eastAsia="Calibri" w:hAnsi="Verdana"/>
          <w:sz w:val="22"/>
          <w:szCs w:val="22"/>
          <w:lang w:eastAsia="en-US"/>
        </w:rPr>
        <w:t xml:space="preserve">ngresos </w:t>
      </w:r>
      <w:r w:rsidR="00806869" w:rsidRPr="00A85EBF">
        <w:rPr>
          <w:rFonts w:ascii="Verdana" w:eastAsia="Calibri" w:hAnsi="Verdana"/>
          <w:sz w:val="22"/>
          <w:szCs w:val="22"/>
          <w:lang w:eastAsia="en-US"/>
        </w:rPr>
        <w:t>T</w:t>
      </w:r>
      <w:r w:rsidR="00512501" w:rsidRPr="00A85EBF">
        <w:rPr>
          <w:rFonts w:ascii="Verdana" w:eastAsia="Calibri" w:hAnsi="Verdana"/>
          <w:sz w:val="22"/>
          <w:szCs w:val="22"/>
          <w:lang w:eastAsia="en-US"/>
        </w:rPr>
        <w:t>otal</w:t>
      </w:r>
      <w:r w:rsidR="00806869" w:rsidRPr="00A85EBF">
        <w:rPr>
          <w:rFonts w:ascii="Verdana" w:eastAsia="Calibri" w:hAnsi="Verdana"/>
          <w:sz w:val="22"/>
          <w:szCs w:val="22"/>
          <w:lang w:eastAsia="en-US"/>
        </w:rPr>
        <w:t>es</w:t>
      </w:r>
      <w:r w:rsidR="00512501" w:rsidRPr="00A85EBF">
        <w:rPr>
          <w:rFonts w:ascii="Verdana" w:eastAsia="Calibri" w:hAnsi="Verdana"/>
          <w:sz w:val="22"/>
          <w:szCs w:val="22"/>
          <w:lang w:eastAsia="en-US"/>
        </w:rPr>
        <w:t xml:space="preserve"> de </w:t>
      </w:r>
      <w:r w:rsidRPr="00A85EBF">
        <w:rPr>
          <w:rFonts w:ascii="Verdana" w:eastAsia="Calibri" w:hAnsi="Verdana"/>
          <w:sz w:val="22"/>
          <w:szCs w:val="22"/>
          <w:lang w:eastAsia="en-US"/>
        </w:rPr>
        <w:t>Recursos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t xml:space="preserve"> por $1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6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t>.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761</w:t>
      </w:r>
      <w:r w:rsidR="00806869" w:rsidRPr="00A85EBF">
        <w:rPr>
          <w:rFonts w:ascii="Verdana" w:eastAsia="Calibri" w:hAnsi="Verdana"/>
          <w:sz w:val="22"/>
          <w:szCs w:val="22"/>
          <w:lang w:eastAsia="en-US"/>
        </w:rPr>
        <w:t>,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72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t xml:space="preserve"> millones</w:t>
      </w:r>
      <w:r w:rsidRPr="00A85EBF">
        <w:rPr>
          <w:rFonts w:ascii="Verdana" w:eastAsia="Calibri" w:hAnsi="Verdana"/>
          <w:sz w:val="22"/>
          <w:szCs w:val="22"/>
          <w:lang w:eastAsia="en-US"/>
        </w:rPr>
        <w:t xml:space="preserve">, </w:t>
      </w:r>
      <w:r w:rsidR="00E23199" w:rsidRPr="00A85EBF">
        <w:rPr>
          <w:rFonts w:ascii="Verdana" w:eastAsia="Calibri" w:hAnsi="Verdana"/>
          <w:sz w:val="22"/>
          <w:szCs w:val="22"/>
          <w:lang w:eastAsia="en-US"/>
        </w:rPr>
        <w:t xml:space="preserve">cubrieron 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t xml:space="preserve">en exceso </w:t>
      </w:r>
      <w:r w:rsidR="00E23199" w:rsidRPr="00A85EBF">
        <w:rPr>
          <w:rFonts w:ascii="Verdana" w:eastAsia="Calibri" w:hAnsi="Verdana"/>
          <w:sz w:val="22"/>
          <w:szCs w:val="22"/>
          <w:lang w:eastAsia="en-US"/>
        </w:rPr>
        <w:t>los m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t>enores</w:t>
      </w:r>
      <w:r w:rsidRPr="00A85EBF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806869" w:rsidRPr="00A85EBF">
        <w:rPr>
          <w:rFonts w:ascii="Verdana" w:eastAsia="Calibri" w:hAnsi="Verdana"/>
          <w:sz w:val="22"/>
          <w:szCs w:val="22"/>
          <w:lang w:eastAsia="en-US"/>
        </w:rPr>
        <w:t>E</w:t>
      </w:r>
      <w:r w:rsidRPr="00A85EBF">
        <w:rPr>
          <w:rFonts w:ascii="Verdana" w:eastAsia="Calibri" w:hAnsi="Verdana"/>
          <w:sz w:val="22"/>
          <w:szCs w:val="22"/>
          <w:lang w:eastAsia="en-US"/>
        </w:rPr>
        <w:t xml:space="preserve">gresos </w:t>
      </w:r>
      <w:r w:rsidR="00512501" w:rsidRPr="00A85EBF">
        <w:rPr>
          <w:rFonts w:ascii="Verdana" w:eastAsia="Calibri" w:hAnsi="Verdana"/>
          <w:sz w:val="22"/>
          <w:szCs w:val="22"/>
          <w:lang w:eastAsia="en-US"/>
        </w:rPr>
        <w:t>Total de los</w:t>
      </w:r>
      <w:r w:rsidRPr="00A85EBF">
        <w:rPr>
          <w:rFonts w:ascii="Verdana" w:eastAsia="Calibri" w:hAnsi="Verdana"/>
          <w:sz w:val="22"/>
          <w:szCs w:val="22"/>
          <w:lang w:eastAsia="en-US"/>
        </w:rPr>
        <w:t xml:space="preserve"> Gastos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t xml:space="preserve"> que fueron de $</w:t>
      </w:r>
      <w:r w:rsidR="00E506F5" w:rsidRPr="00A85EBF">
        <w:rPr>
          <w:rFonts w:ascii="Verdana" w:eastAsia="Calibri" w:hAnsi="Verdana"/>
          <w:sz w:val="22"/>
          <w:szCs w:val="22"/>
          <w:lang w:eastAsia="en-US"/>
        </w:rPr>
        <w:t>10</w:t>
      </w:r>
      <w:r w:rsidR="00806869" w:rsidRPr="00A85EBF">
        <w:rPr>
          <w:rFonts w:ascii="Verdana" w:eastAsia="Calibri" w:hAnsi="Verdana"/>
          <w:sz w:val="22"/>
          <w:szCs w:val="22"/>
          <w:lang w:eastAsia="en-US"/>
        </w:rPr>
        <w:t>.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538</w:t>
      </w:r>
      <w:r w:rsidR="00806869" w:rsidRPr="00A85EBF">
        <w:rPr>
          <w:rFonts w:ascii="Verdana" w:eastAsia="Calibri" w:hAnsi="Verdana"/>
          <w:sz w:val="22"/>
          <w:szCs w:val="22"/>
          <w:lang w:eastAsia="en-US"/>
        </w:rPr>
        <w:t>,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05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lastRenderedPageBreak/>
        <w:t>millones, produciendo un ahorro en el trimestre de $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6</w:t>
      </w:r>
      <w:r w:rsidR="00E506F5" w:rsidRPr="00A85EBF">
        <w:rPr>
          <w:rFonts w:ascii="Verdana" w:eastAsia="Calibri" w:hAnsi="Verdana"/>
          <w:sz w:val="22"/>
          <w:szCs w:val="22"/>
          <w:lang w:eastAsia="en-US"/>
        </w:rPr>
        <w:t>.2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23</w:t>
      </w:r>
      <w:r w:rsidR="00E506F5" w:rsidRPr="00A85EBF">
        <w:rPr>
          <w:rFonts w:ascii="Verdana" w:eastAsia="Calibri" w:hAnsi="Verdana"/>
          <w:sz w:val="22"/>
          <w:szCs w:val="22"/>
          <w:lang w:eastAsia="en-US"/>
        </w:rPr>
        <w:t>,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 xml:space="preserve">67 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t>millones</w:t>
      </w:r>
      <w:r w:rsidR="00E506F5" w:rsidRPr="00A85EBF">
        <w:rPr>
          <w:rFonts w:ascii="Verdana" w:eastAsia="Calibri" w:hAnsi="Verdana"/>
          <w:sz w:val="22"/>
          <w:szCs w:val="22"/>
          <w:lang w:eastAsia="en-US"/>
        </w:rPr>
        <w:t>. Esto</w:t>
      </w:r>
      <w:r w:rsidR="00C12631" w:rsidRPr="00A85EBF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>sumado a los Rec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ursos Figurativos devengados ($30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>,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59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 xml:space="preserve"> millones) y restado a los Gastos Figurativos devengados ($6.6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43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>,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88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 xml:space="preserve"> millones) produjeron una 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Superávit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 xml:space="preserve"> de Financiamiento de $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389,65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 xml:space="preserve"> millones. El Financiamiento Neto producido en el trimestre de $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5.581,82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 xml:space="preserve"> millones, producto de un ingreso de Fuentes de Financiamiento de $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6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>.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227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>,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12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 xml:space="preserve"> millones y unas Aplicaciones Financieras de $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645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>,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30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 xml:space="preserve"> millones, dieron como Resultado Financiero del Trimestre 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 xml:space="preserve">un Superávit 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>de $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5.192,17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 xml:space="preserve"> millones de </w:t>
      </w:r>
      <w:r w:rsidR="00813A7C" w:rsidRPr="00A85EBF">
        <w:rPr>
          <w:rFonts w:ascii="Verdana" w:eastAsia="Calibri" w:hAnsi="Verdana"/>
          <w:sz w:val="22"/>
          <w:szCs w:val="22"/>
          <w:lang w:eastAsia="en-US"/>
        </w:rPr>
        <w:t>pesos</w:t>
      </w:r>
      <w:r w:rsidR="007A3DA1" w:rsidRPr="00A85EBF">
        <w:rPr>
          <w:rFonts w:ascii="Verdana" w:eastAsia="Calibri" w:hAnsi="Verdana"/>
          <w:sz w:val="22"/>
          <w:szCs w:val="22"/>
          <w:lang w:eastAsia="en-US"/>
        </w:rPr>
        <w:t xml:space="preserve">. </w:t>
      </w:r>
    </w:p>
    <w:p w:rsidR="00B75FE2" w:rsidRPr="00B75FE2" w:rsidRDefault="00B75FE2" w:rsidP="005C3EAB">
      <w:pPr>
        <w:spacing w:after="200" w:line="360" w:lineRule="auto"/>
        <w:ind w:left="1134"/>
        <w:jc w:val="both"/>
        <w:rPr>
          <w:rFonts w:ascii="Verdana" w:eastAsia="Calibri" w:hAnsi="Verdana"/>
          <w:sz w:val="22"/>
          <w:szCs w:val="22"/>
          <w:lang w:eastAsia="en-US"/>
        </w:rPr>
      </w:pPr>
      <w:bookmarkStart w:id="0" w:name="_GoBack"/>
      <w:bookmarkEnd w:id="0"/>
    </w:p>
    <w:p w:rsidR="00B75FE2" w:rsidRPr="00B75FE2" w:rsidRDefault="00B75FE2" w:rsidP="005C3EAB">
      <w:pPr>
        <w:spacing w:after="200" w:line="276" w:lineRule="auto"/>
        <w:ind w:left="1134"/>
        <w:rPr>
          <w:rFonts w:ascii="Calibri" w:eastAsia="Calibri" w:hAnsi="Calibri"/>
          <w:sz w:val="22"/>
          <w:szCs w:val="22"/>
          <w:lang w:eastAsia="en-US"/>
        </w:rPr>
      </w:pPr>
    </w:p>
    <w:p w:rsidR="00B75FE2" w:rsidRPr="00D83C62" w:rsidRDefault="00B75FE2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29728C" w:rsidRPr="00D83C62" w:rsidRDefault="0029728C" w:rsidP="005C3EAB">
      <w:pPr>
        <w:spacing w:line="360" w:lineRule="auto"/>
        <w:ind w:left="1134"/>
        <w:jc w:val="both"/>
        <w:rPr>
          <w:rFonts w:ascii="Verdana" w:hAnsi="Verdana"/>
          <w:color w:val="000000"/>
        </w:rPr>
      </w:pPr>
    </w:p>
    <w:p w:rsidR="0029728C" w:rsidRPr="00613183" w:rsidRDefault="0029728C" w:rsidP="005C3EAB">
      <w:pPr>
        <w:spacing w:line="360" w:lineRule="auto"/>
        <w:ind w:left="1134"/>
        <w:jc w:val="both"/>
        <w:rPr>
          <w:rFonts w:ascii="Verdana" w:hAnsi="Verdana"/>
        </w:rPr>
      </w:pPr>
    </w:p>
    <w:p w:rsidR="008214AD" w:rsidRPr="0029728C" w:rsidRDefault="008214AD" w:rsidP="005C3EAB">
      <w:pPr>
        <w:ind w:left="1134"/>
      </w:pPr>
    </w:p>
    <w:sectPr w:rsidR="008214AD" w:rsidRPr="0029728C" w:rsidSect="00771B0C">
      <w:headerReference w:type="default" r:id="rId7"/>
      <w:pgSz w:w="11906" w:h="16838"/>
      <w:pgMar w:top="1662" w:right="1701" w:bottom="1417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D74" w:rsidRDefault="00370D74">
      <w:r>
        <w:separator/>
      </w:r>
    </w:p>
  </w:endnote>
  <w:endnote w:type="continuationSeparator" w:id="0">
    <w:p w:rsidR="00370D74" w:rsidRDefault="0037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D74" w:rsidRDefault="00370D74">
      <w:r>
        <w:separator/>
      </w:r>
    </w:p>
  </w:footnote>
  <w:footnote w:type="continuationSeparator" w:id="0">
    <w:p w:rsidR="00370D74" w:rsidRDefault="00370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B0C" w:rsidRDefault="005B7666">
    <w:pPr>
      <w:pStyle w:val="Encabezado"/>
    </w:pPr>
    <w:r>
      <w:rPr>
        <w:noProof/>
        <w:lang w:eastAsia="es-AR"/>
      </w:rPr>
      <w:drawing>
        <wp:inline distT="0" distB="0" distL="0" distR="0" wp14:anchorId="0EDE7E04" wp14:editId="0895291D">
          <wp:extent cx="5400040" cy="77089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 Hacienda completo- Argentina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5B22"/>
    <w:multiLevelType w:val="hybridMultilevel"/>
    <w:tmpl w:val="01464D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11"/>
    <w:rsid w:val="00016DCD"/>
    <w:rsid w:val="000221CA"/>
    <w:rsid w:val="00022322"/>
    <w:rsid w:val="00033CF4"/>
    <w:rsid w:val="000365DE"/>
    <w:rsid w:val="00051811"/>
    <w:rsid w:val="00056330"/>
    <w:rsid w:val="00057CC4"/>
    <w:rsid w:val="00067251"/>
    <w:rsid w:val="00071AFA"/>
    <w:rsid w:val="000C6622"/>
    <w:rsid w:val="000D109C"/>
    <w:rsid w:val="000D1B37"/>
    <w:rsid w:val="000F38ED"/>
    <w:rsid w:val="00105764"/>
    <w:rsid w:val="0011278E"/>
    <w:rsid w:val="00121BF9"/>
    <w:rsid w:val="00132DB6"/>
    <w:rsid w:val="001441BF"/>
    <w:rsid w:val="00147CF5"/>
    <w:rsid w:val="00151948"/>
    <w:rsid w:val="001A03A8"/>
    <w:rsid w:val="001E44AA"/>
    <w:rsid w:val="001F2471"/>
    <w:rsid w:val="0020149D"/>
    <w:rsid w:val="00202C21"/>
    <w:rsid w:val="00221E72"/>
    <w:rsid w:val="00230011"/>
    <w:rsid w:val="00234D36"/>
    <w:rsid w:val="00255E31"/>
    <w:rsid w:val="00282EAA"/>
    <w:rsid w:val="00290A8E"/>
    <w:rsid w:val="00291996"/>
    <w:rsid w:val="00291BAD"/>
    <w:rsid w:val="0029728C"/>
    <w:rsid w:val="002C1A57"/>
    <w:rsid w:val="002E5DF3"/>
    <w:rsid w:val="002F23E4"/>
    <w:rsid w:val="002F3BFB"/>
    <w:rsid w:val="00307D6C"/>
    <w:rsid w:val="0031721A"/>
    <w:rsid w:val="00320E71"/>
    <w:rsid w:val="00330F2E"/>
    <w:rsid w:val="00331A46"/>
    <w:rsid w:val="00342443"/>
    <w:rsid w:val="00356422"/>
    <w:rsid w:val="003569F7"/>
    <w:rsid w:val="00357914"/>
    <w:rsid w:val="00370D74"/>
    <w:rsid w:val="00376621"/>
    <w:rsid w:val="0038372B"/>
    <w:rsid w:val="003A0689"/>
    <w:rsid w:val="003B7433"/>
    <w:rsid w:val="003C260A"/>
    <w:rsid w:val="003E717B"/>
    <w:rsid w:val="00415360"/>
    <w:rsid w:val="004349BE"/>
    <w:rsid w:val="00452F26"/>
    <w:rsid w:val="004545BB"/>
    <w:rsid w:val="00467D45"/>
    <w:rsid w:val="004B3913"/>
    <w:rsid w:val="004C1485"/>
    <w:rsid w:val="004C3288"/>
    <w:rsid w:val="004D2027"/>
    <w:rsid w:val="004E0FA5"/>
    <w:rsid w:val="004E1BC1"/>
    <w:rsid w:val="00512501"/>
    <w:rsid w:val="0051515F"/>
    <w:rsid w:val="00563880"/>
    <w:rsid w:val="0056694B"/>
    <w:rsid w:val="0056722B"/>
    <w:rsid w:val="005715CA"/>
    <w:rsid w:val="00577CDA"/>
    <w:rsid w:val="005A0EC8"/>
    <w:rsid w:val="005A5A94"/>
    <w:rsid w:val="005A6E9E"/>
    <w:rsid w:val="005B7666"/>
    <w:rsid w:val="005C2410"/>
    <w:rsid w:val="005C3EAB"/>
    <w:rsid w:val="00606842"/>
    <w:rsid w:val="00607311"/>
    <w:rsid w:val="00615A27"/>
    <w:rsid w:val="006167D8"/>
    <w:rsid w:val="0062100B"/>
    <w:rsid w:val="006456C1"/>
    <w:rsid w:val="0066729E"/>
    <w:rsid w:val="006726D5"/>
    <w:rsid w:val="006748C1"/>
    <w:rsid w:val="00684A40"/>
    <w:rsid w:val="00686BBB"/>
    <w:rsid w:val="006A0D67"/>
    <w:rsid w:val="006A3EE4"/>
    <w:rsid w:val="006A479B"/>
    <w:rsid w:val="006E1D11"/>
    <w:rsid w:val="006E2173"/>
    <w:rsid w:val="00713CF9"/>
    <w:rsid w:val="00744FA5"/>
    <w:rsid w:val="00765A46"/>
    <w:rsid w:val="00771B0C"/>
    <w:rsid w:val="00771CFA"/>
    <w:rsid w:val="00787819"/>
    <w:rsid w:val="00797010"/>
    <w:rsid w:val="007A3DA1"/>
    <w:rsid w:val="007B31D5"/>
    <w:rsid w:val="007C18B4"/>
    <w:rsid w:val="007D3610"/>
    <w:rsid w:val="007F32A4"/>
    <w:rsid w:val="00801025"/>
    <w:rsid w:val="00806869"/>
    <w:rsid w:val="008072CF"/>
    <w:rsid w:val="00813A7C"/>
    <w:rsid w:val="00815331"/>
    <w:rsid w:val="0081572B"/>
    <w:rsid w:val="008214AD"/>
    <w:rsid w:val="008258AA"/>
    <w:rsid w:val="00834B92"/>
    <w:rsid w:val="0084321F"/>
    <w:rsid w:val="0085320D"/>
    <w:rsid w:val="008712C8"/>
    <w:rsid w:val="0089175B"/>
    <w:rsid w:val="008A2852"/>
    <w:rsid w:val="008C552C"/>
    <w:rsid w:val="00910EB2"/>
    <w:rsid w:val="00922311"/>
    <w:rsid w:val="00944FDD"/>
    <w:rsid w:val="009513BE"/>
    <w:rsid w:val="00955A21"/>
    <w:rsid w:val="00967BDD"/>
    <w:rsid w:val="00974A7F"/>
    <w:rsid w:val="00975682"/>
    <w:rsid w:val="009756DB"/>
    <w:rsid w:val="00981CFA"/>
    <w:rsid w:val="009838F5"/>
    <w:rsid w:val="00992AE5"/>
    <w:rsid w:val="00995555"/>
    <w:rsid w:val="009970D3"/>
    <w:rsid w:val="00997C6D"/>
    <w:rsid w:val="009A7C08"/>
    <w:rsid w:val="009B3853"/>
    <w:rsid w:val="009B72F1"/>
    <w:rsid w:val="009C7E91"/>
    <w:rsid w:val="009D02E6"/>
    <w:rsid w:val="00A2788A"/>
    <w:rsid w:val="00A313F9"/>
    <w:rsid w:val="00A34FAA"/>
    <w:rsid w:val="00A602AC"/>
    <w:rsid w:val="00A62C84"/>
    <w:rsid w:val="00A85EBF"/>
    <w:rsid w:val="00AA12D2"/>
    <w:rsid w:val="00AB226B"/>
    <w:rsid w:val="00AC25FC"/>
    <w:rsid w:val="00AC36B2"/>
    <w:rsid w:val="00AD71B4"/>
    <w:rsid w:val="00AE3CCE"/>
    <w:rsid w:val="00B10B68"/>
    <w:rsid w:val="00B21B04"/>
    <w:rsid w:val="00B21BCF"/>
    <w:rsid w:val="00B37136"/>
    <w:rsid w:val="00B42205"/>
    <w:rsid w:val="00B675A1"/>
    <w:rsid w:val="00B720A9"/>
    <w:rsid w:val="00B75FE2"/>
    <w:rsid w:val="00B952DD"/>
    <w:rsid w:val="00B9769E"/>
    <w:rsid w:val="00BC0376"/>
    <w:rsid w:val="00BD1636"/>
    <w:rsid w:val="00BD38DE"/>
    <w:rsid w:val="00BD5463"/>
    <w:rsid w:val="00BE3093"/>
    <w:rsid w:val="00BE7CAE"/>
    <w:rsid w:val="00BF013B"/>
    <w:rsid w:val="00BF7E9E"/>
    <w:rsid w:val="00C0484E"/>
    <w:rsid w:val="00C12631"/>
    <w:rsid w:val="00C263D1"/>
    <w:rsid w:val="00C40E8F"/>
    <w:rsid w:val="00C518CD"/>
    <w:rsid w:val="00C577BA"/>
    <w:rsid w:val="00C962F9"/>
    <w:rsid w:val="00CA5954"/>
    <w:rsid w:val="00CB296A"/>
    <w:rsid w:val="00CD0A87"/>
    <w:rsid w:val="00CD1C05"/>
    <w:rsid w:val="00CD23BC"/>
    <w:rsid w:val="00CD3662"/>
    <w:rsid w:val="00CE1481"/>
    <w:rsid w:val="00D23FF5"/>
    <w:rsid w:val="00D26991"/>
    <w:rsid w:val="00D310AF"/>
    <w:rsid w:val="00D36ABF"/>
    <w:rsid w:val="00D44E96"/>
    <w:rsid w:val="00D4591B"/>
    <w:rsid w:val="00D462BA"/>
    <w:rsid w:val="00D70874"/>
    <w:rsid w:val="00D7111D"/>
    <w:rsid w:val="00D751B6"/>
    <w:rsid w:val="00D861A2"/>
    <w:rsid w:val="00D94EA6"/>
    <w:rsid w:val="00DE1E57"/>
    <w:rsid w:val="00DE5C8E"/>
    <w:rsid w:val="00DE7830"/>
    <w:rsid w:val="00E03097"/>
    <w:rsid w:val="00E14E30"/>
    <w:rsid w:val="00E1602B"/>
    <w:rsid w:val="00E17EAE"/>
    <w:rsid w:val="00E23199"/>
    <w:rsid w:val="00E2447A"/>
    <w:rsid w:val="00E363F2"/>
    <w:rsid w:val="00E506F5"/>
    <w:rsid w:val="00E5357F"/>
    <w:rsid w:val="00E6143B"/>
    <w:rsid w:val="00E722AC"/>
    <w:rsid w:val="00E75058"/>
    <w:rsid w:val="00EB2DDF"/>
    <w:rsid w:val="00EE7743"/>
    <w:rsid w:val="00EF4DBC"/>
    <w:rsid w:val="00F11B08"/>
    <w:rsid w:val="00F16EA3"/>
    <w:rsid w:val="00F20B1D"/>
    <w:rsid w:val="00F424A5"/>
    <w:rsid w:val="00F502B1"/>
    <w:rsid w:val="00F550EC"/>
    <w:rsid w:val="00F62346"/>
    <w:rsid w:val="00FA0BE2"/>
    <w:rsid w:val="00FA224F"/>
    <w:rsid w:val="00FB54D1"/>
    <w:rsid w:val="00FC7099"/>
    <w:rsid w:val="00F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C317B0E-CE61-4B72-8364-8AFFC81D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2A4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rsid w:val="007F32A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rsid w:val="007F32A4"/>
    <w:pPr>
      <w:spacing w:before="100" w:beforeAutospacing="1" w:after="100" w:afterAutospacing="1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B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B0C"/>
    <w:rPr>
      <w:rFonts w:ascii="Tahoma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910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2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Comunicación Visual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LópezTenutta</dc:creator>
  <cp:keywords/>
  <dc:description/>
  <cp:lastModifiedBy>Eduardo Russo</cp:lastModifiedBy>
  <cp:revision>47</cp:revision>
  <cp:lastPrinted>2015-05-26T16:19:00Z</cp:lastPrinted>
  <dcterms:created xsi:type="dcterms:W3CDTF">2016-06-22T14:56:00Z</dcterms:created>
  <dcterms:modified xsi:type="dcterms:W3CDTF">2017-10-31T15:18:00Z</dcterms:modified>
</cp:coreProperties>
</file>