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8C" w:rsidRPr="00613183" w:rsidRDefault="0029728C" w:rsidP="0029728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613183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765A46">
        <w:rPr>
          <w:rFonts w:ascii="Verdana" w:hAnsi="Verdana"/>
          <w:b/>
          <w:sz w:val="36"/>
          <w:szCs w:val="36"/>
          <w:u w:val="single"/>
        </w:rPr>
        <w:t>3949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36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CD0A87">
        <w:rPr>
          <w:rFonts w:ascii="Verdana" w:hAnsi="Verdana"/>
          <w:sz w:val="28"/>
        </w:rPr>
        <w:t>3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>
        <w:rPr>
          <w:rFonts w:ascii="Verdana" w:hAnsi="Verdana"/>
          <w:b/>
        </w:rPr>
        <w:t>4</w:t>
      </w:r>
    </w:p>
    <w:p w:rsidR="00067251" w:rsidRPr="00F42680" w:rsidRDefault="00067251" w:rsidP="00067251">
      <w:pPr>
        <w:rPr>
          <w:rFonts w:ascii="Verdana" w:hAnsi="Verdana"/>
        </w:rPr>
      </w:pP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Pr="00BE5F6D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Recursos Corrientes </w:t>
      </w:r>
      <w:r w:rsidRPr="00BE5F6D">
        <w:rPr>
          <w:rFonts w:ascii="Verdana" w:hAnsi="Verdana"/>
        </w:rPr>
        <w:t xml:space="preserve">se ejecutaron en un importe </w:t>
      </w:r>
      <w:r w:rsidR="00834B92">
        <w:rPr>
          <w:rFonts w:ascii="Verdana" w:hAnsi="Verdana"/>
        </w:rPr>
        <w:t>menor</w:t>
      </w:r>
      <w:r w:rsidRPr="00BE5F6D">
        <w:rPr>
          <w:rFonts w:ascii="Verdana" w:hAnsi="Verdana"/>
        </w:rPr>
        <w:t xml:space="preserve"> al programado</w:t>
      </w:r>
      <w:r w:rsidR="00307D6C">
        <w:rPr>
          <w:rFonts w:ascii="Verdana" w:hAnsi="Verdana"/>
        </w:rPr>
        <w:t>, debido a una recaudación menor de los recursos afectados</w:t>
      </w:r>
      <w:r w:rsidRPr="00BE5F6D">
        <w:rPr>
          <w:rFonts w:ascii="Verdana" w:hAnsi="Verdana"/>
        </w:rPr>
        <w:t>.</w:t>
      </w:r>
    </w:p>
    <w:p w:rsidR="0029728C" w:rsidRPr="00D83C62" w:rsidRDefault="0029728C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3236D8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  <w:color w:val="000000"/>
        </w:rPr>
        <w:t xml:space="preserve">Los Gastos Corrientes se ejecutaron </w:t>
      </w:r>
      <w:r w:rsidRPr="003236D8">
        <w:rPr>
          <w:rFonts w:ascii="Verdana" w:hAnsi="Verdana"/>
          <w:color w:val="000000"/>
        </w:rPr>
        <w:t xml:space="preserve">en un importe </w:t>
      </w:r>
      <w:r w:rsidR="00834B92">
        <w:rPr>
          <w:rFonts w:ascii="Verdana" w:hAnsi="Verdana"/>
          <w:color w:val="000000"/>
        </w:rPr>
        <w:t>mayor</w:t>
      </w:r>
      <w:r w:rsidRPr="003236D8">
        <w:rPr>
          <w:rFonts w:ascii="Verdana" w:hAnsi="Verdana"/>
          <w:color w:val="000000"/>
        </w:rPr>
        <w:t xml:space="preserve"> a lo programado por el efecto que  produce en las partidas de personal, </w:t>
      </w:r>
      <w:r>
        <w:rPr>
          <w:rFonts w:ascii="Verdana" w:hAnsi="Verdana"/>
          <w:color w:val="000000"/>
        </w:rPr>
        <w:t xml:space="preserve">por los acuerdos </w:t>
      </w:r>
      <w:r w:rsidRPr="003236D8">
        <w:rPr>
          <w:rFonts w:ascii="Verdana" w:hAnsi="Verdana"/>
          <w:color w:val="000000"/>
        </w:rPr>
        <w:t xml:space="preserve"> paritarios</w:t>
      </w:r>
      <w:r>
        <w:rPr>
          <w:rFonts w:ascii="Verdana" w:hAnsi="Verdana"/>
          <w:color w:val="000000"/>
        </w:rPr>
        <w:t xml:space="preserve"> </w:t>
      </w:r>
      <w:r w:rsidR="00CD0A87">
        <w:rPr>
          <w:rFonts w:ascii="Verdana" w:hAnsi="Verdana"/>
          <w:color w:val="000000"/>
        </w:rPr>
        <w:t xml:space="preserve"> ya concluidos</w:t>
      </w:r>
      <w:r w:rsidRPr="003236D8">
        <w:rPr>
          <w:rFonts w:ascii="Verdana" w:hAnsi="Verdana"/>
          <w:color w:val="000000"/>
        </w:rPr>
        <w:t>.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103DB9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Recursos de Capital </w:t>
      </w:r>
      <w:r w:rsidRPr="00103DB9">
        <w:rPr>
          <w:rFonts w:ascii="Verdana" w:hAnsi="Verdana"/>
        </w:rPr>
        <w:t>se ejecutaron en un importe m</w:t>
      </w:r>
      <w:r w:rsidR="00834B92">
        <w:rPr>
          <w:rFonts w:ascii="Verdana" w:hAnsi="Verdana"/>
        </w:rPr>
        <w:t>enor</w:t>
      </w:r>
      <w:r w:rsidRPr="00103DB9">
        <w:rPr>
          <w:rFonts w:ascii="Verdana" w:hAnsi="Verdana"/>
        </w:rPr>
        <w:t xml:space="preserve"> al programado</w:t>
      </w:r>
      <w:r w:rsidR="00BC0376">
        <w:rPr>
          <w:rFonts w:ascii="Verdana" w:hAnsi="Verdana"/>
        </w:rPr>
        <w:t>.</w:t>
      </w:r>
      <w:r w:rsidRPr="00103DB9">
        <w:rPr>
          <w:rFonts w:ascii="Verdana" w:hAnsi="Verdana"/>
        </w:rPr>
        <w:t xml:space="preserve"> 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C4548E" w:rsidRDefault="0029728C" w:rsidP="0029728C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L</w:t>
      </w:r>
      <w:r w:rsidRPr="00D83C62">
        <w:rPr>
          <w:rFonts w:ascii="Verdana" w:hAnsi="Verdana"/>
          <w:color w:val="000000"/>
        </w:rPr>
        <w:t xml:space="preserve">os Gastos de Capital se ejecutaron </w:t>
      </w:r>
      <w:r w:rsidRPr="00C4548E">
        <w:rPr>
          <w:rFonts w:ascii="Verdana" w:hAnsi="Verdana"/>
          <w:color w:val="000000"/>
        </w:rPr>
        <w:t xml:space="preserve">en menor medida a lo programado, debido principalmente a la aplicación de los Decreto Acuerdo  del presente año </w:t>
      </w:r>
      <w:r w:rsidRPr="003908CE">
        <w:rPr>
          <w:rFonts w:ascii="Verdana" w:hAnsi="Verdana"/>
          <w:color w:val="000000"/>
        </w:rPr>
        <w:t xml:space="preserve">Nro. </w:t>
      </w:r>
      <w:r>
        <w:rPr>
          <w:rFonts w:ascii="Verdana" w:hAnsi="Verdana"/>
          <w:color w:val="000000"/>
        </w:rPr>
        <w:t>155/2014</w:t>
      </w:r>
      <w:r w:rsidR="00376621">
        <w:rPr>
          <w:rFonts w:ascii="Verdana" w:hAnsi="Verdana"/>
          <w:color w:val="000000"/>
        </w:rPr>
        <w:t xml:space="preserve"> y modificaciones</w:t>
      </w:r>
      <w:r w:rsidRPr="003908CE">
        <w:rPr>
          <w:rFonts w:ascii="Verdana" w:hAnsi="Verdana"/>
          <w:color w:val="000000"/>
        </w:rPr>
        <w:t>,</w:t>
      </w:r>
      <w:r w:rsidRPr="00C4548E">
        <w:rPr>
          <w:rFonts w:ascii="Verdana" w:hAnsi="Verdana"/>
          <w:color w:val="000000"/>
        </w:rPr>
        <w:t xml:space="preserve"> (el que prohíbe el incremento de cargos de mayor jerarquía, de la planta de personal temporaria y/o permanente y de la cantidad de contratos de locación de servicios y las contrataciones de bienes de capital </w:t>
      </w:r>
      <w:r w:rsidRPr="003908CE">
        <w:rPr>
          <w:rFonts w:ascii="Verdana" w:hAnsi="Verdana"/>
          <w:color w:val="000000"/>
        </w:rPr>
        <w:t xml:space="preserve">y Nro. </w:t>
      </w:r>
      <w:r w:rsidRPr="00376621">
        <w:rPr>
          <w:rFonts w:ascii="Verdana" w:hAnsi="Verdana"/>
          <w:color w:val="000000"/>
        </w:rPr>
        <w:t xml:space="preserve">2555/2013 </w:t>
      </w:r>
      <w:r w:rsidR="00376621" w:rsidRPr="00376621">
        <w:rPr>
          <w:rFonts w:ascii="Verdana" w:hAnsi="Verdana"/>
          <w:color w:val="000000"/>
        </w:rPr>
        <w:t>y modificaciones</w:t>
      </w:r>
      <w:r w:rsidRPr="00376621">
        <w:rPr>
          <w:rFonts w:ascii="Verdana" w:hAnsi="Verdana"/>
          <w:color w:val="000000"/>
        </w:rPr>
        <w:t xml:space="preserve"> (entre otras cosas, establece los porcentajes del Ritmo</w:t>
      </w:r>
      <w:r w:rsidRPr="00C4548E">
        <w:rPr>
          <w:rFonts w:ascii="Verdana" w:hAnsi="Verdana"/>
          <w:color w:val="000000"/>
        </w:rPr>
        <w:t xml:space="preserve"> del Gasto), con lo  que se busca lograr en el </w:t>
      </w:r>
      <w:r w:rsidRPr="00C4548E">
        <w:rPr>
          <w:rFonts w:ascii="Verdana" w:hAnsi="Verdana"/>
          <w:color w:val="000000"/>
        </w:rPr>
        <w:lastRenderedPageBreak/>
        <w:t xml:space="preserve">mediano plazo una razonable correspondencia entre los Recursos y Gastos del Estado Provincial. </w:t>
      </w:r>
    </w:p>
    <w:p w:rsidR="0029728C" w:rsidRPr="00D83C62" w:rsidRDefault="0029728C" w:rsidP="0029728C">
      <w:pPr>
        <w:spacing w:line="360" w:lineRule="auto"/>
        <w:ind w:left="360"/>
        <w:jc w:val="both"/>
        <w:rPr>
          <w:rFonts w:ascii="Verdana" w:hAnsi="Verdana"/>
          <w:color w:val="000000"/>
        </w:rPr>
      </w:pPr>
    </w:p>
    <w:p w:rsidR="0029728C" w:rsidRPr="0029197E" w:rsidRDefault="0029728C" w:rsidP="0029728C">
      <w:pPr>
        <w:numPr>
          <w:ilvl w:val="0"/>
          <w:numId w:val="1"/>
        </w:numPr>
        <w:spacing w:line="360" w:lineRule="auto"/>
        <w:ind w:left="360"/>
        <w:jc w:val="both"/>
        <w:rPr>
          <w:rFonts w:ascii="Verdana" w:hAnsi="Verdana"/>
        </w:rPr>
      </w:pPr>
      <w:r w:rsidRPr="0029197E">
        <w:rPr>
          <w:rFonts w:ascii="Verdana" w:hAnsi="Verdana"/>
          <w:color w:val="000000"/>
        </w:rPr>
        <w:t xml:space="preserve">En las Aplicaciones Financieras se observa una </w:t>
      </w:r>
      <w:r w:rsidRPr="00E456A9">
        <w:rPr>
          <w:rFonts w:ascii="Verdana" w:hAnsi="Verdana"/>
          <w:color w:val="000000"/>
        </w:rPr>
        <w:t xml:space="preserve">ejecución mayor a lo programado debida al devengamiento de las partidas Amortización </w:t>
      </w:r>
      <w:r w:rsidR="00EB2DDF">
        <w:rPr>
          <w:rFonts w:ascii="Verdana" w:hAnsi="Verdana"/>
          <w:color w:val="000000"/>
        </w:rPr>
        <w:t>de</w:t>
      </w:r>
      <w:r w:rsidR="00C40E8F">
        <w:rPr>
          <w:rFonts w:ascii="Verdana" w:hAnsi="Verdana"/>
          <w:color w:val="000000"/>
        </w:rPr>
        <w:t xml:space="preserve"> Capital de</w:t>
      </w:r>
      <w:r w:rsidR="00EB2DDF">
        <w:rPr>
          <w:rFonts w:ascii="Verdana" w:hAnsi="Verdana"/>
          <w:color w:val="000000"/>
        </w:rPr>
        <w:t xml:space="preserve"> Deuda</w:t>
      </w:r>
      <w:r w:rsidR="00C40E8F">
        <w:rPr>
          <w:rFonts w:ascii="Verdana" w:hAnsi="Verdana"/>
          <w:color w:val="000000"/>
        </w:rPr>
        <w:t>s</w:t>
      </w:r>
      <w:r w:rsidR="00EB2DDF">
        <w:rPr>
          <w:rFonts w:ascii="Verdana" w:hAnsi="Verdana"/>
          <w:color w:val="000000"/>
        </w:rPr>
        <w:t xml:space="preserve">,  </w:t>
      </w:r>
      <w:r w:rsidR="00834B92">
        <w:rPr>
          <w:rFonts w:ascii="Verdana" w:hAnsi="Verdana"/>
          <w:color w:val="000000"/>
        </w:rPr>
        <w:t xml:space="preserve">Deuda Residuos Pasivos (74101), </w:t>
      </w:r>
      <w:r w:rsidRPr="00E456A9">
        <w:rPr>
          <w:rFonts w:ascii="Verdana" w:hAnsi="Verdana"/>
          <w:color w:val="000000"/>
        </w:rPr>
        <w:t xml:space="preserve"> Amortización Deuda Acreedores Varios (74102)</w:t>
      </w:r>
      <w:r>
        <w:rPr>
          <w:rFonts w:ascii="Verdana" w:hAnsi="Verdana"/>
          <w:color w:val="000000"/>
        </w:rPr>
        <w:t>.</w:t>
      </w: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87A" w:rsidRDefault="00FC787A">
      <w:r>
        <w:separator/>
      </w:r>
    </w:p>
  </w:endnote>
  <w:endnote w:type="continuationSeparator" w:id="1">
    <w:p w:rsidR="00FC787A" w:rsidRDefault="00FC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87A" w:rsidRDefault="00FC787A">
      <w:r>
        <w:separator/>
      </w:r>
    </w:p>
  </w:footnote>
  <w:footnote w:type="continuationSeparator" w:id="1">
    <w:p w:rsidR="00FC787A" w:rsidRDefault="00FC7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0C" w:rsidRDefault="00771B0C">
    <w:pPr>
      <w:pStyle w:val="Encabezado"/>
    </w:pPr>
    <w:r>
      <w:rPr>
        <w:noProof/>
        <w:lang w:eastAsia="es-AR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6E1D11"/>
    <w:rsid w:val="000221CA"/>
    <w:rsid w:val="00056330"/>
    <w:rsid w:val="00057CC4"/>
    <w:rsid w:val="00067251"/>
    <w:rsid w:val="00071AFA"/>
    <w:rsid w:val="000C6622"/>
    <w:rsid w:val="000F38ED"/>
    <w:rsid w:val="00121BF9"/>
    <w:rsid w:val="00132DB6"/>
    <w:rsid w:val="00147CF5"/>
    <w:rsid w:val="00151948"/>
    <w:rsid w:val="001A03A8"/>
    <w:rsid w:val="001E44AA"/>
    <w:rsid w:val="001F2471"/>
    <w:rsid w:val="00202C21"/>
    <w:rsid w:val="00221E72"/>
    <w:rsid w:val="00230011"/>
    <w:rsid w:val="00234D36"/>
    <w:rsid w:val="00291BAD"/>
    <w:rsid w:val="0029728C"/>
    <w:rsid w:val="002C1A57"/>
    <w:rsid w:val="00307D6C"/>
    <w:rsid w:val="0031721A"/>
    <w:rsid w:val="00342443"/>
    <w:rsid w:val="00376621"/>
    <w:rsid w:val="0038372B"/>
    <w:rsid w:val="003A0689"/>
    <w:rsid w:val="003B7433"/>
    <w:rsid w:val="003C260A"/>
    <w:rsid w:val="00415360"/>
    <w:rsid w:val="004349BE"/>
    <w:rsid w:val="00452F26"/>
    <w:rsid w:val="004545BB"/>
    <w:rsid w:val="004B3913"/>
    <w:rsid w:val="004C3288"/>
    <w:rsid w:val="004D2027"/>
    <w:rsid w:val="004E0FA5"/>
    <w:rsid w:val="0056694B"/>
    <w:rsid w:val="005715CA"/>
    <w:rsid w:val="00577CDA"/>
    <w:rsid w:val="005A0EC8"/>
    <w:rsid w:val="005A5A94"/>
    <w:rsid w:val="005C2410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97010"/>
    <w:rsid w:val="007B31D5"/>
    <w:rsid w:val="007C18B4"/>
    <w:rsid w:val="007F32A4"/>
    <w:rsid w:val="008214AD"/>
    <w:rsid w:val="00834B92"/>
    <w:rsid w:val="0084321F"/>
    <w:rsid w:val="0089175B"/>
    <w:rsid w:val="008C552C"/>
    <w:rsid w:val="00967BDD"/>
    <w:rsid w:val="00974A7F"/>
    <w:rsid w:val="009756DB"/>
    <w:rsid w:val="009838F5"/>
    <w:rsid w:val="009970D3"/>
    <w:rsid w:val="009A7C08"/>
    <w:rsid w:val="009B72F1"/>
    <w:rsid w:val="00A2788A"/>
    <w:rsid w:val="00AC25FC"/>
    <w:rsid w:val="00AC36B2"/>
    <w:rsid w:val="00AE3CCE"/>
    <w:rsid w:val="00B21BCF"/>
    <w:rsid w:val="00B37136"/>
    <w:rsid w:val="00BC0376"/>
    <w:rsid w:val="00BD5463"/>
    <w:rsid w:val="00BE7CAE"/>
    <w:rsid w:val="00BF013B"/>
    <w:rsid w:val="00C263D1"/>
    <w:rsid w:val="00C40E8F"/>
    <w:rsid w:val="00C577BA"/>
    <w:rsid w:val="00C962F9"/>
    <w:rsid w:val="00CB296A"/>
    <w:rsid w:val="00CD0A87"/>
    <w:rsid w:val="00CD23BC"/>
    <w:rsid w:val="00CE1481"/>
    <w:rsid w:val="00D4591B"/>
    <w:rsid w:val="00D462BA"/>
    <w:rsid w:val="00D70874"/>
    <w:rsid w:val="00DE1E57"/>
    <w:rsid w:val="00DE5C8E"/>
    <w:rsid w:val="00DE7830"/>
    <w:rsid w:val="00E14E30"/>
    <w:rsid w:val="00E1602B"/>
    <w:rsid w:val="00E17EAE"/>
    <w:rsid w:val="00E722AC"/>
    <w:rsid w:val="00E75058"/>
    <w:rsid w:val="00EB2DDF"/>
    <w:rsid w:val="00EE7743"/>
    <w:rsid w:val="00EF4DBC"/>
    <w:rsid w:val="00F16EA3"/>
    <w:rsid w:val="00F20B1D"/>
    <w:rsid w:val="00F424A5"/>
    <w:rsid w:val="00FB54D1"/>
    <w:rsid w:val="00FC7099"/>
    <w:rsid w:val="00FC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WinLiteG-SP3</cp:lastModifiedBy>
  <cp:revision>13</cp:revision>
  <cp:lastPrinted>2014-09-25T16:03:00Z</cp:lastPrinted>
  <dcterms:created xsi:type="dcterms:W3CDTF">2014-11-10T13:52:00Z</dcterms:created>
  <dcterms:modified xsi:type="dcterms:W3CDTF">2014-11-25T16:13:00Z</dcterms:modified>
</cp:coreProperties>
</file>