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223B47" w:rsidRPr="008740AD" w:rsidRDefault="00223B47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8740AD">
        <w:rPr>
          <w:rFonts w:ascii="Arial" w:hAnsi="Arial" w:cs="Arial"/>
          <w:b/>
          <w:sz w:val="22"/>
          <w:szCs w:val="22"/>
        </w:rPr>
        <w:t>MINISTERIO DE SEGURIDAD</w:t>
      </w:r>
    </w:p>
    <w:p w:rsidR="00223B47" w:rsidRPr="008740AD" w:rsidRDefault="00223B47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8740AD">
        <w:rPr>
          <w:rFonts w:ascii="Arial" w:hAnsi="Arial" w:cs="Arial"/>
          <w:b/>
          <w:sz w:val="22"/>
          <w:szCs w:val="22"/>
        </w:rPr>
        <w:t>INFORME DE D</w:t>
      </w:r>
      <w:r w:rsidR="00CE727C">
        <w:rPr>
          <w:rFonts w:ascii="Arial" w:hAnsi="Arial" w:cs="Arial"/>
          <w:b/>
          <w:sz w:val="22"/>
          <w:szCs w:val="22"/>
        </w:rPr>
        <w:t>ESVIOS</w:t>
      </w:r>
      <w:r w:rsidRPr="008740AD">
        <w:rPr>
          <w:rFonts w:ascii="Arial" w:hAnsi="Arial" w:cs="Arial"/>
          <w:b/>
          <w:sz w:val="22"/>
          <w:szCs w:val="22"/>
        </w:rPr>
        <w:t xml:space="preserve"> RESPECTO A LO PROGRAMADO</w:t>
      </w:r>
    </w:p>
    <w:p w:rsidR="00223B47" w:rsidRDefault="00BB6B26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7C4CC4" w:rsidRPr="008740AD">
        <w:rPr>
          <w:rFonts w:ascii="Arial" w:hAnsi="Arial" w:cs="Arial"/>
          <w:b/>
          <w:sz w:val="22"/>
          <w:szCs w:val="22"/>
        </w:rPr>
        <w:t xml:space="preserve">º TRIMESTRE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77D73">
        <w:rPr>
          <w:rFonts w:ascii="Arial" w:hAnsi="Arial" w:cs="Arial"/>
          <w:b/>
          <w:sz w:val="22"/>
          <w:szCs w:val="22"/>
        </w:rPr>
        <w:t>201</w:t>
      </w:r>
      <w:r>
        <w:rPr>
          <w:rFonts w:ascii="Arial" w:hAnsi="Arial" w:cs="Arial"/>
          <w:b/>
          <w:sz w:val="22"/>
          <w:szCs w:val="22"/>
        </w:rPr>
        <w:t>4</w:t>
      </w:r>
    </w:p>
    <w:p w:rsidR="00223B47" w:rsidRPr="00B8273C" w:rsidRDefault="00223B47" w:rsidP="00223B47">
      <w:pPr>
        <w:pStyle w:val="Sangradetextonormal"/>
        <w:ind w:firstLine="0"/>
        <w:jc w:val="left"/>
        <w:rPr>
          <w:rFonts w:ascii="Arial" w:hAnsi="Arial" w:cs="Arial"/>
          <w:sz w:val="22"/>
          <w:szCs w:val="22"/>
        </w:rPr>
      </w:pPr>
    </w:p>
    <w:p w:rsidR="00223B47" w:rsidRDefault="00DC0AEB" w:rsidP="00223B4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el </w:t>
      </w:r>
      <w:r w:rsidR="00BB6B26">
        <w:rPr>
          <w:rFonts w:ascii="Arial" w:hAnsi="Arial" w:cs="Arial"/>
          <w:sz w:val="22"/>
          <w:szCs w:val="22"/>
        </w:rPr>
        <w:t>tercer</w:t>
      </w:r>
      <w:r w:rsidR="004D066B">
        <w:rPr>
          <w:rFonts w:ascii="Arial" w:hAnsi="Arial" w:cs="Arial"/>
          <w:sz w:val="22"/>
          <w:szCs w:val="22"/>
        </w:rPr>
        <w:t xml:space="preserve"> </w:t>
      </w:r>
      <w:r w:rsidR="00C23DED" w:rsidRPr="00B8273C">
        <w:rPr>
          <w:rFonts w:ascii="Arial" w:hAnsi="Arial" w:cs="Arial"/>
          <w:sz w:val="22"/>
          <w:szCs w:val="22"/>
        </w:rPr>
        <w:t>trimestre</w:t>
      </w:r>
      <w:r w:rsidR="006125B9">
        <w:rPr>
          <w:rFonts w:ascii="Arial" w:hAnsi="Arial" w:cs="Arial"/>
          <w:sz w:val="22"/>
          <w:szCs w:val="22"/>
        </w:rPr>
        <w:t xml:space="preserve"> del ejercicio 201</w:t>
      </w:r>
      <w:r w:rsidR="00BB6B26">
        <w:rPr>
          <w:rFonts w:ascii="Arial" w:hAnsi="Arial" w:cs="Arial"/>
          <w:sz w:val="22"/>
          <w:szCs w:val="22"/>
        </w:rPr>
        <w:t>4</w:t>
      </w:r>
      <w:r w:rsidR="00C23DED" w:rsidRPr="00B8273C">
        <w:rPr>
          <w:rFonts w:ascii="Arial" w:hAnsi="Arial" w:cs="Arial"/>
          <w:sz w:val="22"/>
          <w:szCs w:val="22"/>
        </w:rPr>
        <w:t xml:space="preserve"> se observa</w:t>
      </w:r>
      <w:r w:rsidR="006125B9">
        <w:rPr>
          <w:rFonts w:ascii="Arial" w:hAnsi="Arial" w:cs="Arial"/>
          <w:sz w:val="22"/>
          <w:szCs w:val="22"/>
        </w:rPr>
        <w:t xml:space="preserve"> </w:t>
      </w:r>
      <w:r w:rsidR="006125B9" w:rsidRPr="008678E5">
        <w:rPr>
          <w:rFonts w:ascii="Arial" w:hAnsi="Arial" w:cs="Arial"/>
          <w:sz w:val="22"/>
          <w:szCs w:val="22"/>
        </w:rPr>
        <w:t xml:space="preserve">una </w:t>
      </w:r>
      <w:r w:rsidR="00C23DED" w:rsidRPr="008678E5">
        <w:rPr>
          <w:rFonts w:ascii="Arial" w:hAnsi="Arial" w:cs="Arial"/>
          <w:sz w:val="22"/>
          <w:szCs w:val="22"/>
        </w:rPr>
        <w:t>s</w:t>
      </w:r>
      <w:r w:rsidR="00BB6B26">
        <w:rPr>
          <w:rFonts w:ascii="Arial" w:hAnsi="Arial" w:cs="Arial"/>
          <w:sz w:val="22"/>
          <w:szCs w:val="22"/>
        </w:rPr>
        <w:t>obre</w:t>
      </w:r>
      <w:r w:rsidR="00933E34">
        <w:rPr>
          <w:rFonts w:ascii="Arial" w:hAnsi="Arial" w:cs="Arial"/>
          <w:sz w:val="22"/>
          <w:szCs w:val="22"/>
        </w:rPr>
        <w:t>-</w:t>
      </w:r>
      <w:r w:rsidR="00C23DED" w:rsidRPr="00B8273C">
        <w:rPr>
          <w:rFonts w:ascii="Arial" w:hAnsi="Arial" w:cs="Arial"/>
          <w:sz w:val="22"/>
          <w:szCs w:val="22"/>
        </w:rPr>
        <w:t>ejecución en la</w:t>
      </w:r>
      <w:r w:rsidR="00BB6B26">
        <w:rPr>
          <w:rFonts w:ascii="Arial" w:hAnsi="Arial" w:cs="Arial"/>
          <w:sz w:val="22"/>
          <w:szCs w:val="22"/>
        </w:rPr>
        <w:t>s</w:t>
      </w:r>
      <w:r w:rsidR="00C23DED" w:rsidRPr="00B8273C">
        <w:rPr>
          <w:rFonts w:ascii="Arial" w:hAnsi="Arial" w:cs="Arial"/>
          <w:sz w:val="22"/>
          <w:szCs w:val="22"/>
        </w:rPr>
        <w:t xml:space="preserve"> </w:t>
      </w:r>
      <w:r w:rsidR="003150A1">
        <w:rPr>
          <w:rFonts w:ascii="Arial" w:hAnsi="Arial" w:cs="Arial"/>
          <w:sz w:val="22"/>
          <w:szCs w:val="22"/>
        </w:rPr>
        <w:t>p</w:t>
      </w:r>
      <w:r w:rsidR="00C23DED" w:rsidRPr="00B8273C">
        <w:rPr>
          <w:rFonts w:ascii="Arial" w:hAnsi="Arial" w:cs="Arial"/>
          <w:sz w:val="22"/>
          <w:szCs w:val="22"/>
        </w:rPr>
        <w:t>artida</w:t>
      </w:r>
      <w:r w:rsidR="00BB6B26">
        <w:rPr>
          <w:rFonts w:ascii="Arial" w:hAnsi="Arial" w:cs="Arial"/>
          <w:sz w:val="22"/>
          <w:szCs w:val="22"/>
        </w:rPr>
        <w:t>s</w:t>
      </w:r>
      <w:r w:rsidR="00C23DED" w:rsidRPr="00B8273C">
        <w:rPr>
          <w:rFonts w:ascii="Arial" w:hAnsi="Arial" w:cs="Arial"/>
          <w:sz w:val="22"/>
          <w:szCs w:val="22"/>
        </w:rPr>
        <w:t xml:space="preserve"> </w:t>
      </w:r>
      <w:r w:rsidR="00A77D73">
        <w:rPr>
          <w:rFonts w:ascii="Arial" w:hAnsi="Arial" w:cs="Arial"/>
          <w:sz w:val="22"/>
          <w:szCs w:val="22"/>
        </w:rPr>
        <w:t>de personal</w:t>
      </w:r>
      <w:r w:rsidR="00DA7987">
        <w:rPr>
          <w:rFonts w:ascii="Arial" w:hAnsi="Arial" w:cs="Arial"/>
          <w:sz w:val="22"/>
          <w:szCs w:val="22"/>
        </w:rPr>
        <w:t xml:space="preserve">, </w:t>
      </w:r>
      <w:r w:rsidR="00BB6B26">
        <w:rPr>
          <w:rFonts w:ascii="Arial" w:hAnsi="Arial" w:cs="Arial"/>
          <w:sz w:val="22"/>
          <w:szCs w:val="22"/>
        </w:rPr>
        <w:t xml:space="preserve">convenios y locaciones de servicios y una sub-ejecución </w:t>
      </w:r>
      <w:r w:rsidR="000F3065">
        <w:rPr>
          <w:rFonts w:ascii="Arial" w:hAnsi="Arial" w:cs="Arial"/>
          <w:sz w:val="22"/>
          <w:szCs w:val="22"/>
        </w:rPr>
        <w:t>en la</w:t>
      </w:r>
      <w:r w:rsidR="001B581A">
        <w:rPr>
          <w:rFonts w:ascii="Arial" w:hAnsi="Arial" w:cs="Arial"/>
          <w:sz w:val="22"/>
          <w:szCs w:val="22"/>
        </w:rPr>
        <w:t>s</w:t>
      </w:r>
      <w:r w:rsidR="00933E34">
        <w:rPr>
          <w:rFonts w:ascii="Arial" w:hAnsi="Arial" w:cs="Arial"/>
          <w:sz w:val="22"/>
          <w:szCs w:val="22"/>
        </w:rPr>
        <w:t xml:space="preserve"> </w:t>
      </w:r>
      <w:r w:rsidR="00BB6B26">
        <w:rPr>
          <w:rFonts w:ascii="Arial" w:hAnsi="Arial" w:cs="Arial"/>
          <w:sz w:val="22"/>
          <w:szCs w:val="22"/>
        </w:rPr>
        <w:t xml:space="preserve">demás </w:t>
      </w:r>
      <w:r w:rsidR="00933E34">
        <w:rPr>
          <w:rFonts w:ascii="Arial" w:hAnsi="Arial" w:cs="Arial"/>
          <w:sz w:val="22"/>
          <w:szCs w:val="22"/>
        </w:rPr>
        <w:t>partida</w:t>
      </w:r>
      <w:r w:rsidR="001B581A">
        <w:rPr>
          <w:rFonts w:ascii="Arial" w:hAnsi="Arial" w:cs="Arial"/>
          <w:sz w:val="22"/>
          <w:szCs w:val="22"/>
        </w:rPr>
        <w:t>s</w:t>
      </w:r>
      <w:r w:rsidR="00933E34">
        <w:rPr>
          <w:rFonts w:ascii="Arial" w:hAnsi="Arial" w:cs="Arial"/>
          <w:sz w:val="22"/>
          <w:szCs w:val="22"/>
        </w:rPr>
        <w:t xml:space="preserve"> </w:t>
      </w:r>
      <w:r w:rsidR="001B581A">
        <w:rPr>
          <w:rFonts w:ascii="Arial" w:hAnsi="Arial" w:cs="Arial"/>
          <w:sz w:val="22"/>
          <w:szCs w:val="22"/>
        </w:rPr>
        <w:t>corrientes</w:t>
      </w:r>
      <w:r w:rsidR="00933E34">
        <w:rPr>
          <w:rFonts w:ascii="Arial" w:hAnsi="Arial" w:cs="Arial"/>
          <w:sz w:val="22"/>
          <w:szCs w:val="22"/>
        </w:rPr>
        <w:t xml:space="preserve"> </w:t>
      </w:r>
      <w:r w:rsidR="00832029">
        <w:rPr>
          <w:rFonts w:ascii="Arial" w:hAnsi="Arial" w:cs="Arial"/>
          <w:sz w:val="22"/>
          <w:szCs w:val="22"/>
        </w:rPr>
        <w:t xml:space="preserve">y de bienes de capital respecto </w:t>
      </w:r>
      <w:r w:rsidR="00933E34">
        <w:rPr>
          <w:rFonts w:ascii="Arial" w:hAnsi="Arial" w:cs="Arial"/>
          <w:sz w:val="22"/>
          <w:szCs w:val="22"/>
        </w:rPr>
        <w:t>a lo programado</w:t>
      </w:r>
      <w:r w:rsidR="00223B47" w:rsidRPr="00B8273C">
        <w:rPr>
          <w:rFonts w:ascii="Arial" w:hAnsi="Arial" w:cs="Arial"/>
          <w:sz w:val="22"/>
          <w:szCs w:val="22"/>
        </w:rPr>
        <w:t xml:space="preserve">. </w:t>
      </w:r>
    </w:p>
    <w:p w:rsidR="003150A1" w:rsidRPr="00B8273C" w:rsidRDefault="003150A1" w:rsidP="00223B47">
      <w:pPr>
        <w:pStyle w:val="Sangradetextonormal"/>
        <w:rPr>
          <w:rFonts w:ascii="Arial" w:hAnsi="Arial" w:cs="Arial"/>
          <w:sz w:val="22"/>
          <w:szCs w:val="22"/>
        </w:rPr>
      </w:pPr>
    </w:p>
    <w:p w:rsidR="00BB6B26" w:rsidRDefault="00BB6B26" w:rsidP="00BB6B26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2"/>
          <w:szCs w:val="22"/>
        </w:rPr>
        <w:t>Con respecto a la partida</w:t>
      </w:r>
      <w:r w:rsidRPr="00B8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 personal se puede informar que </w:t>
      </w:r>
      <w:proofErr w:type="gramStart"/>
      <w:r>
        <w:rPr>
          <w:rFonts w:ascii="Arial" w:hAnsi="Arial" w:cs="Arial"/>
          <w:sz w:val="22"/>
          <w:szCs w:val="22"/>
        </w:rPr>
        <w:t>la</w:t>
      </w:r>
      <w:proofErr w:type="gramEnd"/>
      <w:r>
        <w:rPr>
          <w:rFonts w:ascii="Arial" w:hAnsi="Arial" w:cs="Arial"/>
          <w:sz w:val="22"/>
          <w:szCs w:val="22"/>
        </w:rPr>
        <w:t xml:space="preserve"> sobre-ejecución se debe al aumento de sueldos decretado por el Gobierno a comienzo del ejercicio para el personal policial y civil no tenido en cuenta en </w:t>
      </w:r>
      <w:smartTag w:uri="urn:schemas-microsoft-com:office:smarttags" w:element="PersonName">
        <w:smartTagPr>
          <w:attr w:name="ProductID" w:val="la Programaci￳n Financiera"/>
        </w:smartTagPr>
        <w:r>
          <w:rPr>
            <w:rFonts w:ascii="Arial" w:hAnsi="Arial" w:cs="Arial"/>
            <w:sz w:val="22"/>
            <w:szCs w:val="22"/>
          </w:rPr>
          <w:t>la Programación Financiera</w:t>
        </w:r>
      </w:smartTag>
      <w:r>
        <w:rPr>
          <w:rFonts w:ascii="Arial" w:hAnsi="Arial" w:cs="Arial"/>
          <w:sz w:val="22"/>
          <w:szCs w:val="22"/>
        </w:rPr>
        <w:t xml:space="preserve"> 2014. </w:t>
      </w:r>
    </w:p>
    <w:p w:rsidR="00BB6B26" w:rsidRDefault="00BB6B26" w:rsidP="00223B47">
      <w:pPr>
        <w:pStyle w:val="Sangradetextonormal"/>
        <w:rPr>
          <w:rFonts w:ascii="Arial" w:hAnsi="Arial" w:cs="Arial"/>
          <w:sz w:val="22"/>
          <w:szCs w:val="22"/>
        </w:rPr>
      </w:pPr>
    </w:p>
    <w:p w:rsidR="00CB3175" w:rsidRDefault="00BB6B26" w:rsidP="00223B4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importante mencionar que la sobre-ejecución en la partida convenios se debe a transferencias realizadas al Instituto Universitario de Seguridad Pública para afrontar aumento de sueldos y cargas sociales correspondientes.</w:t>
      </w:r>
    </w:p>
    <w:p w:rsidR="00BB6B26" w:rsidRDefault="00BB6B26" w:rsidP="0078392E">
      <w:pPr>
        <w:pStyle w:val="Sangradetextonormal"/>
        <w:rPr>
          <w:rFonts w:ascii="Arial" w:hAnsi="Arial" w:cs="Arial"/>
          <w:sz w:val="22"/>
          <w:szCs w:val="22"/>
        </w:rPr>
      </w:pPr>
    </w:p>
    <w:p w:rsidR="0078392E" w:rsidRDefault="0078392E" w:rsidP="0078392E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Cabe aclarar que las partidas corrientes </w:t>
      </w:r>
      <w:r w:rsidR="00832029">
        <w:rPr>
          <w:rFonts w:ascii="Arial" w:hAnsi="Arial" w:cs="Arial"/>
          <w:sz w:val="22"/>
          <w:szCs w:val="22"/>
        </w:rPr>
        <w:t xml:space="preserve">y de capital </w:t>
      </w:r>
      <w:r w:rsidRPr="00B8273C">
        <w:rPr>
          <w:rFonts w:ascii="Arial" w:hAnsi="Arial" w:cs="Arial"/>
          <w:sz w:val="22"/>
          <w:szCs w:val="22"/>
        </w:rPr>
        <w:t>se ha</w:t>
      </w:r>
      <w:r>
        <w:rPr>
          <w:rFonts w:ascii="Arial" w:hAnsi="Arial" w:cs="Arial"/>
          <w:sz w:val="22"/>
          <w:szCs w:val="22"/>
        </w:rPr>
        <w:t>n</w:t>
      </w:r>
      <w:r w:rsidRPr="00B8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DA7987">
        <w:rPr>
          <w:rFonts w:ascii="Arial" w:hAnsi="Arial" w:cs="Arial"/>
          <w:sz w:val="22"/>
          <w:szCs w:val="22"/>
        </w:rPr>
        <w:t>ub</w:t>
      </w:r>
      <w:r w:rsidR="00832029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ejecutado teniendo en cuenta </w:t>
      </w:r>
      <w:r w:rsidR="00DA7987">
        <w:rPr>
          <w:rFonts w:ascii="Arial" w:hAnsi="Arial" w:cs="Arial"/>
          <w:sz w:val="22"/>
          <w:szCs w:val="22"/>
        </w:rPr>
        <w:t xml:space="preserve">las restricciones impuestas por </w:t>
      </w:r>
      <w:r w:rsidR="001B581A">
        <w:rPr>
          <w:rFonts w:ascii="Arial" w:hAnsi="Arial" w:cs="Arial"/>
          <w:sz w:val="22"/>
          <w:szCs w:val="22"/>
        </w:rPr>
        <w:t>el Ministerio de Hacienda</w:t>
      </w:r>
      <w:r w:rsidR="00DA7987">
        <w:rPr>
          <w:rFonts w:ascii="Arial" w:hAnsi="Arial" w:cs="Arial"/>
          <w:sz w:val="22"/>
          <w:szCs w:val="22"/>
        </w:rPr>
        <w:t xml:space="preserve"> en lo que respecta al Decreto N° </w:t>
      </w:r>
      <w:r w:rsidR="00BB6B26">
        <w:rPr>
          <w:rFonts w:ascii="Arial" w:hAnsi="Arial" w:cs="Arial"/>
          <w:sz w:val="22"/>
          <w:szCs w:val="22"/>
        </w:rPr>
        <w:t>155/14</w:t>
      </w:r>
      <w:r w:rsidR="00DA7987">
        <w:rPr>
          <w:rFonts w:ascii="Arial" w:hAnsi="Arial" w:cs="Arial"/>
          <w:sz w:val="22"/>
          <w:szCs w:val="22"/>
        </w:rPr>
        <w:t xml:space="preserve"> y el cupo financiero mensual para las etapas contables de definitivo y </w:t>
      </w:r>
      <w:r w:rsidR="004B7A2E">
        <w:rPr>
          <w:rFonts w:ascii="Arial" w:hAnsi="Arial" w:cs="Arial"/>
          <w:sz w:val="22"/>
          <w:szCs w:val="22"/>
        </w:rPr>
        <w:t xml:space="preserve">devengado, </w:t>
      </w:r>
      <w:r w:rsidR="001B581A">
        <w:rPr>
          <w:rFonts w:ascii="Arial" w:hAnsi="Arial" w:cs="Arial"/>
          <w:sz w:val="22"/>
          <w:szCs w:val="22"/>
        </w:rPr>
        <w:t xml:space="preserve">lo que </w:t>
      </w:r>
      <w:r w:rsidR="00DA7987">
        <w:rPr>
          <w:rFonts w:ascii="Arial" w:hAnsi="Arial" w:cs="Arial"/>
          <w:sz w:val="22"/>
          <w:szCs w:val="22"/>
        </w:rPr>
        <w:t>im</w:t>
      </w:r>
      <w:r w:rsidR="001B581A">
        <w:rPr>
          <w:rFonts w:ascii="Arial" w:hAnsi="Arial" w:cs="Arial"/>
          <w:sz w:val="22"/>
          <w:szCs w:val="22"/>
        </w:rPr>
        <w:t xml:space="preserve">posibilitó la ejecución de </w:t>
      </w:r>
      <w:r w:rsidR="004B7A2E">
        <w:rPr>
          <w:rFonts w:ascii="Arial" w:hAnsi="Arial" w:cs="Arial"/>
          <w:sz w:val="22"/>
          <w:szCs w:val="22"/>
        </w:rPr>
        <w:t xml:space="preserve">las </w:t>
      </w:r>
      <w:r w:rsidR="001B581A">
        <w:rPr>
          <w:rFonts w:ascii="Arial" w:hAnsi="Arial" w:cs="Arial"/>
          <w:sz w:val="22"/>
          <w:szCs w:val="22"/>
        </w:rPr>
        <w:t xml:space="preserve">contrataciones </w:t>
      </w:r>
      <w:r w:rsidR="00DA7987">
        <w:rPr>
          <w:rFonts w:ascii="Arial" w:hAnsi="Arial" w:cs="Arial"/>
          <w:sz w:val="22"/>
          <w:szCs w:val="22"/>
        </w:rPr>
        <w:t>programadas para este período</w:t>
      </w:r>
      <w:r w:rsidR="00BB6B26">
        <w:rPr>
          <w:rFonts w:ascii="Arial" w:hAnsi="Arial" w:cs="Arial"/>
          <w:sz w:val="22"/>
          <w:szCs w:val="22"/>
        </w:rPr>
        <w:t xml:space="preserve">. Además influyó la demora en la entrega y </w:t>
      </w:r>
      <w:r w:rsidR="006758BF">
        <w:rPr>
          <w:rFonts w:ascii="Arial" w:hAnsi="Arial" w:cs="Arial"/>
          <w:sz w:val="22"/>
          <w:szCs w:val="22"/>
        </w:rPr>
        <w:t xml:space="preserve">el correspondiente </w:t>
      </w:r>
      <w:proofErr w:type="spellStart"/>
      <w:r w:rsidR="00BB6B26">
        <w:rPr>
          <w:rFonts w:ascii="Arial" w:hAnsi="Arial" w:cs="Arial"/>
          <w:sz w:val="22"/>
          <w:szCs w:val="22"/>
        </w:rPr>
        <w:t>devengamiento</w:t>
      </w:r>
      <w:proofErr w:type="spellEnd"/>
      <w:r w:rsidR="006758BF">
        <w:rPr>
          <w:rFonts w:ascii="Arial" w:hAnsi="Arial" w:cs="Arial"/>
          <w:sz w:val="22"/>
          <w:szCs w:val="22"/>
        </w:rPr>
        <w:t xml:space="preserve"> de bienes de capital</w:t>
      </w:r>
      <w:proofErr w:type="gramStart"/>
      <w:r w:rsidR="006758BF">
        <w:rPr>
          <w:rFonts w:ascii="Arial" w:hAnsi="Arial" w:cs="Arial"/>
          <w:sz w:val="22"/>
          <w:szCs w:val="22"/>
        </w:rPr>
        <w:t>.</w:t>
      </w:r>
      <w:r w:rsidR="001B581A"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70676D" w:rsidRDefault="0070676D" w:rsidP="0078392E">
      <w:pPr>
        <w:pStyle w:val="Sangradetextonormal"/>
        <w:rPr>
          <w:rFonts w:ascii="Arial" w:hAnsi="Arial" w:cs="Arial"/>
          <w:sz w:val="22"/>
          <w:szCs w:val="22"/>
        </w:rPr>
      </w:pPr>
    </w:p>
    <w:p w:rsidR="000C53B0" w:rsidRPr="00CC14D3" w:rsidRDefault="00F16DDF" w:rsidP="00223B4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C53B0">
        <w:rPr>
          <w:rFonts w:ascii="Arial" w:hAnsi="Arial" w:cs="Arial"/>
          <w:sz w:val="22"/>
          <w:szCs w:val="22"/>
        </w:rPr>
        <w:t>o anteriormente descripto</w:t>
      </w:r>
      <w:r w:rsidR="001757A8">
        <w:rPr>
          <w:rFonts w:ascii="Arial" w:hAnsi="Arial" w:cs="Arial"/>
          <w:sz w:val="22"/>
          <w:szCs w:val="22"/>
        </w:rPr>
        <w:t xml:space="preserve"> es cuanto se puede informar.</w:t>
      </w:r>
    </w:p>
    <w:sectPr w:rsidR="000C53B0" w:rsidRPr="00CC14D3" w:rsidSect="00DF66E0">
      <w:pgSz w:w="11906" w:h="16838"/>
      <w:pgMar w:top="1417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23B47"/>
    <w:rsid w:val="00005D86"/>
    <w:rsid w:val="00032859"/>
    <w:rsid w:val="000A0B0B"/>
    <w:rsid w:val="000C53B0"/>
    <w:rsid w:val="000E3C8E"/>
    <w:rsid w:val="000E5459"/>
    <w:rsid w:val="000F3065"/>
    <w:rsid w:val="001022D7"/>
    <w:rsid w:val="00110739"/>
    <w:rsid w:val="0014360A"/>
    <w:rsid w:val="001757A8"/>
    <w:rsid w:val="001B581A"/>
    <w:rsid w:val="001B583E"/>
    <w:rsid w:val="001C5F81"/>
    <w:rsid w:val="001F2D2B"/>
    <w:rsid w:val="001F3818"/>
    <w:rsid w:val="00223B47"/>
    <w:rsid w:val="00231CB3"/>
    <w:rsid w:val="0025042B"/>
    <w:rsid w:val="00290C28"/>
    <w:rsid w:val="002B767B"/>
    <w:rsid w:val="002D1AC7"/>
    <w:rsid w:val="003150A1"/>
    <w:rsid w:val="003515FA"/>
    <w:rsid w:val="00367597"/>
    <w:rsid w:val="003B2FBB"/>
    <w:rsid w:val="003C22BC"/>
    <w:rsid w:val="00455CF6"/>
    <w:rsid w:val="00493341"/>
    <w:rsid w:val="004B7A2E"/>
    <w:rsid w:val="004D066B"/>
    <w:rsid w:val="004E6566"/>
    <w:rsid w:val="0050478A"/>
    <w:rsid w:val="0051578E"/>
    <w:rsid w:val="00554F89"/>
    <w:rsid w:val="005D716A"/>
    <w:rsid w:val="005E1CF4"/>
    <w:rsid w:val="005E4C25"/>
    <w:rsid w:val="006125B9"/>
    <w:rsid w:val="0062705E"/>
    <w:rsid w:val="006758BF"/>
    <w:rsid w:val="00681F6E"/>
    <w:rsid w:val="0070676D"/>
    <w:rsid w:val="00731407"/>
    <w:rsid w:val="00745248"/>
    <w:rsid w:val="00765D82"/>
    <w:rsid w:val="0078392E"/>
    <w:rsid w:val="007C4CC4"/>
    <w:rsid w:val="007D6E40"/>
    <w:rsid w:val="007E301C"/>
    <w:rsid w:val="007E3924"/>
    <w:rsid w:val="0082177A"/>
    <w:rsid w:val="00832029"/>
    <w:rsid w:val="008676D6"/>
    <w:rsid w:val="008678E5"/>
    <w:rsid w:val="00873DE0"/>
    <w:rsid w:val="008740AD"/>
    <w:rsid w:val="008816CA"/>
    <w:rsid w:val="008C512C"/>
    <w:rsid w:val="008F5954"/>
    <w:rsid w:val="00904547"/>
    <w:rsid w:val="00920FAF"/>
    <w:rsid w:val="00933E34"/>
    <w:rsid w:val="009C4415"/>
    <w:rsid w:val="009D2FA8"/>
    <w:rsid w:val="00A42583"/>
    <w:rsid w:val="00A77D73"/>
    <w:rsid w:val="00A838DB"/>
    <w:rsid w:val="00AC5E51"/>
    <w:rsid w:val="00AD1532"/>
    <w:rsid w:val="00AE624D"/>
    <w:rsid w:val="00B3051C"/>
    <w:rsid w:val="00B33259"/>
    <w:rsid w:val="00B41D9F"/>
    <w:rsid w:val="00B453AC"/>
    <w:rsid w:val="00B64B49"/>
    <w:rsid w:val="00B8273C"/>
    <w:rsid w:val="00B875B5"/>
    <w:rsid w:val="00BB6B26"/>
    <w:rsid w:val="00BD34DD"/>
    <w:rsid w:val="00C05466"/>
    <w:rsid w:val="00C23DED"/>
    <w:rsid w:val="00C40267"/>
    <w:rsid w:val="00C45E06"/>
    <w:rsid w:val="00C55E8E"/>
    <w:rsid w:val="00C86F4C"/>
    <w:rsid w:val="00C94AA6"/>
    <w:rsid w:val="00CB3175"/>
    <w:rsid w:val="00CC14D3"/>
    <w:rsid w:val="00CC4E33"/>
    <w:rsid w:val="00CD6F69"/>
    <w:rsid w:val="00CD779A"/>
    <w:rsid w:val="00CE727C"/>
    <w:rsid w:val="00D0208A"/>
    <w:rsid w:val="00D152C7"/>
    <w:rsid w:val="00D5217E"/>
    <w:rsid w:val="00DA2626"/>
    <w:rsid w:val="00DA7987"/>
    <w:rsid w:val="00DC0AEB"/>
    <w:rsid w:val="00DE63DE"/>
    <w:rsid w:val="00DE650D"/>
    <w:rsid w:val="00DF66E0"/>
    <w:rsid w:val="00E02C87"/>
    <w:rsid w:val="00E07BF4"/>
    <w:rsid w:val="00E10CDE"/>
    <w:rsid w:val="00E201CA"/>
    <w:rsid w:val="00E210D8"/>
    <w:rsid w:val="00E35773"/>
    <w:rsid w:val="00E40CAD"/>
    <w:rsid w:val="00E63E86"/>
    <w:rsid w:val="00E75DB9"/>
    <w:rsid w:val="00ED47AD"/>
    <w:rsid w:val="00ED749F"/>
    <w:rsid w:val="00EE0101"/>
    <w:rsid w:val="00F16DDF"/>
    <w:rsid w:val="00F47B96"/>
    <w:rsid w:val="00F56B27"/>
    <w:rsid w:val="00FA031C"/>
    <w:rsid w:val="00FA7A10"/>
    <w:rsid w:val="00FA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link w:val="SangradetextonormalCar"/>
    <w:rsid w:val="00223B47"/>
    <w:pPr>
      <w:spacing w:line="360" w:lineRule="auto"/>
      <w:ind w:firstLine="3420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BB6B26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3</cp:revision>
  <cp:lastPrinted>2011-10-26T12:34:00Z</cp:lastPrinted>
  <dcterms:created xsi:type="dcterms:W3CDTF">2014-10-31T18:31:00Z</dcterms:created>
  <dcterms:modified xsi:type="dcterms:W3CDTF">2014-10-31T18:41:00Z</dcterms:modified>
</cp:coreProperties>
</file>