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93E" w:rsidRDefault="00DC593E" w:rsidP="00DC593E">
      <w:pPr>
        <w:rPr>
          <w:lang w:val="es-MX"/>
        </w:rPr>
      </w:pPr>
    </w:p>
    <w:p w:rsidR="00DC593E" w:rsidRDefault="00DC593E" w:rsidP="00DC593E">
      <w:pPr>
        <w:jc w:val="center"/>
        <w:rPr>
          <w:b/>
          <w:lang w:val="es-MX"/>
        </w:rPr>
      </w:pPr>
      <w:r>
        <w:rPr>
          <w:b/>
          <w:lang w:val="es-MX"/>
        </w:rPr>
        <w:t>ACUERDO N° 3949</w:t>
      </w:r>
    </w:p>
    <w:p w:rsidR="00DC593E" w:rsidRDefault="00DC593E" w:rsidP="00DC593E">
      <w:pPr>
        <w:jc w:val="center"/>
        <w:rPr>
          <w:b/>
          <w:lang w:val="es-MX"/>
        </w:rPr>
      </w:pPr>
      <w:r>
        <w:rPr>
          <w:b/>
          <w:lang w:val="es-MX"/>
        </w:rPr>
        <w:t>ANEXO 30: ART. 5 Inc</w:t>
      </w:r>
      <w:r w:rsidR="004110FA">
        <w:rPr>
          <w:b/>
          <w:lang w:val="es-MX"/>
        </w:rPr>
        <w:t>.</w:t>
      </w:r>
      <w:r>
        <w:rPr>
          <w:b/>
          <w:lang w:val="es-MX"/>
        </w:rPr>
        <w:t xml:space="preserve"> c)</w:t>
      </w:r>
    </w:p>
    <w:p w:rsidR="00DC593E" w:rsidRDefault="00DC593E" w:rsidP="00DC593E">
      <w:pPr>
        <w:jc w:val="center"/>
        <w:rPr>
          <w:b/>
          <w:lang w:val="es-MX"/>
        </w:rPr>
      </w:pPr>
    </w:p>
    <w:p w:rsidR="00DC593E" w:rsidRDefault="00DC593E" w:rsidP="00DC59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>Repartición/Organismo:   Poder Judicial de Mendoza</w:t>
      </w:r>
    </w:p>
    <w:p w:rsidR="00DC593E" w:rsidRDefault="00DC593E" w:rsidP="00DC59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 xml:space="preserve">Nomenclador:    </w:t>
      </w:r>
      <w:r w:rsidR="00AA4E39">
        <w:rPr>
          <w:b/>
          <w:lang w:val="es-MX"/>
        </w:rPr>
        <w:t xml:space="preserve">Carácter </w:t>
      </w:r>
      <w:r>
        <w:rPr>
          <w:b/>
          <w:lang w:val="es-MX"/>
        </w:rPr>
        <w:t>01</w:t>
      </w:r>
      <w:r w:rsidR="00AA4E39">
        <w:rPr>
          <w:b/>
          <w:lang w:val="es-MX"/>
        </w:rPr>
        <w:t xml:space="preserve">, Jurisdicción </w:t>
      </w:r>
      <w:r>
        <w:rPr>
          <w:b/>
          <w:lang w:val="es-MX"/>
        </w:rPr>
        <w:t>02</w:t>
      </w:r>
      <w:r w:rsidR="000161D5">
        <w:rPr>
          <w:b/>
          <w:lang w:val="es-MX"/>
        </w:rPr>
        <w:t xml:space="preserve"> (No incluye Ministerio Público)</w:t>
      </w:r>
      <w:bookmarkStart w:id="0" w:name="_GoBack"/>
      <w:bookmarkEnd w:id="0"/>
    </w:p>
    <w:p w:rsidR="00DC593E" w:rsidRDefault="00805629" w:rsidP="00AA48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>Ejercicio:   2.01</w:t>
      </w:r>
      <w:r w:rsidR="00BF7F50">
        <w:rPr>
          <w:b/>
          <w:lang w:val="es-MX"/>
        </w:rPr>
        <w:t>8</w:t>
      </w:r>
      <w:r w:rsidR="00DC593E">
        <w:rPr>
          <w:b/>
          <w:lang w:val="es-MX"/>
        </w:rPr>
        <w:t xml:space="preserve">                                                    </w:t>
      </w:r>
      <w:r w:rsidR="00BF7F50">
        <w:rPr>
          <w:b/>
          <w:lang w:val="es-MX"/>
        </w:rPr>
        <w:tab/>
      </w:r>
      <w:r w:rsidR="00BF7F50">
        <w:rPr>
          <w:b/>
          <w:lang w:val="es-MX"/>
        </w:rPr>
        <w:tab/>
      </w:r>
      <w:r w:rsidR="00DC593E">
        <w:rPr>
          <w:b/>
          <w:lang w:val="es-MX"/>
        </w:rPr>
        <w:t xml:space="preserve">Trimestre: </w:t>
      </w:r>
      <w:r w:rsidR="00810A04">
        <w:rPr>
          <w:b/>
          <w:lang w:val="es-MX"/>
        </w:rPr>
        <w:t>CUARTO</w:t>
      </w:r>
    </w:p>
    <w:p w:rsidR="00466B53" w:rsidRPr="00466B53" w:rsidRDefault="00466B53" w:rsidP="00466B53">
      <w:pPr>
        <w:tabs>
          <w:tab w:val="left" w:pos="4680"/>
        </w:tabs>
        <w:spacing w:line="360" w:lineRule="auto"/>
        <w:ind w:left="720"/>
        <w:jc w:val="both"/>
      </w:pPr>
    </w:p>
    <w:p w:rsidR="00DC593E" w:rsidRPr="001A1E1F" w:rsidRDefault="00DC593E" w:rsidP="00DC593E">
      <w:pPr>
        <w:numPr>
          <w:ilvl w:val="0"/>
          <w:numId w:val="1"/>
        </w:numPr>
        <w:tabs>
          <w:tab w:val="left" w:pos="4680"/>
        </w:tabs>
        <w:spacing w:line="360" w:lineRule="auto"/>
        <w:jc w:val="both"/>
      </w:pPr>
      <w:r>
        <w:rPr>
          <w:lang w:val="es-MX"/>
        </w:rPr>
        <w:t>REC</w:t>
      </w:r>
      <w:r w:rsidR="00B0073B">
        <w:rPr>
          <w:lang w:val="es-MX"/>
        </w:rPr>
        <w:t xml:space="preserve">URSOS CORRIENTES Y DE CAPITAL: </w:t>
      </w:r>
      <w:r>
        <w:rPr>
          <w:lang w:val="es-MX"/>
        </w:rPr>
        <w:t>“</w:t>
      </w:r>
      <w:r>
        <w:rPr>
          <w:b/>
          <w:bCs/>
        </w:rPr>
        <w:t>Información Artículo 27 Ley 7.314 y 5°</w:t>
      </w:r>
      <w:r w:rsidR="00D87424">
        <w:rPr>
          <w:b/>
          <w:bCs/>
        </w:rPr>
        <w:t xml:space="preserve"> </w:t>
      </w:r>
      <w:proofErr w:type="spellStart"/>
      <w:r>
        <w:rPr>
          <w:b/>
          <w:bCs/>
        </w:rPr>
        <w:t>inc</w:t>
      </w:r>
      <w:proofErr w:type="spellEnd"/>
      <w:r>
        <w:rPr>
          <w:b/>
          <w:bCs/>
        </w:rPr>
        <w:t xml:space="preserve"> c) Acuerdo 3949 y su </w:t>
      </w:r>
      <w:proofErr w:type="spellStart"/>
      <w:r>
        <w:rPr>
          <w:b/>
          <w:bCs/>
        </w:rPr>
        <w:t>modifc</w:t>
      </w:r>
      <w:proofErr w:type="spellEnd"/>
      <w:r>
        <w:rPr>
          <w:b/>
          <w:bCs/>
        </w:rPr>
        <w:t xml:space="preserve">. </w:t>
      </w:r>
      <w:smartTag w:uri="urn:schemas-microsoft-com:office:smarttags" w:element="metricconverter">
        <w:smartTagPr>
          <w:attr w:name="ProductID" w:val="4.559”"/>
        </w:smartTagPr>
        <w:r>
          <w:rPr>
            <w:b/>
            <w:bCs/>
          </w:rPr>
          <w:t>4.559”</w:t>
        </w:r>
      </w:smartTag>
      <w:r>
        <w:rPr>
          <w:b/>
          <w:bCs/>
        </w:rPr>
        <w:t>.</w:t>
      </w:r>
    </w:p>
    <w:p w:rsidR="00D339E9" w:rsidRDefault="00810A04" w:rsidP="00DC593E">
      <w:pPr>
        <w:tabs>
          <w:tab w:val="left" w:pos="4680"/>
        </w:tabs>
        <w:spacing w:line="360" w:lineRule="auto"/>
        <w:ind w:left="720"/>
        <w:jc w:val="both"/>
        <w:rPr>
          <w:lang w:val="es-MX"/>
        </w:rPr>
      </w:pPr>
      <w:r>
        <w:t>Como todos los otros trimestres informados, l</w:t>
      </w:r>
      <w:r w:rsidR="00DC593E">
        <w:t xml:space="preserve">a recaudación </w:t>
      </w:r>
      <w:r w:rsidR="00BF7F50">
        <w:t xml:space="preserve">ejecutada en </w:t>
      </w:r>
      <w:r>
        <w:t>este período</w:t>
      </w:r>
      <w:r w:rsidR="00BF7F50">
        <w:t xml:space="preserve"> </w:t>
      </w:r>
      <w:r w:rsidR="00D35FB1">
        <w:t>se expone inf</w:t>
      </w:r>
      <w:r w:rsidR="00B42E49">
        <w:t>erior a</w:t>
      </w:r>
      <w:r w:rsidR="00801C4D">
        <w:t xml:space="preserve"> </w:t>
      </w:r>
      <w:r w:rsidR="00BF7F50">
        <w:t xml:space="preserve">la programación financiera, </w:t>
      </w:r>
      <w:r w:rsidR="007F66A6">
        <w:t>debido a que</w:t>
      </w:r>
      <w:r w:rsidR="00ED6631">
        <w:t xml:space="preserve"> la recaudación percibida en concepto de Tasa de J</w:t>
      </w:r>
      <w:r w:rsidR="00D35FB1">
        <w:t>usticia</w:t>
      </w:r>
      <w:r w:rsidR="00533D50">
        <w:t xml:space="preserve"> no se encuentra incluida. Cabe aclarar que ést</w:t>
      </w:r>
      <w:r>
        <w:t>e</w:t>
      </w:r>
      <w:r w:rsidR="00502B69">
        <w:t xml:space="preserve">, siendo nuestro principal recurso, </w:t>
      </w:r>
      <w:r w:rsidR="007F66A6">
        <w:t>se recauda a través de ATM y del CUC 906</w:t>
      </w:r>
      <w:r w:rsidR="00502B69">
        <w:t>,</w:t>
      </w:r>
      <w:r w:rsidR="007F66A6">
        <w:t xml:space="preserve"> y por ello</w:t>
      </w:r>
      <w:r>
        <w:t xml:space="preserve">, tampoco </w:t>
      </w:r>
      <w:r w:rsidR="007F66A6">
        <w:t>se expone en el Anexo 3.</w:t>
      </w:r>
    </w:p>
    <w:p w:rsidR="00B42E49" w:rsidRDefault="00B42E49" w:rsidP="00B42E49">
      <w:pPr>
        <w:tabs>
          <w:tab w:val="left" w:pos="4680"/>
        </w:tabs>
        <w:spacing w:line="360" w:lineRule="auto"/>
        <w:ind w:left="720"/>
        <w:jc w:val="both"/>
        <w:rPr>
          <w:lang w:val="es-MX"/>
        </w:rPr>
      </w:pPr>
    </w:p>
    <w:p w:rsidR="00DC593E" w:rsidRPr="00770ED5" w:rsidRDefault="00DC593E" w:rsidP="00B42E49">
      <w:pPr>
        <w:tabs>
          <w:tab w:val="left" w:pos="4680"/>
        </w:tabs>
        <w:spacing w:line="360" w:lineRule="auto"/>
        <w:ind w:left="720"/>
        <w:jc w:val="both"/>
      </w:pPr>
      <w:r>
        <w:rPr>
          <w:lang w:val="es-MX"/>
        </w:rPr>
        <w:t>GASTOS CORRIENTES Y DE CAPITAL: “</w:t>
      </w:r>
      <w:r>
        <w:rPr>
          <w:b/>
          <w:bCs/>
        </w:rPr>
        <w:t xml:space="preserve">Información Artículo 27 Ley 7.314 y 5°  </w:t>
      </w:r>
      <w:proofErr w:type="spellStart"/>
      <w:r>
        <w:rPr>
          <w:b/>
          <w:bCs/>
        </w:rPr>
        <w:t>inc</w:t>
      </w:r>
      <w:proofErr w:type="spellEnd"/>
      <w:r>
        <w:rPr>
          <w:b/>
          <w:bCs/>
        </w:rPr>
        <w:t xml:space="preserve"> c) - Acuerdo 3949 y su </w:t>
      </w:r>
      <w:proofErr w:type="spellStart"/>
      <w:r>
        <w:rPr>
          <w:b/>
          <w:bCs/>
        </w:rPr>
        <w:t>modifc</w:t>
      </w:r>
      <w:proofErr w:type="spellEnd"/>
      <w:r>
        <w:rPr>
          <w:b/>
          <w:bCs/>
        </w:rPr>
        <w:t xml:space="preserve">. </w:t>
      </w:r>
      <w:smartTag w:uri="urn:schemas-microsoft-com:office:smarttags" w:element="metricconverter">
        <w:smartTagPr>
          <w:attr w:name="ProductID" w:val="4.559”"/>
        </w:smartTagPr>
        <w:r>
          <w:rPr>
            <w:b/>
            <w:bCs/>
          </w:rPr>
          <w:t>4.559”</w:t>
        </w:r>
      </w:smartTag>
      <w:r>
        <w:rPr>
          <w:b/>
          <w:bCs/>
        </w:rPr>
        <w:t>.</w:t>
      </w:r>
    </w:p>
    <w:p w:rsidR="00533D50" w:rsidRDefault="00DC593E" w:rsidP="001858D0">
      <w:pPr>
        <w:tabs>
          <w:tab w:val="left" w:pos="4680"/>
        </w:tabs>
        <w:spacing w:line="360" w:lineRule="auto"/>
        <w:ind w:left="720"/>
        <w:jc w:val="both"/>
      </w:pPr>
      <w:r>
        <w:t>Las erogaciones corrientes han sido superiores</w:t>
      </w:r>
      <w:r w:rsidR="00B42E49">
        <w:t xml:space="preserve"> </w:t>
      </w:r>
      <w:r w:rsidR="000C5CB0">
        <w:t>en un</w:t>
      </w:r>
      <w:r w:rsidR="00B42E49" w:rsidRPr="00B42E49">
        <w:t xml:space="preserve"> </w:t>
      </w:r>
      <w:r w:rsidR="00D925F3">
        <w:t>22</w:t>
      </w:r>
      <w:r w:rsidR="000C5CB0">
        <w:t xml:space="preserve">% </w:t>
      </w:r>
      <w:r>
        <w:t>respecto a</w:t>
      </w:r>
      <w:r w:rsidR="00AD7296">
        <w:t xml:space="preserve">l </w:t>
      </w:r>
      <w:r w:rsidR="001858D0">
        <w:t>nivel programado</w:t>
      </w:r>
      <w:r w:rsidR="00D925F3">
        <w:t>, producto principalmente de</w:t>
      </w:r>
      <w:r w:rsidR="008111F9">
        <w:t>:</w:t>
      </w:r>
      <w:r w:rsidR="00D925F3">
        <w:t xml:space="preserve"> los aumentos paritarios</w:t>
      </w:r>
      <w:r w:rsidR="008111F9">
        <w:t>,</w:t>
      </w:r>
      <w:r w:rsidR="00D925F3">
        <w:t xml:space="preserve"> la regularización </w:t>
      </w:r>
      <w:r w:rsidR="008111F9">
        <w:t xml:space="preserve">de </w:t>
      </w:r>
      <w:r w:rsidR="00D925F3">
        <w:t>deuda con el per</w:t>
      </w:r>
      <w:r w:rsidR="008111F9">
        <w:t>sonal, los aumentos de tarifas de los servicios públicos y los ajustes por efecto inflacionario de los servicios generales.</w:t>
      </w:r>
      <w:r w:rsidR="00D925F3">
        <w:t xml:space="preserve"> Mientras que la</w:t>
      </w:r>
      <w:r w:rsidR="008111F9">
        <w:t>s erogaciones de capital superaron</w:t>
      </w:r>
      <w:r w:rsidR="00D925F3">
        <w:t xml:space="preserve"> un 10</w:t>
      </w:r>
      <w:r w:rsidR="008111F9">
        <w:t>6</w:t>
      </w:r>
      <w:r w:rsidR="00533D50">
        <w:t xml:space="preserve">% </w:t>
      </w:r>
      <w:r w:rsidR="00D925F3">
        <w:t>a la programación</w:t>
      </w:r>
      <w:r w:rsidR="008111F9">
        <w:t>,</w:t>
      </w:r>
      <w:r w:rsidR="00D925F3">
        <w:t xml:space="preserve"> debido a la variación del tipo de cambio</w:t>
      </w:r>
      <w:r w:rsidR="008111F9">
        <w:t xml:space="preserve"> y a inversiones necesarias implementadas por diversas Leyes</w:t>
      </w:r>
      <w:r w:rsidR="00D925F3">
        <w:t>. Cabe destacar que dichos desfasajes f</w:t>
      </w:r>
      <w:r w:rsidR="008111F9">
        <w:t>ueron cubiertos con mayor recaudación de la Tasa de Justicia en lo que a partidas de bienes y servicios se refiere, y a refuerzos de partida con rentas generales para el caso de personal y servicios públicos.</w:t>
      </w:r>
    </w:p>
    <w:p w:rsidR="001858D0" w:rsidRDefault="007F66A6" w:rsidP="00533D50">
      <w:pPr>
        <w:tabs>
          <w:tab w:val="left" w:pos="4680"/>
        </w:tabs>
        <w:spacing w:line="360" w:lineRule="auto"/>
        <w:jc w:val="both"/>
      </w:pPr>
      <w:r>
        <w:t xml:space="preserve"> </w:t>
      </w:r>
      <w:r w:rsidR="001858D0">
        <w:t xml:space="preserve"> </w:t>
      </w:r>
    </w:p>
    <w:p w:rsidR="001858D0" w:rsidRDefault="001858D0" w:rsidP="001858D0">
      <w:pPr>
        <w:tabs>
          <w:tab w:val="left" w:pos="4680"/>
        </w:tabs>
        <w:spacing w:line="360" w:lineRule="auto"/>
        <w:ind w:left="720"/>
        <w:jc w:val="both"/>
      </w:pPr>
    </w:p>
    <w:p w:rsidR="001858D0" w:rsidRDefault="001858D0" w:rsidP="001858D0">
      <w:pPr>
        <w:tabs>
          <w:tab w:val="left" w:pos="4680"/>
        </w:tabs>
        <w:spacing w:line="360" w:lineRule="auto"/>
        <w:ind w:left="720"/>
        <w:jc w:val="both"/>
      </w:pPr>
    </w:p>
    <w:p w:rsidR="00DC593E" w:rsidRDefault="00DC593E" w:rsidP="00DC593E">
      <w:pPr>
        <w:rPr>
          <w:rFonts w:ascii="Arial" w:hAnsi="Arial" w:cs="Arial"/>
          <w:b/>
          <w:bCs/>
          <w:sz w:val="16"/>
          <w:szCs w:val="16"/>
        </w:rPr>
      </w:pPr>
      <w:r w:rsidRPr="0041030A">
        <w:rPr>
          <w:rFonts w:ascii="Arial" w:hAnsi="Arial" w:cs="Arial"/>
          <w:b/>
          <w:bCs/>
          <w:sz w:val="16"/>
          <w:szCs w:val="16"/>
        </w:rPr>
        <w:t>DIRECCION DE CONTABILIDAD Y FINAN</w:t>
      </w:r>
      <w:r>
        <w:rPr>
          <w:rFonts w:ascii="Arial" w:hAnsi="Arial" w:cs="Arial"/>
          <w:b/>
          <w:bCs/>
          <w:sz w:val="16"/>
          <w:szCs w:val="16"/>
        </w:rPr>
        <w:t xml:space="preserve">ZAS, Mendoza, </w:t>
      </w:r>
      <w:r w:rsidR="00EC08DC">
        <w:rPr>
          <w:rFonts w:ascii="Arial" w:hAnsi="Arial" w:cs="Arial"/>
          <w:b/>
          <w:bCs/>
          <w:sz w:val="16"/>
          <w:szCs w:val="16"/>
        </w:rPr>
        <w:t xml:space="preserve"> </w:t>
      </w:r>
      <w:r w:rsidR="008111F9">
        <w:rPr>
          <w:rFonts w:ascii="Arial" w:hAnsi="Arial" w:cs="Arial"/>
          <w:b/>
          <w:bCs/>
          <w:sz w:val="16"/>
          <w:szCs w:val="16"/>
        </w:rPr>
        <w:t>Febrero</w:t>
      </w:r>
      <w:r w:rsidR="00EC08DC">
        <w:rPr>
          <w:rFonts w:ascii="Arial" w:hAnsi="Arial" w:cs="Arial"/>
          <w:b/>
          <w:bCs/>
          <w:sz w:val="16"/>
          <w:szCs w:val="16"/>
        </w:rPr>
        <w:t xml:space="preserve"> 201</w:t>
      </w:r>
      <w:r w:rsidR="008111F9">
        <w:rPr>
          <w:rFonts w:ascii="Arial" w:hAnsi="Arial" w:cs="Arial"/>
          <w:b/>
          <w:bCs/>
          <w:sz w:val="16"/>
          <w:szCs w:val="16"/>
        </w:rPr>
        <w:t>9</w:t>
      </w:r>
    </w:p>
    <w:sectPr w:rsidR="00DC593E" w:rsidSect="000371D2">
      <w:headerReference w:type="default" r:id="rId8"/>
      <w:pgSz w:w="12242" w:h="20163" w:code="5"/>
      <w:pgMar w:top="1418" w:right="1701" w:bottom="1418" w:left="1701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1326" w:rsidRDefault="008B1326" w:rsidP="002730C9">
      <w:r>
        <w:separator/>
      </w:r>
    </w:p>
  </w:endnote>
  <w:endnote w:type="continuationSeparator" w:id="0">
    <w:p w:rsidR="008B1326" w:rsidRDefault="008B1326" w:rsidP="002730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1326" w:rsidRDefault="008B1326" w:rsidP="002730C9">
      <w:r>
        <w:separator/>
      </w:r>
    </w:p>
  </w:footnote>
  <w:footnote w:type="continuationSeparator" w:id="0">
    <w:p w:rsidR="008B1326" w:rsidRDefault="008B1326" w:rsidP="002730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326" w:rsidRDefault="008B1326" w:rsidP="002730C9">
    <w:pPr>
      <w:pStyle w:val="Encabezado"/>
      <w:jc w:val="center"/>
    </w:pPr>
    <w:r>
      <w:rPr>
        <w:noProof/>
        <w:lang w:val="es-AR" w:eastAsia="es-AR"/>
      </w:rPr>
      <w:drawing>
        <wp:inline distT="0" distB="0" distL="0" distR="0" wp14:anchorId="03C863DA" wp14:editId="39AB5D17">
          <wp:extent cx="868680" cy="1046480"/>
          <wp:effectExtent l="19050" t="0" r="7620" b="0"/>
          <wp:docPr id="1" name="Imagen 1" descr="escudoPJu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scudoPJu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8680" cy="10464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B1326" w:rsidRPr="002730C9" w:rsidRDefault="008B1326" w:rsidP="002730C9">
    <w:pPr>
      <w:pStyle w:val="Encabezado"/>
      <w:jc w:val="center"/>
      <w:rPr>
        <w:b/>
      </w:rPr>
    </w:pPr>
    <w:r w:rsidRPr="002730C9">
      <w:rPr>
        <w:b/>
      </w:rPr>
      <w:t>PODER JUDICIAL DE MENDOZA</w:t>
    </w:r>
  </w:p>
  <w:p w:rsidR="008B1326" w:rsidRDefault="008B1326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2C798F"/>
    <w:multiLevelType w:val="hybridMultilevel"/>
    <w:tmpl w:val="8CEA7414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93E"/>
    <w:rsid w:val="000161D5"/>
    <w:rsid w:val="00035C84"/>
    <w:rsid w:val="000371D2"/>
    <w:rsid w:val="00042167"/>
    <w:rsid w:val="000812C0"/>
    <w:rsid w:val="00093696"/>
    <w:rsid w:val="000946A3"/>
    <w:rsid w:val="000C5CB0"/>
    <w:rsid w:val="001040DA"/>
    <w:rsid w:val="00124960"/>
    <w:rsid w:val="00141BB6"/>
    <w:rsid w:val="001611AA"/>
    <w:rsid w:val="001858D0"/>
    <w:rsid w:val="001E26CE"/>
    <w:rsid w:val="002009DF"/>
    <w:rsid w:val="00212D2A"/>
    <w:rsid w:val="002730C9"/>
    <w:rsid w:val="002756E3"/>
    <w:rsid w:val="00294F34"/>
    <w:rsid w:val="002A57D6"/>
    <w:rsid w:val="00302A41"/>
    <w:rsid w:val="00366D2C"/>
    <w:rsid w:val="003824B6"/>
    <w:rsid w:val="0039581A"/>
    <w:rsid w:val="003D0F6C"/>
    <w:rsid w:val="004110FA"/>
    <w:rsid w:val="00425F74"/>
    <w:rsid w:val="0044698E"/>
    <w:rsid w:val="00466B53"/>
    <w:rsid w:val="004D252F"/>
    <w:rsid w:val="00502B69"/>
    <w:rsid w:val="00533D50"/>
    <w:rsid w:val="005F2264"/>
    <w:rsid w:val="006A0EFA"/>
    <w:rsid w:val="006C1C84"/>
    <w:rsid w:val="006C45E5"/>
    <w:rsid w:val="006C5EA0"/>
    <w:rsid w:val="006D3DE3"/>
    <w:rsid w:val="006F3A9F"/>
    <w:rsid w:val="006F483C"/>
    <w:rsid w:val="00771896"/>
    <w:rsid w:val="00775FA5"/>
    <w:rsid w:val="007F66A6"/>
    <w:rsid w:val="00801C4D"/>
    <w:rsid w:val="00805629"/>
    <w:rsid w:val="00810A04"/>
    <w:rsid w:val="008111F9"/>
    <w:rsid w:val="00881102"/>
    <w:rsid w:val="008B1326"/>
    <w:rsid w:val="008E0989"/>
    <w:rsid w:val="008E3E23"/>
    <w:rsid w:val="00903E33"/>
    <w:rsid w:val="00960336"/>
    <w:rsid w:val="00A019D1"/>
    <w:rsid w:val="00AA4856"/>
    <w:rsid w:val="00AA4E39"/>
    <w:rsid w:val="00AD7296"/>
    <w:rsid w:val="00B0073B"/>
    <w:rsid w:val="00B42E49"/>
    <w:rsid w:val="00B507E4"/>
    <w:rsid w:val="00B94E68"/>
    <w:rsid w:val="00BA6B6D"/>
    <w:rsid w:val="00BF7F50"/>
    <w:rsid w:val="00C6201B"/>
    <w:rsid w:val="00CC0DF7"/>
    <w:rsid w:val="00D339E9"/>
    <w:rsid w:val="00D35FB1"/>
    <w:rsid w:val="00D4052A"/>
    <w:rsid w:val="00D867A9"/>
    <w:rsid w:val="00D87424"/>
    <w:rsid w:val="00D925F3"/>
    <w:rsid w:val="00DC593E"/>
    <w:rsid w:val="00E119C3"/>
    <w:rsid w:val="00E37399"/>
    <w:rsid w:val="00E64721"/>
    <w:rsid w:val="00E71489"/>
    <w:rsid w:val="00EA7394"/>
    <w:rsid w:val="00EB4FF9"/>
    <w:rsid w:val="00EB68E9"/>
    <w:rsid w:val="00EC08DC"/>
    <w:rsid w:val="00ED6631"/>
    <w:rsid w:val="00F54483"/>
    <w:rsid w:val="00F829C8"/>
    <w:rsid w:val="00FD2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93E"/>
    <w:rPr>
      <w:rFonts w:ascii="Times New Roman" w:eastAsia="Times New Roman" w:hAnsi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730C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2730C9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2730C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2730C9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730C9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2730C9"/>
    <w:rPr>
      <w:rFonts w:ascii="Tahoma" w:eastAsia="Times New Roman" w:hAnsi="Tahoma" w:cs="Tahoma"/>
      <w:sz w:val="16"/>
      <w:szCs w:val="16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93E"/>
    <w:rPr>
      <w:rFonts w:ascii="Times New Roman" w:eastAsia="Times New Roman" w:hAnsi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730C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2730C9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2730C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2730C9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730C9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2730C9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255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Poder Judicial</Company>
  <LinksUpToDate>false</LinksUpToDate>
  <CharactersWithSpaces>1657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4</cp:revision>
  <cp:lastPrinted>2018-05-29T12:56:00Z</cp:lastPrinted>
  <dcterms:created xsi:type="dcterms:W3CDTF">2019-02-22T12:06:00Z</dcterms:created>
  <dcterms:modified xsi:type="dcterms:W3CDTF">2019-02-25T10:54:00Z</dcterms:modified>
</cp:coreProperties>
</file>