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F66" w:rsidRPr="00753476" w:rsidRDefault="00995F66" w:rsidP="00995F66">
      <w:pPr>
        <w:jc w:val="center"/>
        <w:rPr>
          <w:rFonts w:ascii="Verdana" w:hAnsi="Verdana"/>
          <w:sz w:val="36"/>
          <w:szCs w:val="36"/>
          <w:u w:val="single"/>
        </w:rPr>
      </w:pPr>
      <w:bookmarkStart w:id="0" w:name="_GoBack"/>
      <w:bookmarkEnd w:id="0"/>
      <w:r w:rsidRPr="00753476">
        <w:rPr>
          <w:rFonts w:ascii="Verdana" w:hAnsi="Verdana"/>
          <w:sz w:val="36"/>
          <w:szCs w:val="36"/>
          <w:u w:val="single"/>
        </w:rPr>
        <w:t xml:space="preserve">ACUERDO </w:t>
      </w:r>
      <w:r w:rsidR="00AD4BAD">
        <w:rPr>
          <w:rFonts w:ascii="Verdana" w:hAnsi="Verdana"/>
          <w:sz w:val="36"/>
          <w:szCs w:val="36"/>
          <w:u w:val="single"/>
        </w:rPr>
        <w:t>4559</w:t>
      </w:r>
    </w:p>
    <w:p w:rsidR="00355115" w:rsidRDefault="00355115" w:rsidP="00995F66">
      <w:pPr>
        <w:rPr>
          <w:rFonts w:ascii="Verdana" w:hAnsi="Verdana"/>
          <w:b/>
          <w:sz w:val="36"/>
          <w:szCs w:val="36"/>
          <w:u w:val="single"/>
        </w:rPr>
      </w:pPr>
    </w:p>
    <w:p w:rsidR="00995F66" w:rsidRPr="00204BB1" w:rsidRDefault="00995F66" w:rsidP="00204BB1">
      <w:pPr>
        <w:jc w:val="center"/>
        <w:rPr>
          <w:rFonts w:ascii="Verdana" w:hAnsi="Verdana"/>
          <w:sz w:val="36"/>
          <w:szCs w:val="36"/>
          <w:u w:val="single"/>
        </w:rPr>
      </w:pPr>
      <w:r w:rsidRPr="00204BB1">
        <w:rPr>
          <w:rFonts w:ascii="Verdana" w:hAnsi="Verdana"/>
          <w:sz w:val="36"/>
          <w:szCs w:val="36"/>
          <w:u w:val="single"/>
        </w:rPr>
        <w:t>ANEXO 30</w:t>
      </w:r>
    </w:p>
    <w:p w:rsidR="00355115" w:rsidRDefault="00355115" w:rsidP="00995F66">
      <w:pPr>
        <w:rPr>
          <w:rFonts w:ascii="Verdana" w:hAnsi="Verdana"/>
          <w:b/>
          <w:u w:val="single"/>
        </w:rPr>
      </w:pPr>
    </w:p>
    <w:p w:rsidR="00753476" w:rsidRDefault="00753476" w:rsidP="00995F66">
      <w:pPr>
        <w:rPr>
          <w:rFonts w:ascii="Verdana" w:hAnsi="Verdana"/>
          <w:u w:val="single"/>
        </w:rPr>
      </w:pPr>
    </w:p>
    <w:p w:rsidR="00995F66" w:rsidRPr="00613183" w:rsidRDefault="00995F66" w:rsidP="00995F66">
      <w:pPr>
        <w:rPr>
          <w:rFonts w:ascii="Verdana" w:hAnsi="Verdana"/>
          <w:b/>
        </w:rPr>
      </w:pPr>
      <w:r w:rsidRPr="00204BB1">
        <w:rPr>
          <w:rFonts w:ascii="Verdana" w:hAnsi="Verdana"/>
          <w:u w:val="single"/>
        </w:rPr>
        <w:t>MINISTERIO DE HACIENDA Y FINANZAS:</w:t>
      </w:r>
      <w:r w:rsidRPr="00956177">
        <w:rPr>
          <w:rFonts w:ascii="Verdana" w:hAnsi="Verdana"/>
          <w:b/>
        </w:rPr>
        <w:t xml:space="preserve">  </w:t>
      </w:r>
      <w:r w:rsidRPr="00613183">
        <w:rPr>
          <w:rFonts w:ascii="Verdana" w:hAnsi="Verdana"/>
          <w:b/>
        </w:rPr>
        <w:t xml:space="preserve"> </w:t>
      </w:r>
      <w:r w:rsidR="00AD4BAD">
        <w:rPr>
          <w:rFonts w:ascii="Verdana" w:hAnsi="Verdana"/>
          <w:b/>
        </w:rPr>
        <w:t>2</w:t>
      </w:r>
      <w:r w:rsidRPr="00613183">
        <w:rPr>
          <w:rFonts w:ascii="Verdana" w:hAnsi="Verdana"/>
          <w:b/>
        </w:rPr>
        <w:t>° TRIMESTRE 201</w:t>
      </w:r>
      <w:r w:rsidR="00AD4BAD">
        <w:rPr>
          <w:rFonts w:ascii="Verdana" w:hAnsi="Verdana"/>
          <w:b/>
        </w:rPr>
        <w:t>5</w:t>
      </w:r>
    </w:p>
    <w:p w:rsidR="00355115" w:rsidRDefault="00355115" w:rsidP="00995F66">
      <w:pPr>
        <w:rPr>
          <w:rFonts w:ascii="Verdana" w:hAnsi="Verdana"/>
          <w:b/>
        </w:rPr>
      </w:pPr>
    </w:p>
    <w:p w:rsidR="00995F66" w:rsidRPr="00204BB1" w:rsidRDefault="00995F66" w:rsidP="00995F66">
      <w:pPr>
        <w:rPr>
          <w:rFonts w:ascii="Verdana" w:hAnsi="Verdana"/>
        </w:rPr>
      </w:pPr>
      <w:r w:rsidRPr="00204BB1">
        <w:rPr>
          <w:rFonts w:ascii="Verdana" w:hAnsi="Verdana"/>
        </w:rPr>
        <w:t>ARTICULO 27 INC. C:</w:t>
      </w:r>
    </w:p>
    <w:p w:rsidR="00355115" w:rsidRDefault="00355115" w:rsidP="00995F66">
      <w:pPr>
        <w:spacing w:line="360" w:lineRule="auto"/>
        <w:jc w:val="both"/>
        <w:rPr>
          <w:rFonts w:ascii="Verdana" w:hAnsi="Verdana"/>
          <w:b/>
          <w:u w:val="single"/>
        </w:rPr>
      </w:pPr>
    </w:p>
    <w:p w:rsidR="00995F66" w:rsidRPr="00753476" w:rsidRDefault="00995F66" w:rsidP="00995F66">
      <w:pPr>
        <w:spacing w:line="360" w:lineRule="auto"/>
        <w:jc w:val="both"/>
        <w:rPr>
          <w:rFonts w:ascii="Verdana" w:hAnsi="Verdana"/>
          <w:sz w:val="22"/>
          <w:szCs w:val="22"/>
          <w:u w:val="single"/>
        </w:rPr>
      </w:pPr>
      <w:r w:rsidRPr="00753476">
        <w:rPr>
          <w:rFonts w:ascii="Verdana" w:hAnsi="Verdana"/>
          <w:sz w:val="22"/>
          <w:szCs w:val="22"/>
          <w:u w:val="single"/>
        </w:rPr>
        <w:t xml:space="preserve">CAUSAS DE INCUMPLIMIENTOS DE LAS METAS </w:t>
      </w:r>
    </w:p>
    <w:p w:rsidR="00753476" w:rsidRDefault="00753476" w:rsidP="00995F66">
      <w:pPr>
        <w:spacing w:line="360" w:lineRule="auto"/>
        <w:jc w:val="both"/>
        <w:rPr>
          <w:rFonts w:ascii="Verdana" w:hAnsi="Verdana"/>
          <w:b/>
          <w:u w:val="single"/>
        </w:rPr>
      </w:pPr>
    </w:p>
    <w:p w:rsidR="00995F66" w:rsidRPr="00362866" w:rsidRDefault="00995F66" w:rsidP="00995F66">
      <w:pPr>
        <w:numPr>
          <w:ilvl w:val="0"/>
          <w:numId w:val="1"/>
        </w:numPr>
        <w:spacing w:line="360" w:lineRule="auto"/>
        <w:jc w:val="both"/>
        <w:rPr>
          <w:rFonts w:ascii="Verdana" w:hAnsi="Verdana"/>
        </w:rPr>
      </w:pPr>
      <w:r w:rsidRPr="00D83C62">
        <w:rPr>
          <w:rFonts w:ascii="Verdana" w:hAnsi="Verdana"/>
        </w:rPr>
        <w:t xml:space="preserve">Los </w:t>
      </w:r>
      <w:r w:rsidRPr="00002DFF">
        <w:rPr>
          <w:rFonts w:ascii="Verdana" w:hAnsi="Verdana"/>
          <w:b/>
          <w:u w:val="single"/>
        </w:rPr>
        <w:t>Recursos Corrientes</w:t>
      </w:r>
      <w:r w:rsidR="00C278A0">
        <w:rPr>
          <w:rFonts w:ascii="Verdana" w:hAnsi="Verdana"/>
          <w:b/>
          <w:u w:val="single"/>
        </w:rPr>
        <w:t>:</w:t>
      </w:r>
      <w:r w:rsidRPr="00D83C62">
        <w:rPr>
          <w:rFonts w:ascii="Verdana" w:hAnsi="Verdana"/>
        </w:rPr>
        <w:t xml:space="preserve"> </w:t>
      </w:r>
      <w:r w:rsidRPr="003341CD">
        <w:rPr>
          <w:rFonts w:ascii="Verdana" w:hAnsi="Verdana"/>
        </w:rPr>
        <w:t xml:space="preserve">se ejecutaron en un importe </w:t>
      </w:r>
      <w:r w:rsidR="00C05F23">
        <w:rPr>
          <w:rFonts w:ascii="Verdana" w:hAnsi="Verdana"/>
        </w:rPr>
        <w:t>m</w:t>
      </w:r>
      <w:r w:rsidR="00AD4BAD">
        <w:rPr>
          <w:rFonts w:ascii="Verdana" w:hAnsi="Verdana"/>
        </w:rPr>
        <w:t>ayor</w:t>
      </w:r>
      <w:r w:rsidRPr="003341CD">
        <w:rPr>
          <w:rFonts w:ascii="Verdana" w:hAnsi="Verdana"/>
        </w:rPr>
        <w:t xml:space="preserve"> al programado</w:t>
      </w:r>
      <w:r w:rsidR="00DD0EAD">
        <w:rPr>
          <w:rFonts w:ascii="Verdana" w:hAnsi="Verdana"/>
        </w:rPr>
        <w:t xml:space="preserve">, por </w:t>
      </w:r>
      <w:r w:rsidR="00AD4BAD">
        <w:rPr>
          <w:rFonts w:ascii="Verdana" w:hAnsi="Verdana"/>
        </w:rPr>
        <w:t>recaudación</w:t>
      </w:r>
      <w:r w:rsidR="00DD0EAD">
        <w:rPr>
          <w:rFonts w:ascii="Verdana" w:hAnsi="Verdana"/>
        </w:rPr>
        <w:t xml:space="preserve"> de  Recursos Afectados</w:t>
      </w:r>
      <w:r w:rsidR="00397CD1">
        <w:rPr>
          <w:rFonts w:ascii="Verdana" w:hAnsi="Verdana"/>
        </w:rPr>
        <w:t xml:space="preserve"> provenientes de diferentes financiamientos</w:t>
      </w:r>
      <w:r w:rsidR="00DD0EAD">
        <w:rPr>
          <w:rFonts w:ascii="Verdana" w:hAnsi="Verdana"/>
        </w:rPr>
        <w:t>, que se materializa</w:t>
      </w:r>
      <w:r w:rsidR="00AD4BAD">
        <w:rPr>
          <w:rFonts w:ascii="Verdana" w:hAnsi="Verdana"/>
        </w:rPr>
        <w:t>n</w:t>
      </w:r>
      <w:r w:rsidR="00DD0EAD">
        <w:rPr>
          <w:rFonts w:ascii="Verdana" w:hAnsi="Verdana"/>
        </w:rPr>
        <w:t xml:space="preserve"> en el CUC 906</w:t>
      </w:r>
      <w:r>
        <w:rPr>
          <w:rFonts w:ascii="Verdana" w:hAnsi="Verdana"/>
        </w:rPr>
        <w:t xml:space="preserve">. Con la implementación de la Ley Nº 8521, que crea la Administración Tributaria Mendoza se modifica la exposición </w:t>
      </w:r>
      <w:r>
        <w:rPr>
          <w:rFonts w:ascii="Verdana" w:hAnsi="Verdana"/>
        </w:rPr>
        <w:lastRenderedPageBreak/>
        <w:t>de los Recursos Programados, que se registraban por el CUC 22 y ahora</w:t>
      </w:r>
      <w:r w:rsidRPr="001F648A">
        <w:rPr>
          <w:rFonts w:ascii="Verdana" w:hAnsi="Verdana"/>
        </w:rPr>
        <w:t xml:space="preserve"> se registran  </w:t>
      </w:r>
      <w:r>
        <w:rPr>
          <w:rFonts w:ascii="Verdana" w:hAnsi="Verdana"/>
        </w:rPr>
        <w:t xml:space="preserve">por el </w:t>
      </w:r>
      <w:r w:rsidRPr="001F648A">
        <w:rPr>
          <w:rFonts w:ascii="Verdana" w:hAnsi="Verdana"/>
        </w:rPr>
        <w:t xml:space="preserve">  CUC </w:t>
      </w:r>
      <w:r>
        <w:rPr>
          <w:rFonts w:ascii="Verdana" w:hAnsi="Verdana"/>
        </w:rPr>
        <w:t>906</w:t>
      </w:r>
      <w:r w:rsidRPr="001F648A">
        <w:rPr>
          <w:rFonts w:ascii="Verdana" w:hAnsi="Verdana"/>
        </w:rPr>
        <w:t>.</w:t>
      </w:r>
      <w:r w:rsidR="00CD5448">
        <w:rPr>
          <w:rFonts w:ascii="Verdana" w:hAnsi="Verdana"/>
        </w:rPr>
        <w:t xml:space="preserve"> </w:t>
      </w:r>
      <w:r>
        <w:rPr>
          <w:rFonts w:ascii="Verdana" w:hAnsi="Verdana"/>
        </w:rPr>
        <w:t xml:space="preserve">  </w:t>
      </w:r>
      <w:r w:rsidRPr="00362866">
        <w:rPr>
          <w:rFonts w:ascii="Verdana" w:hAnsi="Verdana"/>
        </w:rPr>
        <w:t xml:space="preserve"> </w:t>
      </w:r>
    </w:p>
    <w:p w:rsidR="00995F66" w:rsidRPr="00D83C62" w:rsidRDefault="00995F66" w:rsidP="00995F66">
      <w:pPr>
        <w:spacing w:line="360" w:lineRule="auto"/>
        <w:ind w:left="720"/>
        <w:jc w:val="both"/>
        <w:rPr>
          <w:rFonts w:ascii="Verdana" w:hAnsi="Verdana"/>
        </w:rPr>
      </w:pPr>
    </w:p>
    <w:p w:rsidR="008177B6" w:rsidRPr="00DC385E" w:rsidRDefault="00995F66" w:rsidP="00DC385E">
      <w:pPr>
        <w:numPr>
          <w:ilvl w:val="0"/>
          <w:numId w:val="1"/>
        </w:numPr>
        <w:spacing w:line="360" w:lineRule="auto"/>
        <w:jc w:val="both"/>
        <w:rPr>
          <w:rFonts w:ascii="Verdana" w:hAnsi="Verdana"/>
        </w:rPr>
      </w:pPr>
      <w:r w:rsidRPr="008177B6">
        <w:rPr>
          <w:rFonts w:ascii="Verdana" w:hAnsi="Verdana"/>
          <w:color w:val="000000"/>
        </w:rPr>
        <w:t xml:space="preserve">Los </w:t>
      </w:r>
      <w:r w:rsidRPr="008177B6">
        <w:rPr>
          <w:rFonts w:ascii="Verdana" w:hAnsi="Verdana"/>
          <w:b/>
          <w:color w:val="000000"/>
          <w:u w:val="single"/>
        </w:rPr>
        <w:t>Gastos Corrientes</w:t>
      </w:r>
      <w:r w:rsidR="00C278A0">
        <w:rPr>
          <w:rFonts w:ascii="Verdana" w:hAnsi="Verdana"/>
          <w:b/>
          <w:color w:val="000000"/>
          <w:u w:val="single"/>
        </w:rPr>
        <w:t>:</w:t>
      </w:r>
      <w:r w:rsidRPr="008177B6">
        <w:rPr>
          <w:rFonts w:ascii="Verdana" w:hAnsi="Verdana"/>
          <w:color w:val="000000"/>
        </w:rPr>
        <w:t xml:space="preserve"> se ejecutaron en un importe </w:t>
      </w:r>
      <w:r w:rsidR="00DC385E">
        <w:rPr>
          <w:rFonts w:ascii="Verdana" w:hAnsi="Verdana"/>
          <w:color w:val="000000"/>
        </w:rPr>
        <w:t>menor</w:t>
      </w:r>
      <w:r w:rsidRPr="008177B6">
        <w:rPr>
          <w:rFonts w:ascii="Verdana" w:hAnsi="Verdana"/>
          <w:color w:val="000000"/>
        </w:rPr>
        <w:t xml:space="preserve"> a lo programado</w:t>
      </w:r>
      <w:r w:rsidR="00840A30">
        <w:rPr>
          <w:rFonts w:ascii="Verdana" w:hAnsi="Verdana"/>
          <w:color w:val="000000"/>
        </w:rPr>
        <w:t xml:space="preserve"> </w:t>
      </w:r>
      <w:r w:rsidR="00FC50E0" w:rsidRPr="00C278A0">
        <w:rPr>
          <w:rFonts w:ascii="Verdana" w:hAnsi="Verdana"/>
          <w:color w:val="000000"/>
        </w:rPr>
        <w:t>como consecuencia de</w:t>
      </w:r>
      <w:r w:rsidR="00DC385E" w:rsidRPr="00C278A0">
        <w:rPr>
          <w:rFonts w:ascii="Verdana" w:hAnsi="Verdana"/>
          <w:color w:val="000000"/>
        </w:rPr>
        <w:t xml:space="preserve"> economías logradas en la ejecución</w:t>
      </w:r>
      <w:r w:rsidR="00CD5448">
        <w:rPr>
          <w:rFonts w:ascii="Verdana" w:hAnsi="Verdana"/>
          <w:color w:val="000000"/>
        </w:rPr>
        <w:t xml:space="preserve"> presupuestaria</w:t>
      </w:r>
      <w:r w:rsidR="00DC385E" w:rsidRPr="00C278A0">
        <w:rPr>
          <w:rFonts w:ascii="Verdana" w:hAnsi="Verdana"/>
          <w:color w:val="000000"/>
        </w:rPr>
        <w:t>.</w:t>
      </w:r>
      <w:r w:rsidRPr="00DC385E">
        <w:rPr>
          <w:rFonts w:ascii="Verdana" w:hAnsi="Verdana"/>
          <w:color w:val="000000"/>
        </w:rPr>
        <w:t xml:space="preserve"> </w:t>
      </w:r>
    </w:p>
    <w:p w:rsidR="008177B6" w:rsidRDefault="008177B6" w:rsidP="008177B6">
      <w:pPr>
        <w:pStyle w:val="Prrafodelista"/>
        <w:rPr>
          <w:rFonts w:ascii="Verdana" w:hAnsi="Verdana"/>
        </w:rPr>
      </w:pPr>
    </w:p>
    <w:p w:rsidR="004F0FFC" w:rsidRPr="00142D53" w:rsidRDefault="00425636" w:rsidP="004F0FFC">
      <w:pPr>
        <w:numPr>
          <w:ilvl w:val="0"/>
          <w:numId w:val="1"/>
        </w:numPr>
        <w:spacing w:line="360" w:lineRule="auto"/>
        <w:jc w:val="both"/>
        <w:rPr>
          <w:rFonts w:ascii="Verdana" w:hAnsi="Verdana"/>
        </w:rPr>
      </w:pPr>
      <w:r w:rsidRPr="00142D53">
        <w:rPr>
          <w:rFonts w:ascii="Verdana" w:hAnsi="Verdana"/>
        </w:rPr>
        <w:t>L</w:t>
      </w:r>
      <w:r w:rsidR="00995F66" w:rsidRPr="00142D53">
        <w:rPr>
          <w:rFonts w:ascii="Verdana" w:hAnsi="Verdana"/>
        </w:rPr>
        <w:t xml:space="preserve">os </w:t>
      </w:r>
      <w:r w:rsidR="00995F66" w:rsidRPr="00142D53">
        <w:rPr>
          <w:rFonts w:ascii="Verdana" w:hAnsi="Verdana"/>
          <w:b/>
          <w:u w:val="single"/>
        </w:rPr>
        <w:t>Recursos de Capital</w:t>
      </w:r>
      <w:r w:rsidR="00C278A0" w:rsidRPr="00142D53">
        <w:rPr>
          <w:rFonts w:ascii="Verdana" w:hAnsi="Verdana"/>
          <w:b/>
          <w:u w:val="single"/>
        </w:rPr>
        <w:t>:</w:t>
      </w:r>
      <w:r w:rsidR="00995F66" w:rsidRPr="00142D53">
        <w:rPr>
          <w:rFonts w:ascii="Verdana" w:hAnsi="Verdana"/>
        </w:rPr>
        <w:t xml:space="preserve"> el principal concepto que integra la clasificación económica de éstos recursos, es el Fondo Federal Solidario (constituido por un porcentaje de las sumas que el Estado Nacional efectivamente perciba en concepto de derechos de exportación de soja en todas sus variedades y derivados) y que se participa a municipios</w:t>
      </w:r>
      <w:r w:rsidR="00B53F62" w:rsidRPr="00142D53">
        <w:rPr>
          <w:rFonts w:ascii="Verdana" w:hAnsi="Verdana"/>
        </w:rPr>
        <w:t xml:space="preserve">, que </w:t>
      </w:r>
      <w:r w:rsidR="00995F66" w:rsidRPr="00142D53">
        <w:rPr>
          <w:rFonts w:ascii="Verdana" w:hAnsi="Verdana"/>
        </w:rPr>
        <w:t>se destaca que este recurso de capital se for</w:t>
      </w:r>
      <w:r w:rsidR="00995F66" w:rsidRPr="00142D53">
        <w:rPr>
          <w:rFonts w:ascii="Verdana" w:hAnsi="Verdana"/>
        </w:rPr>
        <w:lastRenderedPageBreak/>
        <w:t xml:space="preserve">maliza en el CUC 906 perteneciente a la Administración Central. </w:t>
      </w:r>
      <w:r w:rsidR="00CD5448" w:rsidRPr="00142D53">
        <w:rPr>
          <w:rFonts w:ascii="Verdana" w:hAnsi="Verdana"/>
        </w:rPr>
        <w:t>La recaudación existente s</w:t>
      </w:r>
      <w:r w:rsidR="00995F66" w:rsidRPr="00142D53">
        <w:rPr>
          <w:rFonts w:ascii="Verdana" w:hAnsi="Verdana"/>
        </w:rPr>
        <w:t>e</w:t>
      </w:r>
      <w:r w:rsidR="003110D4" w:rsidRPr="00142D53">
        <w:rPr>
          <w:rFonts w:ascii="Verdana" w:hAnsi="Verdana"/>
        </w:rPr>
        <w:t xml:space="preserve"> ejecut</w:t>
      </w:r>
      <w:r w:rsidR="00CD5448" w:rsidRPr="00142D53">
        <w:rPr>
          <w:rFonts w:ascii="Verdana" w:hAnsi="Verdana"/>
        </w:rPr>
        <w:t>ó</w:t>
      </w:r>
      <w:r w:rsidR="003110D4" w:rsidRPr="00142D53">
        <w:rPr>
          <w:rFonts w:ascii="Verdana" w:hAnsi="Verdana"/>
        </w:rPr>
        <w:t xml:space="preserve"> en el CUC 26 correspondiente a la DAABO</w:t>
      </w:r>
      <w:r w:rsidR="00F911E8" w:rsidRPr="00142D53">
        <w:rPr>
          <w:rFonts w:ascii="Verdana" w:hAnsi="Verdana"/>
        </w:rPr>
        <w:t xml:space="preserve"> </w:t>
      </w:r>
      <w:r w:rsidR="00A34D3F" w:rsidRPr="00142D53">
        <w:rPr>
          <w:rFonts w:ascii="Verdana" w:hAnsi="Verdana"/>
        </w:rPr>
        <w:t xml:space="preserve">por un importe de $ </w:t>
      </w:r>
      <w:r w:rsidR="00CD5448" w:rsidRPr="00142D53">
        <w:rPr>
          <w:rFonts w:ascii="Verdana" w:hAnsi="Verdana"/>
        </w:rPr>
        <w:t>794.185,60</w:t>
      </w:r>
      <w:r w:rsidR="008242EC" w:rsidRPr="00142D53">
        <w:rPr>
          <w:rFonts w:ascii="Verdana" w:hAnsi="Verdana"/>
        </w:rPr>
        <w:t xml:space="preserve"> </w:t>
      </w:r>
      <w:r w:rsidR="00CA4EA6" w:rsidRPr="00142D53">
        <w:rPr>
          <w:rFonts w:ascii="Verdana" w:hAnsi="Verdana"/>
        </w:rPr>
        <w:t xml:space="preserve">(Pesos </w:t>
      </w:r>
      <w:r w:rsidR="00CD5448" w:rsidRPr="00142D53">
        <w:rPr>
          <w:rFonts w:ascii="Verdana" w:hAnsi="Verdana"/>
        </w:rPr>
        <w:t>Setecientos Noventa y Cuatro Mil Ciento Ochenta y Cinco</w:t>
      </w:r>
      <w:r w:rsidR="00CA4EA6" w:rsidRPr="00142D53">
        <w:rPr>
          <w:rFonts w:ascii="Verdana" w:hAnsi="Verdana"/>
        </w:rPr>
        <w:t xml:space="preserve"> con </w:t>
      </w:r>
      <w:r w:rsidR="006B07E9" w:rsidRPr="00142D53">
        <w:rPr>
          <w:rFonts w:ascii="Verdana" w:hAnsi="Verdana"/>
        </w:rPr>
        <w:t>6</w:t>
      </w:r>
      <w:r w:rsidR="00CD5448" w:rsidRPr="00142D53">
        <w:rPr>
          <w:rFonts w:ascii="Verdana" w:hAnsi="Verdana"/>
        </w:rPr>
        <w:t>0</w:t>
      </w:r>
      <w:r w:rsidR="006B07E9" w:rsidRPr="00142D53">
        <w:rPr>
          <w:rFonts w:ascii="Verdana" w:hAnsi="Verdana"/>
        </w:rPr>
        <w:t>/100)</w:t>
      </w:r>
      <w:r w:rsidR="00142D53">
        <w:rPr>
          <w:rFonts w:ascii="Verdana" w:hAnsi="Verdana"/>
        </w:rPr>
        <w:t>.</w:t>
      </w:r>
      <w:r w:rsidR="003110D4" w:rsidRPr="00142D53">
        <w:rPr>
          <w:rFonts w:ascii="Verdana" w:hAnsi="Verdana"/>
        </w:rPr>
        <w:t xml:space="preserve"> </w:t>
      </w:r>
    </w:p>
    <w:p w:rsidR="00995F66" w:rsidRPr="004F0FFC" w:rsidRDefault="00995F66" w:rsidP="004F0FFC">
      <w:pPr>
        <w:numPr>
          <w:ilvl w:val="0"/>
          <w:numId w:val="1"/>
        </w:numPr>
        <w:spacing w:line="360" w:lineRule="auto"/>
        <w:jc w:val="both"/>
        <w:rPr>
          <w:rFonts w:ascii="Verdana" w:hAnsi="Verdana"/>
        </w:rPr>
      </w:pPr>
      <w:r w:rsidRPr="004F0FFC">
        <w:rPr>
          <w:rFonts w:ascii="Verdana" w:hAnsi="Verdana"/>
          <w:color w:val="000000"/>
        </w:rPr>
        <w:t xml:space="preserve">Los </w:t>
      </w:r>
      <w:r w:rsidRPr="004F0FFC">
        <w:rPr>
          <w:rFonts w:ascii="Verdana" w:hAnsi="Verdana"/>
          <w:b/>
          <w:color w:val="000000"/>
          <w:u w:val="single"/>
        </w:rPr>
        <w:t>Gastos de Capital</w:t>
      </w:r>
      <w:r w:rsidR="00C278A0">
        <w:rPr>
          <w:rFonts w:ascii="Verdana" w:hAnsi="Verdana"/>
          <w:b/>
          <w:color w:val="000000"/>
          <w:u w:val="single"/>
        </w:rPr>
        <w:t>:</w:t>
      </w:r>
      <w:r w:rsidRPr="004F0FFC">
        <w:rPr>
          <w:rFonts w:ascii="Verdana" w:hAnsi="Verdana"/>
          <w:color w:val="000000"/>
        </w:rPr>
        <w:t xml:space="preserve"> se ejecutaron en </w:t>
      </w:r>
      <w:r w:rsidR="00DE5499">
        <w:rPr>
          <w:rFonts w:ascii="Verdana" w:hAnsi="Verdana"/>
          <w:color w:val="000000"/>
        </w:rPr>
        <w:t>igual</w:t>
      </w:r>
      <w:r w:rsidRPr="004F0FFC">
        <w:rPr>
          <w:rFonts w:ascii="Verdana" w:hAnsi="Verdana"/>
          <w:color w:val="000000"/>
        </w:rPr>
        <w:t xml:space="preserve"> monto a lo programado.</w:t>
      </w:r>
    </w:p>
    <w:p w:rsidR="004F0FFC" w:rsidRDefault="004F0FFC" w:rsidP="004F0FFC">
      <w:pPr>
        <w:pStyle w:val="Prrafodelista"/>
        <w:rPr>
          <w:rFonts w:ascii="Verdana" w:hAnsi="Verdana"/>
        </w:rPr>
      </w:pPr>
    </w:p>
    <w:p w:rsidR="00995F66" w:rsidRPr="00505ED0" w:rsidRDefault="00995F66" w:rsidP="004F0FFC">
      <w:pPr>
        <w:numPr>
          <w:ilvl w:val="0"/>
          <w:numId w:val="1"/>
        </w:numPr>
        <w:spacing w:line="360" w:lineRule="auto"/>
        <w:jc w:val="both"/>
        <w:rPr>
          <w:rFonts w:ascii="Verdana" w:hAnsi="Verdana"/>
        </w:rPr>
      </w:pPr>
      <w:r w:rsidRPr="004F0FFC">
        <w:rPr>
          <w:rFonts w:ascii="Verdana" w:hAnsi="Verdana"/>
          <w:color w:val="000000"/>
        </w:rPr>
        <w:t xml:space="preserve">En las </w:t>
      </w:r>
      <w:r w:rsidRPr="004F0FFC">
        <w:rPr>
          <w:rFonts w:ascii="Verdana" w:hAnsi="Verdana"/>
          <w:b/>
          <w:color w:val="000000"/>
          <w:u w:val="single"/>
        </w:rPr>
        <w:t>Aplicaciones Financieras</w:t>
      </w:r>
      <w:r w:rsidR="008D0A98">
        <w:rPr>
          <w:rFonts w:ascii="Verdana" w:hAnsi="Verdana"/>
          <w:b/>
          <w:color w:val="000000"/>
          <w:u w:val="single"/>
        </w:rPr>
        <w:t>:</w:t>
      </w:r>
      <w:r w:rsidRPr="004F0FFC">
        <w:rPr>
          <w:rFonts w:ascii="Verdana" w:hAnsi="Verdana"/>
          <w:color w:val="000000"/>
        </w:rPr>
        <w:t xml:space="preserve"> se observa una ejecución </w:t>
      </w:r>
      <w:r w:rsidR="00FA1B04">
        <w:rPr>
          <w:rFonts w:ascii="Verdana" w:hAnsi="Verdana"/>
          <w:color w:val="000000"/>
        </w:rPr>
        <w:t>mayor</w:t>
      </w:r>
      <w:r w:rsidR="004150C8">
        <w:rPr>
          <w:rFonts w:ascii="Verdana" w:hAnsi="Verdana"/>
          <w:color w:val="000000"/>
        </w:rPr>
        <w:t xml:space="preserve"> a lo programado debido</w:t>
      </w:r>
      <w:r w:rsidRPr="004F0FFC">
        <w:rPr>
          <w:rFonts w:ascii="Verdana" w:hAnsi="Verdana"/>
          <w:color w:val="000000"/>
        </w:rPr>
        <w:t xml:space="preserve"> al devengamiento de las partidas Amortización Deuda Residuos Pasivos (74101) y Amortización Deuda Acreedores Varios (74102)</w:t>
      </w:r>
      <w:r w:rsidR="00AD56F4">
        <w:rPr>
          <w:rFonts w:ascii="Verdana" w:hAnsi="Verdana"/>
          <w:color w:val="000000"/>
        </w:rPr>
        <w:t xml:space="preserve">, </w:t>
      </w:r>
      <w:r w:rsidR="00FA1B04">
        <w:rPr>
          <w:rFonts w:ascii="Verdana" w:hAnsi="Verdana"/>
          <w:color w:val="000000"/>
        </w:rPr>
        <w:t>y a la Amortización de Deudas</w:t>
      </w:r>
      <w:r w:rsidRPr="004F0FFC">
        <w:rPr>
          <w:rFonts w:ascii="Verdana" w:hAnsi="Verdana"/>
          <w:color w:val="000000"/>
        </w:rPr>
        <w:t>.</w:t>
      </w:r>
      <w:r w:rsidR="00D92C23" w:rsidRPr="004F0FFC">
        <w:rPr>
          <w:rFonts w:ascii="Verdana" w:hAnsi="Verdana"/>
          <w:color w:val="000000"/>
        </w:rPr>
        <w:t xml:space="preserve"> </w:t>
      </w:r>
    </w:p>
    <w:p w:rsidR="00505ED0" w:rsidRPr="001C7A69" w:rsidRDefault="00505ED0" w:rsidP="00505ED0">
      <w:pPr>
        <w:spacing w:line="360" w:lineRule="auto"/>
        <w:ind w:left="720"/>
        <w:jc w:val="both"/>
        <w:rPr>
          <w:rFonts w:ascii="Verdana" w:hAnsi="Verdana"/>
        </w:rPr>
      </w:pPr>
    </w:p>
    <w:p w:rsidR="001C7A69" w:rsidRPr="004F0FFC" w:rsidRDefault="001C7A69" w:rsidP="004F0FFC">
      <w:pPr>
        <w:numPr>
          <w:ilvl w:val="0"/>
          <w:numId w:val="1"/>
        </w:numPr>
        <w:spacing w:line="360" w:lineRule="auto"/>
        <w:jc w:val="both"/>
        <w:rPr>
          <w:rFonts w:ascii="Verdana" w:hAnsi="Verdana"/>
        </w:rPr>
      </w:pPr>
      <w:r>
        <w:rPr>
          <w:rFonts w:ascii="Verdana" w:hAnsi="Verdana"/>
          <w:color w:val="000000"/>
        </w:rPr>
        <w:lastRenderedPageBreak/>
        <w:t>Se informa que la Programación Financiera para el ejercicio, se ha realizado de acuerdo a lo dispuesto por la Resolución Nº 198-HyF/2015.</w:t>
      </w:r>
    </w:p>
    <w:p w:rsidR="00995F66" w:rsidRPr="00613183" w:rsidRDefault="00995F66" w:rsidP="00995F66">
      <w:pPr>
        <w:spacing w:line="360" w:lineRule="auto"/>
        <w:jc w:val="both"/>
        <w:rPr>
          <w:rFonts w:ascii="Verdana" w:hAnsi="Verdana"/>
        </w:rPr>
      </w:pPr>
    </w:p>
    <w:p w:rsidR="008214AD" w:rsidRPr="005A0EC8" w:rsidRDefault="008214AD" w:rsidP="005A0EC8"/>
    <w:sectPr w:rsidR="008214AD" w:rsidRPr="005A0EC8" w:rsidSect="00771B0C">
      <w:headerReference w:type="default" r:id="rId7"/>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95F" w:rsidRDefault="0092295F">
      <w:r>
        <w:separator/>
      </w:r>
    </w:p>
  </w:endnote>
  <w:endnote w:type="continuationSeparator" w:id="0">
    <w:p w:rsidR="0092295F" w:rsidRDefault="00922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95F" w:rsidRDefault="0092295F">
      <w:r>
        <w:separator/>
      </w:r>
    </w:p>
  </w:footnote>
  <w:footnote w:type="continuationSeparator" w:id="0">
    <w:p w:rsidR="0092295F" w:rsidRDefault="00922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0C" w:rsidRDefault="00771B0C">
    <w:pPr>
      <w:pStyle w:val="Encabezado"/>
    </w:pPr>
    <w:r>
      <w:rPr>
        <w:noProof/>
        <w:lang w:val="es-ES"/>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BB5B22"/>
    <w:multiLevelType w:val="hybridMultilevel"/>
    <w:tmpl w:val="01464DC4"/>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1"/>
    <w:rsid w:val="00023637"/>
    <w:rsid w:val="00056330"/>
    <w:rsid w:val="00057CC4"/>
    <w:rsid w:val="00066CA4"/>
    <w:rsid w:val="00071AFA"/>
    <w:rsid w:val="000A76E1"/>
    <w:rsid w:val="000E4CEB"/>
    <w:rsid w:val="000F38ED"/>
    <w:rsid w:val="00121BF9"/>
    <w:rsid w:val="00123C2B"/>
    <w:rsid w:val="00132DB6"/>
    <w:rsid w:val="00142D53"/>
    <w:rsid w:val="00151948"/>
    <w:rsid w:val="00153E46"/>
    <w:rsid w:val="001546BE"/>
    <w:rsid w:val="001A03A8"/>
    <w:rsid w:val="001A2562"/>
    <w:rsid w:val="001B485A"/>
    <w:rsid w:val="001B76C9"/>
    <w:rsid w:val="001C7A69"/>
    <w:rsid w:val="001D0F26"/>
    <w:rsid w:val="001E44AA"/>
    <w:rsid w:val="001E55BB"/>
    <w:rsid w:val="00202C21"/>
    <w:rsid w:val="00204BB1"/>
    <w:rsid w:val="00221E72"/>
    <w:rsid w:val="00230011"/>
    <w:rsid w:val="00291BAD"/>
    <w:rsid w:val="002A0B61"/>
    <w:rsid w:val="002A198E"/>
    <w:rsid w:val="002C0238"/>
    <w:rsid w:val="002C1A57"/>
    <w:rsid w:val="002D62B9"/>
    <w:rsid w:val="002F77FB"/>
    <w:rsid w:val="003110D4"/>
    <w:rsid w:val="0031721A"/>
    <w:rsid w:val="00335199"/>
    <w:rsid w:val="00342443"/>
    <w:rsid w:val="00355115"/>
    <w:rsid w:val="00361781"/>
    <w:rsid w:val="003710E7"/>
    <w:rsid w:val="0038372B"/>
    <w:rsid w:val="00397971"/>
    <w:rsid w:val="00397CD1"/>
    <w:rsid w:val="003A0689"/>
    <w:rsid w:val="003B7433"/>
    <w:rsid w:val="003C260A"/>
    <w:rsid w:val="003D4A23"/>
    <w:rsid w:val="004150C8"/>
    <w:rsid w:val="00415360"/>
    <w:rsid w:val="00425636"/>
    <w:rsid w:val="0042715E"/>
    <w:rsid w:val="004349BE"/>
    <w:rsid w:val="00480FC7"/>
    <w:rsid w:val="004D5F85"/>
    <w:rsid w:val="004E0FA5"/>
    <w:rsid w:val="004F0FFC"/>
    <w:rsid w:val="004F2CBD"/>
    <w:rsid w:val="004F6D19"/>
    <w:rsid w:val="00505ED0"/>
    <w:rsid w:val="0056694B"/>
    <w:rsid w:val="005715CA"/>
    <w:rsid w:val="005819CA"/>
    <w:rsid w:val="005A0EC8"/>
    <w:rsid w:val="005A5A94"/>
    <w:rsid w:val="00611840"/>
    <w:rsid w:val="00615A27"/>
    <w:rsid w:val="006167D8"/>
    <w:rsid w:val="0061709A"/>
    <w:rsid w:val="0062100B"/>
    <w:rsid w:val="006456C1"/>
    <w:rsid w:val="0066729E"/>
    <w:rsid w:val="00673AA0"/>
    <w:rsid w:val="00686BBB"/>
    <w:rsid w:val="006B07E9"/>
    <w:rsid w:val="006D019A"/>
    <w:rsid w:val="006D2995"/>
    <w:rsid w:val="006D4D7C"/>
    <w:rsid w:val="006E1D11"/>
    <w:rsid w:val="006E2173"/>
    <w:rsid w:val="006E2DBB"/>
    <w:rsid w:val="00744FA5"/>
    <w:rsid w:val="00753476"/>
    <w:rsid w:val="00771B0C"/>
    <w:rsid w:val="00774DDB"/>
    <w:rsid w:val="00796411"/>
    <w:rsid w:val="00797010"/>
    <w:rsid w:val="007B31D5"/>
    <w:rsid w:val="007C18B4"/>
    <w:rsid w:val="007F32A4"/>
    <w:rsid w:val="008177B6"/>
    <w:rsid w:val="008214AD"/>
    <w:rsid w:val="008242EC"/>
    <w:rsid w:val="00840A30"/>
    <w:rsid w:val="008417F0"/>
    <w:rsid w:val="0084321F"/>
    <w:rsid w:val="00877997"/>
    <w:rsid w:val="0089175B"/>
    <w:rsid w:val="008A526C"/>
    <w:rsid w:val="008A6996"/>
    <w:rsid w:val="008C552C"/>
    <w:rsid w:val="008D0A98"/>
    <w:rsid w:val="0090188A"/>
    <w:rsid w:val="009062FE"/>
    <w:rsid w:val="0092295F"/>
    <w:rsid w:val="009346EF"/>
    <w:rsid w:val="009411F8"/>
    <w:rsid w:val="0095010E"/>
    <w:rsid w:val="009838F5"/>
    <w:rsid w:val="00995F66"/>
    <w:rsid w:val="009A4D1B"/>
    <w:rsid w:val="009A7C08"/>
    <w:rsid w:val="009B72F1"/>
    <w:rsid w:val="00A2788A"/>
    <w:rsid w:val="00A3235C"/>
    <w:rsid w:val="00A34D3F"/>
    <w:rsid w:val="00A77FAA"/>
    <w:rsid w:val="00AA1E0E"/>
    <w:rsid w:val="00AA33CD"/>
    <w:rsid w:val="00AC25FC"/>
    <w:rsid w:val="00AC36B2"/>
    <w:rsid w:val="00AD4BAD"/>
    <w:rsid w:val="00AD56F4"/>
    <w:rsid w:val="00AE3CCE"/>
    <w:rsid w:val="00AF2ED9"/>
    <w:rsid w:val="00B1715F"/>
    <w:rsid w:val="00B21BCF"/>
    <w:rsid w:val="00B248DD"/>
    <w:rsid w:val="00B37136"/>
    <w:rsid w:val="00B53F62"/>
    <w:rsid w:val="00B86CF4"/>
    <w:rsid w:val="00BB1C6F"/>
    <w:rsid w:val="00BD5463"/>
    <w:rsid w:val="00BE7CAE"/>
    <w:rsid w:val="00BF013B"/>
    <w:rsid w:val="00C05F23"/>
    <w:rsid w:val="00C13437"/>
    <w:rsid w:val="00C17E6F"/>
    <w:rsid w:val="00C263D1"/>
    <w:rsid w:val="00C278A0"/>
    <w:rsid w:val="00C916BC"/>
    <w:rsid w:val="00C962F9"/>
    <w:rsid w:val="00CA4EA6"/>
    <w:rsid w:val="00CB296A"/>
    <w:rsid w:val="00CB4643"/>
    <w:rsid w:val="00CD5448"/>
    <w:rsid w:val="00CE1481"/>
    <w:rsid w:val="00D03FC7"/>
    <w:rsid w:val="00D44E34"/>
    <w:rsid w:val="00D4591B"/>
    <w:rsid w:val="00D462BA"/>
    <w:rsid w:val="00D70874"/>
    <w:rsid w:val="00D719A6"/>
    <w:rsid w:val="00D92C23"/>
    <w:rsid w:val="00DA42EE"/>
    <w:rsid w:val="00DC385E"/>
    <w:rsid w:val="00DD0EAD"/>
    <w:rsid w:val="00DE1E57"/>
    <w:rsid w:val="00DE5499"/>
    <w:rsid w:val="00DE5C8E"/>
    <w:rsid w:val="00DE7830"/>
    <w:rsid w:val="00E12096"/>
    <w:rsid w:val="00E13224"/>
    <w:rsid w:val="00E13526"/>
    <w:rsid w:val="00E2649F"/>
    <w:rsid w:val="00E33AC1"/>
    <w:rsid w:val="00E64E2B"/>
    <w:rsid w:val="00E722AC"/>
    <w:rsid w:val="00E75058"/>
    <w:rsid w:val="00EB228A"/>
    <w:rsid w:val="00EC413F"/>
    <w:rsid w:val="00EC6051"/>
    <w:rsid w:val="00EE7743"/>
    <w:rsid w:val="00EF4DBC"/>
    <w:rsid w:val="00EF6B95"/>
    <w:rsid w:val="00F16EA3"/>
    <w:rsid w:val="00F20B1D"/>
    <w:rsid w:val="00F424A5"/>
    <w:rsid w:val="00F467BA"/>
    <w:rsid w:val="00F76BCF"/>
    <w:rsid w:val="00F911E8"/>
    <w:rsid w:val="00FA1B04"/>
    <w:rsid w:val="00FA60F3"/>
    <w:rsid w:val="00FB54D1"/>
    <w:rsid w:val="00FC50E0"/>
    <w:rsid w:val="00FC709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67A9FD-9BD2-413B-A07F-4CE3EDE5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semiHidden/>
    <w:rsid w:val="007F32A4"/>
    <w:pPr>
      <w:spacing w:before="100" w:beforeAutospacing="1" w:after="100" w:afterAutospacing="1"/>
    </w:pPr>
    <w:rPr>
      <w:lang w:val="es-ES"/>
    </w:rPr>
  </w:style>
  <w:style w:type="paragraph" w:styleId="Textodeglobo">
    <w:name w:val="Balloon Text"/>
    <w:basedOn w:val="Normal"/>
    <w:link w:val="TextodegloboCar"/>
    <w:uiPriority w:val="99"/>
    <w:semiHidden/>
    <w:unhideWhenUsed/>
    <w:rsid w:val="00771B0C"/>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B0C"/>
    <w:rPr>
      <w:rFonts w:ascii="Tahoma" w:hAnsi="Tahoma" w:cs="Tahoma"/>
      <w:sz w:val="16"/>
      <w:szCs w:val="16"/>
      <w:lang w:eastAsia="es-ES"/>
    </w:rPr>
  </w:style>
  <w:style w:type="paragraph" w:styleId="Prrafodelista">
    <w:name w:val="List Paragraph"/>
    <w:basedOn w:val="Normal"/>
    <w:uiPriority w:val="34"/>
    <w:qFormat/>
    <w:rsid w:val="00817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276</Words>
  <Characters>1519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Roxana Lopez</cp:lastModifiedBy>
  <cp:revision>2</cp:revision>
  <cp:lastPrinted>2015-02-23T18:49:00Z</cp:lastPrinted>
  <dcterms:created xsi:type="dcterms:W3CDTF">2015-08-28T18:09:00Z</dcterms:created>
  <dcterms:modified xsi:type="dcterms:W3CDTF">2015-08-28T18:09:00Z</dcterms:modified>
</cp:coreProperties>
</file>