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CFB" w:rsidRPr="0049431A" w:rsidRDefault="00F10CFB" w:rsidP="00F10CFB">
      <w:pPr>
        <w:jc w:val="center"/>
        <w:rPr>
          <w:rFonts w:ascii="Verdana" w:hAnsi="Verdana"/>
          <w:sz w:val="36"/>
          <w:u w:val="single"/>
        </w:rPr>
      </w:pPr>
      <w:r w:rsidRPr="0049431A">
        <w:rPr>
          <w:rFonts w:ascii="Verdana" w:hAnsi="Verdana"/>
          <w:sz w:val="36"/>
          <w:u w:val="single"/>
        </w:rPr>
        <w:t>ACUERDO 4559</w:t>
      </w:r>
    </w:p>
    <w:p w:rsidR="00F10CFB" w:rsidRDefault="00F10CFB" w:rsidP="00F10CFB">
      <w:pPr>
        <w:rPr>
          <w:rFonts w:ascii="Verdana" w:hAnsi="Verdana"/>
          <w:sz w:val="36"/>
          <w:u w:val="single"/>
        </w:rPr>
      </w:pPr>
    </w:p>
    <w:p w:rsidR="00F10CFB" w:rsidRPr="0049431A" w:rsidRDefault="00F10CFB" w:rsidP="00F10CFB">
      <w:pPr>
        <w:rPr>
          <w:rFonts w:ascii="Verdana" w:hAnsi="Verdana"/>
          <w:sz w:val="36"/>
          <w:u w:val="single"/>
        </w:rPr>
      </w:pPr>
    </w:p>
    <w:p w:rsidR="00F10CFB" w:rsidRPr="0049431A" w:rsidRDefault="00F10CFB" w:rsidP="00F10CFB">
      <w:pPr>
        <w:jc w:val="center"/>
        <w:rPr>
          <w:rFonts w:ascii="Verdana" w:hAnsi="Verdana"/>
          <w:sz w:val="36"/>
          <w:u w:val="single"/>
        </w:rPr>
      </w:pPr>
      <w:r w:rsidRPr="0049431A">
        <w:rPr>
          <w:rFonts w:ascii="Verdana" w:hAnsi="Verdana"/>
          <w:sz w:val="36"/>
          <w:u w:val="single"/>
        </w:rPr>
        <w:t>ANEXO 30</w:t>
      </w:r>
    </w:p>
    <w:p w:rsidR="00F10CFB" w:rsidRDefault="00F10CFB" w:rsidP="00F10CFB">
      <w:pPr>
        <w:rPr>
          <w:rFonts w:ascii="Verdana" w:hAnsi="Verdana"/>
          <w:sz w:val="36"/>
        </w:rPr>
      </w:pPr>
    </w:p>
    <w:p w:rsidR="00F10CFB" w:rsidRPr="0049431A" w:rsidRDefault="00F10CFB" w:rsidP="00F10CFB">
      <w:pPr>
        <w:rPr>
          <w:rFonts w:ascii="Verdana" w:hAnsi="Verdana"/>
          <w:sz w:val="36"/>
        </w:rPr>
      </w:pPr>
    </w:p>
    <w:p w:rsidR="00F10CFB" w:rsidRPr="0049431A" w:rsidRDefault="00F10CFB" w:rsidP="00F10CFB">
      <w:pPr>
        <w:rPr>
          <w:rFonts w:ascii="Verdana" w:hAnsi="Verdana"/>
        </w:rPr>
      </w:pPr>
      <w:r>
        <w:rPr>
          <w:rFonts w:ascii="Verdana" w:hAnsi="Verdana"/>
          <w:sz w:val="28"/>
        </w:rPr>
        <w:t>ADMINISTRACION CENTRAL</w:t>
      </w:r>
      <w:r w:rsidRPr="0049431A">
        <w:rPr>
          <w:rFonts w:ascii="Verdana" w:hAnsi="Verdana"/>
          <w:sz w:val="28"/>
        </w:rPr>
        <w:t xml:space="preserve">:   </w:t>
      </w:r>
      <w:r w:rsidR="00C808E6">
        <w:rPr>
          <w:rFonts w:ascii="Verdana" w:hAnsi="Verdana"/>
          <w:sz w:val="28"/>
        </w:rPr>
        <w:t>3</w:t>
      </w:r>
      <w:r w:rsidRPr="0049431A">
        <w:rPr>
          <w:rFonts w:ascii="Verdana" w:hAnsi="Verdana"/>
          <w:b/>
          <w:sz w:val="28"/>
        </w:rPr>
        <w:t>°</w:t>
      </w:r>
      <w:r w:rsidRPr="0049431A">
        <w:rPr>
          <w:rFonts w:ascii="Verdana" w:hAnsi="Verdana"/>
          <w:b/>
        </w:rPr>
        <w:t xml:space="preserve"> TRIMESTRE 201</w:t>
      </w:r>
      <w:r>
        <w:rPr>
          <w:rFonts w:ascii="Verdana" w:hAnsi="Verdana"/>
          <w:b/>
        </w:rPr>
        <w:t>5</w:t>
      </w:r>
    </w:p>
    <w:p w:rsidR="00F10CFB" w:rsidRPr="00F42680" w:rsidRDefault="00F10CFB" w:rsidP="00F10CFB">
      <w:pPr>
        <w:rPr>
          <w:rFonts w:ascii="Verdana" w:hAnsi="Verdana"/>
        </w:rPr>
      </w:pPr>
    </w:p>
    <w:p w:rsidR="00F10CFB" w:rsidRPr="0049431A" w:rsidRDefault="00F10CFB" w:rsidP="00F10CFB">
      <w:pPr>
        <w:rPr>
          <w:rFonts w:ascii="Verdana" w:hAnsi="Verdana"/>
        </w:rPr>
      </w:pPr>
    </w:p>
    <w:p w:rsidR="00F10CFB" w:rsidRPr="0049431A" w:rsidRDefault="00F10CFB" w:rsidP="00F10CFB">
      <w:pPr>
        <w:spacing w:line="360" w:lineRule="auto"/>
        <w:jc w:val="both"/>
        <w:rPr>
          <w:rFonts w:ascii="Verdana" w:hAnsi="Verdana"/>
        </w:rPr>
      </w:pPr>
      <w:r w:rsidRPr="0049431A">
        <w:rPr>
          <w:rFonts w:ascii="Verdana" w:hAnsi="Verdana"/>
        </w:rPr>
        <w:t>ARTICULO 27 INC. D:</w:t>
      </w:r>
    </w:p>
    <w:p w:rsidR="00F10CFB" w:rsidRPr="0049431A" w:rsidRDefault="00F10CFB" w:rsidP="00F10CFB">
      <w:pPr>
        <w:spacing w:line="360" w:lineRule="auto"/>
        <w:jc w:val="both"/>
        <w:rPr>
          <w:rFonts w:ascii="Verdana" w:hAnsi="Verdana"/>
          <w:b/>
          <w:u w:val="single"/>
        </w:rPr>
      </w:pPr>
    </w:p>
    <w:p w:rsidR="005843CC" w:rsidRPr="0049431A" w:rsidRDefault="005843CC" w:rsidP="005843CC">
      <w:pPr>
        <w:spacing w:line="360" w:lineRule="auto"/>
        <w:jc w:val="both"/>
        <w:rPr>
          <w:rFonts w:ascii="Verdana" w:hAnsi="Verdana"/>
          <w:b/>
          <w:u w:val="single"/>
        </w:rPr>
      </w:pPr>
      <w:r w:rsidRPr="0049431A">
        <w:rPr>
          <w:rFonts w:ascii="Verdana" w:hAnsi="Verdana"/>
          <w:b/>
          <w:u w:val="single"/>
        </w:rPr>
        <w:t>M</w:t>
      </w:r>
      <w:r>
        <w:rPr>
          <w:rFonts w:ascii="Verdana" w:hAnsi="Verdana"/>
          <w:b/>
          <w:u w:val="single"/>
        </w:rPr>
        <w:t xml:space="preserve">EDIDAS TOMADAS PARA </w:t>
      </w:r>
      <w:smartTag w:uri="urn:schemas-microsoft-com:office:smarttags" w:element="PersonName">
        <w:smartTagPr>
          <w:attr w:name="ProductID" w:val="LA CORRECCIￓN DE"/>
        </w:smartTagPr>
        <w:r>
          <w:rPr>
            <w:rFonts w:ascii="Verdana" w:hAnsi="Verdana"/>
            <w:b/>
            <w:u w:val="single"/>
          </w:rPr>
          <w:t>LA CORRECCIÓ</w:t>
        </w:r>
        <w:r w:rsidRPr="0049431A">
          <w:rPr>
            <w:rFonts w:ascii="Verdana" w:hAnsi="Verdana"/>
            <w:b/>
            <w:u w:val="single"/>
          </w:rPr>
          <w:t>N DE</w:t>
        </w:r>
      </w:smartTag>
      <w:r>
        <w:rPr>
          <w:rFonts w:ascii="Verdana" w:hAnsi="Verdana"/>
          <w:b/>
          <w:u w:val="single"/>
        </w:rPr>
        <w:t xml:space="preserve"> LOS DESVÍ</w:t>
      </w:r>
      <w:r w:rsidRPr="0049431A">
        <w:rPr>
          <w:rFonts w:ascii="Verdana" w:hAnsi="Verdana"/>
          <w:b/>
          <w:u w:val="single"/>
        </w:rPr>
        <w:t>OS</w:t>
      </w:r>
    </w:p>
    <w:p w:rsidR="005843CC" w:rsidRDefault="005843CC" w:rsidP="005843CC">
      <w:pPr>
        <w:spacing w:line="360" w:lineRule="auto"/>
        <w:jc w:val="both"/>
        <w:rPr>
          <w:rFonts w:ascii="Verdana" w:hAnsi="Verdana"/>
          <w:u w:val="single"/>
        </w:rPr>
      </w:pPr>
    </w:p>
    <w:p w:rsidR="005843CC" w:rsidRDefault="005843CC" w:rsidP="005843CC">
      <w:pPr>
        <w:spacing w:line="360" w:lineRule="auto"/>
        <w:jc w:val="both"/>
        <w:rPr>
          <w:rFonts w:ascii="Verdana" w:hAnsi="Verdana"/>
          <w:u w:val="single"/>
        </w:rPr>
      </w:pPr>
    </w:p>
    <w:p w:rsidR="005843CC" w:rsidRPr="00F842DA" w:rsidRDefault="005843CC" w:rsidP="005843CC">
      <w:pPr>
        <w:spacing w:line="360" w:lineRule="auto"/>
        <w:jc w:val="both"/>
        <w:rPr>
          <w:rFonts w:ascii="Verdana" w:hAnsi="Verdana"/>
          <w:b/>
          <w:u w:val="single"/>
        </w:rPr>
      </w:pPr>
      <w:r w:rsidRPr="00F842DA">
        <w:rPr>
          <w:rFonts w:ascii="Verdana" w:hAnsi="Verdana"/>
          <w:b/>
          <w:u w:val="single"/>
        </w:rPr>
        <w:t>MEDIDAS FISCALES Y TRIBUTARIAS</w:t>
      </w:r>
    </w:p>
    <w:p w:rsidR="005843CC" w:rsidRDefault="005843CC" w:rsidP="005843CC">
      <w:pPr>
        <w:pStyle w:val="Default"/>
        <w:spacing w:line="360" w:lineRule="auto"/>
        <w:ind w:firstLine="1368"/>
        <w:jc w:val="both"/>
        <w:rPr>
          <w:rFonts w:ascii="Verdana" w:hAnsi="Verdana" w:cs="Times New Roman"/>
          <w:color w:val="auto"/>
        </w:rPr>
      </w:pPr>
    </w:p>
    <w:p w:rsidR="005843CC" w:rsidRPr="00F842DA" w:rsidRDefault="005843CC" w:rsidP="005843CC">
      <w:pPr>
        <w:pStyle w:val="Default"/>
        <w:spacing w:line="360" w:lineRule="auto"/>
        <w:ind w:firstLine="1368"/>
        <w:jc w:val="both"/>
        <w:rPr>
          <w:rFonts w:ascii="Verdana" w:hAnsi="Verdana" w:cs="Times New Roman"/>
          <w:color w:val="auto"/>
        </w:rPr>
      </w:pPr>
      <w:r w:rsidRPr="007F3BBA">
        <w:rPr>
          <w:rFonts w:ascii="Verdana" w:hAnsi="Verdana" w:cs="Times New Roman"/>
          <w:color w:val="auto"/>
        </w:rPr>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Estado de los recursos necesarios para la prestación de servicios y el desarrollo Provincial. </w:t>
      </w:r>
    </w:p>
    <w:p w:rsidR="005843CC" w:rsidRDefault="005843CC" w:rsidP="005843CC">
      <w:pPr>
        <w:spacing w:line="360" w:lineRule="auto"/>
        <w:ind w:left="-57" w:firstLine="1482"/>
        <w:jc w:val="both"/>
        <w:rPr>
          <w:rFonts w:ascii="Verdana" w:hAnsi="Verdana"/>
        </w:rPr>
      </w:pPr>
      <w:r>
        <w:rPr>
          <w:rFonts w:ascii="Verdana" w:hAnsi="Verdana"/>
        </w:rPr>
        <w:t xml:space="preserve">Para ello, se hace hincapié en el desarrollo de Sistemas Informáticos e incorporación de nuevas tecnologías, implementación de un plan estratégico, con el seguimiento permanente de acciones incluidas en el mismo, firma de Convenios con diferentes organismos de Estado a fin de </w:t>
      </w:r>
      <w:r>
        <w:rPr>
          <w:rFonts w:ascii="Verdana" w:hAnsi="Verdana"/>
        </w:rPr>
        <w:lastRenderedPageBreak/>
        <w:t>lograr intercambios de información útiles para mejorar gestiones, entre otros.</w:t>
      </w:r>
    </w:p>
    <w:p w:rsidR="005843CC" w:rsidRDefault="005843CC" w:rsidP="005843CC">
      <w:pPr>
        <w:spacing w:line="360" w:lineRule="auto"/>
        <w:ind w:firstLine="1368"/>
        <w:jc w:val="both"/>
        <w:rPr>
          <w:rFonts w:ascii="Verdana" w:hAnsi="Verdana"/>
        </w:rPr>
      </w:pPr>
      <w:r w:rsidRPr="0049431A">
        <w:rPr>
          <w:rFonts w:ascii="Verdana" w:hAnsi="Verdana"/>
        </w:rPr>
        <w:t>Consecuentemente, con relación al n</w:t>
      </w:r>
      <w:r>
        <w:rPr>
          <w:rFonts w:ascii="Verdana" w:hAnsi="Verdana"/>
        </w:rPr>
        <w:t>ivel de recaudación se pretende</w:t>
      </w:r>
      <w:r w:rsidRPr="0049431A">
        <w:rPr>
          <w:rFonts w:ascii="Verdana" w:hAnsi="Verdana"/>
        </w:rPr>
        <w:t>, durante el transcurso del año, un adecuado flujo de recursos que permita atender eficaz y eficientemente las prestaciones qu</w:t>
      </w:r>
      <w:r>
        <w:rPr>
          <w:rFonts w:ascii="Verdana" w:hAnsi="Verdana"/>
        </w:rPr>
        <w:t>e la comunidad requiere.</w:t>
      </w:r>
    </w:p>
    <w:p w:rsidR="005843CC" w:rsidRPr="0049431A" w:rsidRDefault="005843CC" w:rsidP="005843CC">
      <w:pPr>
        <w:spacing w:line="360" w:lineRule="auto"/>
        <w:ind w:firstLine="1368"/>
        <w:jc w:val="both"/>
        <w:rPr>
          <w:rStyle w:val="EstiloBerlinSansFB"/>
          <w:rFonts w:ascii="Verdana" w:hAnsi="Verdana"/>
        </w:rPr>
      </w:pPr>
      <w:r>
        <w:rPr>
          <w:rStyle w:val="EstiloBerlinSansFB"/>
          <w:rFonts w:ascii="Verdana" w:hAnsi="Verdana"/>
        </w:rPr>
        <w:tab/>
        <w:t>L</w:t>
      </w:r>
      <w:r w:rsidRPr="0049431A">
        <w:rPr>
          <w:rStyle w:val="EstiloBerlinSansFB"/>
          <w:rFonts w:ascii="Verdana" w:hAnsi="Verdana"/>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rPr>
          <w:t xml:space="preserve">la </w:t>
        </w:r>
        <w:r>
          <w:rPr>
            <w:rStyle w:val="EstiloBerlinSansFB"/>
            <w:rFonts w:ascii="Verdana" w:hAnsi="Verdana"/>
          </w:rPr>
          <w:t>ATM</w:t>
        </w:r>
      </w:smartTag>
      <w:r w:rsidRPr="0049431A">
        <w:rPr>
          <w:rStyle w:val="EstiloBerlinSansFB"/>
          <w:rFonts w:ascii="Verdana" w:hAnsi="Verdana"/>
        </w:rPr>
        <w:t xml:space="preserve"> está sustentada por los siguientes pilares:</w:t>
      </w:r>
    </w:p>
    <w:p w:rsidR="005843CC" w:rsidRDefault="005843CC" w:rsidP="005843CC">
      <w:pPr>
        <w:numPr>
          <w:ilvl w:val="2"/>
          <w:numId w:val="25"/>
        </w:numPr>
        <w:tabs>
          <w:tab w:val="left" w:pos="2160"/>
        </w:tabs>
        <w:suppressAutoHyphens/>
        <w:spacing w:line="360" w:lineRule="auto"/>
        <w:jc w:val="both"/>
        <w:rPr>
          <w:rStyle w:val="EstiloBerlinSansFB"/>
          <w:rFonts w:ascii="Verdana" w:hAnsi="Verdana"/>
        </w:rPr>
      </w:pPr>
      <w:r>
        <w:rPr>
          <w:rStyle w:val="EstiloBerlinSansFB"/>
          <w:rFonts w:ascii="Verdana" w:hAnsi="Verdana"/>
        </w:rPr>
        <w:t xml:space="preserve"> </w:t>
      </w:r>
      <w:r w:rsidRPr="0049431A">
        <w:rPr>
          <w:rStyle w:val="EstiloBerlinSansFB"/>
          <w:rFonts w:ascii="Verdana" w:hAnsi="Verdana"/>
        </w:rPr>
        <w:t>Estructura orgánico funcional</w:t>
      </w:r>
    </w:p>
    <w:p w:rsidR="005843CC" w:rsidRDefault="005843CC" w:rsidP="005843CC">
      <w:pPr>
        <w:numPr>
          <w:ilvl w:val="2"/>
          <w:numId w:val="25"/>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Planeamiento estratégico</w:t>
      </w:r>
    </w:p>
    <w:p w:rsidR="005843CC" w:rsidRDefault="005843CC" w:rsidP="005843CC">
      <w:pPr>
        <w:numPr>
          <w:ilvl w:val="2"/>
          <w:numId w:val="25"/>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Sistema de Gestión de Calidad</w:t>
      </w:r>
    </w:p>
    <w:p w:rsidR="005843CC" w:rsidRPr="0049431A" w:rsidRDefault="005843CC" w:rsidP="005843CC">
      <w:pPr>
        <w:numPr>
          <w:ilvl w:val="2"/>
          <w:numId w:val="25"/>
        </w:numPr>
        <w:tabs>
          <w:tab w:val="left" w:pos="2160"/>
        </w:tabs>
        <w:suppressAutoHyphens/>
        <w:spacing w:line="360" w:lineRule="auto"/>
        <w:jc w:val="both"/>
        <w:rPr>
          <w:rFonts w:ascii="Verdana" w:hAnsi="Verdana"/>
        </w:rPr>
      </w:pPr>
      <w:r w:rsidRPr="0049431A">
        <w:rPr>
          <w:rStyle w:val="EstiloBerlinSansFB"/>
          <w:rFonts w:ascii="Verdana" w:hAnsi="Verdana"/>
        </w:rPr>
        <w:t>Soporte Tecnológico</w:t>
      </w:r>
    </w:p>
    <w:p w:rsidR="005843CC" w:rsidRPr="0049431A" w:rsidRDefault="005843CC" w:rsidP="005843CC">
      <w:pPr>
        <w:spacing w:line="360" w:lineRule="auto"/>
        <w:ind w:firstLine="1425"/>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w:t>
      </w:r>
      <w:r>
        <w:rPr>
          <w:rFonts w:ascii="Verdana" w:hAnsi="Verdana"/>
        </w:rPr>
        <w:t>5</w:t>
      </w:r>
      <w:r w:rsidRPr="0049431A">
        <w:rPr>
          <w:rFonts w:ascii="Verdana" w:hAnsi="Verdana"/>
        </w:rPr>
        <w:t>, el Poder Administrador pro</w:t>
      </w:r>
      <w:r>
        <w:rPr>
          <w:rFonts w:ascii="Verdana" w:hAnsi="Verdana"/>
        </w:rPr>
        <w:t xml:space="preserve">moverá </w:t>
      </w:r>
      <w:r w:rsidRPr="0049431A">
        <w:rPr>
          <w:rFonts w:ascii="Verdana" w:hAnsi="Verdana"/>
        </w:rPr>
        <w:t xml:space="preserve">las </w:t>
      </w:r>
      <w:r>
        <w:rPr>
          <w:rFonts w:ascii="Verdana" w:hAnsi="Verdana"/>
        </w:rPr>
        <w:t xml:space="preserve">siguientes </w:t>
      </w:r>
      <w:r w:rsidRPr="0049431A">
        <w:rPr>
          <w:rFonts w:ascii="Verdana" w:hAnsi="Verdana"/>
        </w:rPr>
        <w:t xml:space="preserve">medidas </w:t>
      </w:r>
      <w:r>
        <w:rPr>
          <w:rFonts w:ascii="Verdana" w:hAnsi="Verdana"/>
        </w:rPr>
        <w:t>y acciones</w:t>
      </w:r>
      <w:r w:rsidRPr="0049431A">
        <w:rPr>
          <w:rFonts w:ascii="Verdana" w:hAnsi="Verdana"/>
        </w:rPr>
        <w:t>:</w:t>
      </w:r>
    </w:p>
    <w:p w:rsidR="005843CC" w:rsidRPr="0049431A" w:rsidRDefault="005843CC" w:rsidP="005843CC">
      <w:pPr>
        <w:spacing w:line="360" w:lineRule="auto"/>
        <w:jc w:val="both"/>
        <w:rPr>
          <w:rFonts w:ascii="Verdana" w:hAnsi="Verdana"/>
        </w:rPr>
      </w:pPr>
    </w:p>
    <w:p w:rsidR="005843CC" w:rsidRPr="0049431A" w:rsidRDefault="005843CC" w:rsidP="005843CC">
      <w:pPr>
        <w:spacing w:line="360" w:lineRule="auto"/>
        <w:jc w:val="both"/>
        <w:rPr>
          <w:rFonts w:ascii="Verdana" w:hAnsi="Verdana"/>
          <w:b/>
        </w:rPr>
      </w:pPr>
      <w:r w:rsidRPr="0049431A">
        <w:rPr>
          <w:rFonts w:ascii="Verdana" w:hAnsi="Verdana"/>
          <w:b/>
        </w:rPr>
        <w:t>A nivel nacional:</w:t>
      </w:r>
    </w:p>
    <w:p w:rsidR="005843CC" w:rsidRDefault="005843CC" w:rsidP="005843CC">
      <w:pPr>
        <w:tabs>
          <w:tab w:val="left" w:pos="1440"/>
        </w:tabs>
        <w:spacing w:line="360" w:lineRule="auto"/>
        <w:ind w:left="57" w:firstLine="1368"/>
        <w:jc w:val="both"/>
        <w:rPr>
          <w:rFonts w:ascii="Verdana" w:hAnsi="Verdana"/>
        </w:rPr>
      </w:pPr>
    </w:p>
    <w:p w:rsidR="005843CC" w:rsidRPr="0049431A" w:rsidRDefault="005843CC" w:rsidP="005843CC">
      <w:pPr>
        <w:tabs>
          <w:tab w:val="left" w:pos="1440"/>
        </w:tabs>
        <w:spacing w:line="360" w:lineRule="auto"/>
        <w:ind w:left="57" w:firstLine="1366"/>
        <w:jc w:val="both"/>
        <w:rPr>
          <w:rFonts w:ascii="Verdana" w:hAnsi="Verdana"/>
        </w:rPr>
      </w:pPr>
      <w:r>
        <w:rPr>
          <w:rFonts w:ascii="Verdana" w:hAnsi="Verdana"/>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5843CC" w:rsidRPr="0049431A" w:rsidRDefault="005843CC" w:rsidP="005843CC">
      <w:pPr>
        <w:tabs>
          <w:tab w:val="left" w:pos="1440"/>
        </w:tabs>
        <w:spacing w:line="360" w:lineRule="auto"/>
        <w:ind w:left="1080"/>
        <w:jc w:val="both"/>
        <w:rPr>
          <w:rFonts w:ascii="Verdana" w:hAnsi="Verdana"/>
        </w:rPr>
      </w:pPr>
    </w:p>
    <w:p w:rsidR="005843CC" w:rsidRPr="0049431A" w:rsidRDefault="005843CC" w:rsidP="005843CC">
      <w:pPr>
        <w:pStyle w:val="WW-Textoindependiente2"/>
        <w:rPr>
          <w:rFonts w:ascii="Verdana" w:hAnsi="Verdana"/>
          <w:b/>
          <w:i w:val="0"/>
          <w:szCs w:val="24"/>
        </w:rPr>
      </w:pPr>
      <w:r w:rsidRPr="0049431A">
        <w:rPr>
          <w:rFonts w:ascii="Verdana" w:hAnsi="Verdana"/>
          <w:b/>
          <w:i w:val="0"/>
          <w:szCs w:val="24"/>
        </w:rPr>
        <w:t>A nivel municipal:</w:t>
      </w:r>
    </w:p>
    <w:p w:rsidR="005843CC" w:rsidRDefault="005843CC" w:rsidP="005843CC">
      <w:pPr>
        <w:pStyle w:val="WW-Textoindependiente2"/>
        <w:tabs>
          <w:tab w:val="left" w:pos="1440"/>
        </w:tabs>
        <w:ind w:left="57" w:firstLine="1368"/>
        <w:rPr>
          <w:rFonts w:ascii="Verdana" w:hAnsi="Verdana"/>
          <w:i w:val="0"/>
          <w:szCs w:val="24"/>
        </w:rPr>
      </w:pPr>
    </w:p>
    <w:p w:rsidR="005843CC" w:rsidRDefault="005843CC" w:rsidP="005843CC">
      <w:pPr>
        <w:spacing w:line="360" w:lineRule="auto"/>
        <w:ind w:firstLine="1366"/>
        <w:jc w:val="both"/>
        <w:rPr>
          <w:rFonts w:ascii="Verdana" w:hAnsi="Verdana"/>
        </w:rPr>
      </w:pPr>
      <w:r w:rsidRPr="001F2973">
        <w:rPr>
          <w:rFonts w:ascii="Verdana" w:hAnsi="Verdana"/>
        </w:rPr>
        <w:t xml:space="preserve">Se está desarrollando el proyecto CIPCoT (Canal Integrador Provincial de Comunicación Tributaria) que permite el intercambio recíproco de información fiscal con los Municipios, permitiendo así, actualizar y homogeneizar la base de datos de nuestra repartición, y por consiguiente mejorar la recaudación. Este proyecto es financiado por el BID y la </w:t>
      </w:r>
      <w:r w:rsidRPr="001F2973">
        <w:rPr>
          <w:rFonts w:ascii="Verdana" w:hAnsi="Verdana"/>
        </w:rPr>
        <w:lastRenderedPageBreak/>
        <w:t xml:space="preserve">Universidad Nacional de Cuyo (UNC) y Tecnológica Nacional (UTN) tienen a cargo el desarrollo del mismo. </w:t>
      </w:r>
    </w:p>
    <w:p w:rsidR="005843CC" w:rsidRPr="001F2973" w:rsidRDefault="005843CC" w:rsidP="005843CC">
      <w:pPr>
        <w:spacing w:line="360" w:lineRule="auto"/>
        <w:ind w:firstLine="1366"/>
        <w:jc w:val="both"/>
        <w:rPr>
          <w:rFonts w:ascii="Verdana" w:hAnsi="Verdana"/>
        </w:rPr>
      </w:pPr>
      <w:r w:rsidRPr="001F2973">
        <w:rPr>
          <w:rFonts w:ascii="Verdana" w:hAnsi="Verdana"/>
        </w:rPr>
        <w:t>El plazo para la ejecución y puesta en marcha será de 12 meses, dando inicio el 1° de enero de 2015.</w:t>
      </w:r>
    </w:p>
    <w:p w:rsidR="005843CC" w:rsidRPr="0049431A" w:rsidRDefault="005843CC" w:rsidP="005843CC">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5843CC" w:rsidRDefault="005843CC" w:rsidP="005843CC">
      <w:pPr>
        <w:pStyle w:val="WW-Textoindependiente2"/>
        <w:rPr>
          <w:rFonts w:ascii="Verdana" w:hAnsi="Verdana"/>
          <w:b/>
          <w:i w:val="0"/>
          <w:szCs w:val="24"/>
        </w:rPr>
      </w:pPr>
      <w:r w:rsidRPr="0049431A">
        <w:rPr>
          <w:rFonts w:ascii="Verdana" w:hAnsi="Verdana"/>
          <w:b/>
          <w:i w:val="0"/>
          <w:szCs w:val="24"/>
        </w:rPr>
        <w:t>A nivel provincial:</w:t>
      </w:r>
    </w:p>
    <w:p w:rsidR="005843CC" w:rsidRDefault="005843CC" w:rsidP="005843CC">
      <w:pPr>
        <w:pStyle w:val="WW-Textoindependiente2"/>
        <w:tabs>
          <w:tab w:val="left" w:pos="1440"/>
        </w:tabs>
        <w:ind w:firstLine="1425"/>
        <w:rPr>
          <w:rFonts w:ascii="Verdana" w:hAnsi="Verdana"/>
          <w:i w:val="0"/>
          <w:szCs w:val="24"/>
        </w:rPr>
      </w:pPr>
    </w:p>
    <w:p w:rsidR="005843CC" w:rsidRPr="0049431A" w:rsidRDefault="005843CC" w:rsidP="005843CC">
      <w:pPr>
        <w:pStyle w:val="WW-Textoindependiente2"/>
        <w:tabs>
          <w:tab w:val="left" w:pos="1440"/>
        </w:tabs>
        <w:ind w:firstLine="1425"/>
        <w:rPr>
          <w:rFonts w:ascii="Verdana" w:hAnsi="Verdana"/>
          <w:i w:val="0"/>
          <w:szCs w:val="24"/>
        </w:rPr>
      </w:pPr>
      <w:r>
        <w:rPr>
          <w:rFonts w:ascii="Verdana" w:hAnsi="Verdana"/>
          <w:i w:val="0"/>
          <w:szCs w:val="24"/>
        </w:rPr>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5843CC" w:rsidRPr="0049431A" w:rsidRDefault="005843CC" w:rsidP="005843CC">
      <w:pPr>
        <w:pStyle w:val="WW-Textoindependiente2"/>
        <w:tabs>
          <w:tab w:val="left" w:pos="1425"/>
        </w:tabs>
        <w:rPr>
          <w:rFonts w:ascii="Verdana" w:hAnsi="Verdana"/>
          <w:i w:val="0"/>
          <w:szCs w:val="24"/>
        </w:rPr>
      </w:pPr>
      <w:r>
        <w:rPr>
          <w:rFonts w:ascii="Verdana" w:hAnsi="Verdana"/>
          <w:i w:val="0"/>
          <w:szCs w:val="24"/>
        </w:rPr>
        <w:tab/>
      </w:r>
      <w:r w:rsidRPr="0049431A">
        <w:rPr>
          <w:rFonts w:ascii="Verdana" w:hAnsi="Verdana"/>
          <w:i w:val="0"/>
          <w:szCs w:val="24"/>
        </w:rPr>
        <w:t>La política tributaria provincial pretende caracterizarse por su compromiso y firmeza en las acciones dirigidas a limitar drásticamente el flagelo de la evasión, reducir significativamente la morosidad y restablecer la equidad tributaria, brindando seguridad jurídica a los contribuye</w:t>
      </w:r>
      <w:r>
        <w:rPr>
          <w:rFonts w:ascii="Verdana" w:hAnsi="Verdana"/>
          <w:i w:val="0"/>
          <w:szCs w:val="24"/>
        </w:rPr>
        <w:t>ntes y responsables.</w:t>
      </w:r>
    </w:p>
    <w:p w:rsidR="005843CC" w:rsidRPr="0049431A" w:rsidRDefault="005843CC" w:rsidP="005843CC">
      <w:pPr>
        <w:tabs>
          <w:tab w:val="left" w:pos="1440"/>
        </w:tabs>
        <w:spacing w:line="360" w:lineRule="auto"/>
        <w:jc w:val="both"/>
        <w:rPr>
          <w:rStyle w:val="EstiloBerlinSansFB"/>
          <w:rFonts w:ascii="Verdana" w:hAnsi="Verdana"/>
          <w:lang w:val="es-ES_tradnl"/>
        </w:rPr>
      </w:pPr>
      <w:r>
        <w:rPr>
          <w:rStyle w:val="EstiloBerlinSansFB"/>
          <w:rFonts w:ascii="Verdana" w:hAnsi="Verdana"/>
        </w:rPr>
        <w:tab/>
        <w:t>S</w:t>
      </w:r>
      <w:r w:rsidRPr="0049431A">
        <w:rPr>
          <w:rStyle w:val="EstiloBerlinSansFB"/>
          <w:rFonts w:ascii="Verdana" w:hAnsi="Verdana"/>
          <w:lang w:val="es-ES_tradnl"/>
        </w:rPr>
        <w:t>e pretende evolucionar hacia la transparencia de los denominados gastos tributarios represen</w:t>
      </w:r>
      <w:r>
        <w:rPr>
          <w:rStyle w:val="EstiloBerlinSansFB"/>
          <w:rFonts w:ascii="Verdana" w:hAnsi="Verdana"/>
          <w:lang w:val="es-ES_tradnl"/>
        </w:rPr>
        <w:t xml:space="preserve">tados a través de las </w:t>
      </w:r>
      <w:r w:rsidRPr="0049431A">
        <w:rPr>
          <w:rStyle w:val="EstiloBerlinSansFB"/>
          <w:rFonts w:ascii="Verdana" w:hAnsi="Verdana"/>
          <w:lang w:val="es-ES_tradnl"/>
        </w:rPr>
        <w:t>exenciones</w:t>
      </w:r>
      <w:r>
        <w:rPr>
          <w:rStyle w:val="EstiloBerlinSansFB"/>
          <w:rFonts w:ascii="Verdana" w:hAnsi="Verdana"/>
          <w:lang w:val="es-ES_tradnl"/>
        </w:rPr>
        <w:t xml:space="preserve"> y otorgamiento de alícuota reducida dada a los contribuyentes que cumplan con los requisitos</w:t>
      </w:r>
      <w:r w:rsidRPr="0049431A">
        <w:rPr>
          <w:rStyle w:val="EstiloBerlinSansFB"/>
          <w:rFonts w:ascii="Verdana" w:hAnsi="Verdana"/>
          <w:lang w:val="es-ES_tradnl"/>
        </w:rPr>
        <w:t>.</w:t>
      </w:r>
    </w:p>
    <w:p w:rsidR="005843CC" w:rsidRDefault="005843CC" w:rsidP="005843CC">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El compromiso de optimizar y acrecentar en forma permanente los niveles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de recaudación de los recursos fiscales de origen provincial.</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Obtener, administrar y disponer de información confiable referida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a datos tributarios, catastrales y de producción</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lang w:val="es-ES_tradnl"/>
          </w:rPr>
          <w:t>la Provincia.</w:t>
        </w:r>
      </w:smartTag>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lastRenderedPageBreak/>
        <w:t>Enriquecer en forma continua el servicio prestado al contribuyente y</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promover la eficacia y eficiencia en todo el gestionar operativo.</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Introducir e impulsar el cumplimiento voluntario y responsable de las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normas legales fiscales y catastrales.</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Bregar por la imagen institucional.</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Promover la formación y el crecimiento personal de cada una de</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los agentes del organismo.</w:t>
      </w:r>
    </w:p>
    <w:p w:rsidR="005843CC" w:rsidRPr="00F01601" w:rsidRDefault="005843CC" w:rsidP="005843C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Gestionar el accionar del organismo bajo el principio de mejora continua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tanto a nivel interno como externo</w:t>
      </w:r>
    </w:p>
    <w:p w:rsidR="005843CC" w:rsidRPr="0049431A" w:rsidRDefault="005843CC" w:rsidP="005843CC">
      <w:pPr>
        <w:tabs>
          <w:tab w:val="left" w:pos="2160"/>
        </w:tabs>
        <w:spacing w:line="360" w:lineRule="auto"/>
        <w:ind w:left="1800"/>
        <w:jc w:val="both"/>
        <w:rPr>
          <w:rStyle w:val="EstiloBerlinSansFB"/>
          <w:rFonts w:ascii="Verdana" w:hAnsi="Verdana"/>
        </w:rPr>
      </w:pPr>
      <w:r>
        <w:rPr>
          <w:rStyle w:val="EstiloBerlinSansFB"/>
          <w:rFonts w:ascii="Verdana" w:hAnsi="Verdana"/>
          <w:lang w:val="es-ES_tradnl"/>
        </w:rPr>
        <w:tab/>
      </w:r>
    </w:p>
    <w:p w:rsidR="005843CC" w:rsidRDefault="005843CC" w:rsidP="005843CC">
      <w:pPr>
        <w:spacing w:line="360" w:lineRule="auto"/>
        <w:rPr>
          <w:rFonts w:ascii="Verdana" w:hAnsi="Verdana"/>
          <w:b/>
          <w:u w:val="single"/>
        </w:rPr>
      </w:pPr>
    </w:p>
    <w:p w:rsidR="005843CC" w:rsidRDefault="005843CC" w:rsidP="005843CC">
      <w:pPr>
        <w:spacing w:line="360" w:lineRule="auto"/>
        <w:rPr>
          <w:rFonts w:ascii="Verdana" w:hAnsi="Verdana"/>
          <w:b/>
          <w:u w:val="single"/>
        </w:rPr>
      </w:pPr>
    </w:p>
    <w:p w:rsidR="005843CC" w:rsidRPr="0049431A" w:rsidRDefault="005843CC" w:rsidP="005843CC">
      <w:pPr>
        <w:spacing w:line="360" w:lineRule="auto"/>
        <w:rPr>
          <w:rFonts w:ascii="Verdana" w:hAnsi="Verdana"/>
        </w:rPr>
      </w:pPr>
      <w:r w:rsidRPr="0049431A">
        <w:rPr>
          <w:rFonts w:ascii="Verdana" w:hAnsi="Verdana"/>
          <w:b/>
          <w:u w:val="single"/>
        </w:rPr>
        <w:t>MEDIDAS DE ADMINISTRACIÓN TRIBUTARIA</w:t>
      </w:r>
    </w:p>
    <w:p w:rsidR="005843CC" w:rsidRDefault="005843CC" w:rsidP="005843CC">
      <w:pPr>
        <w:tabs>
          <w:tab w:val="left" w:pos="1440"/>
        </w:tabs>
        <w:spacing w:line="360" w:lineRule="auto"/>
        <w:jc w:val="both"/>
        <w:rPr>
          <w:rFonts w:ascii="Verdana" w:hAnsi="Verdana"/>
        </w:rPr>
      </w:pPr>
      <w:r>
        <w:rPr>
          <w:rFonts w:ascii="Verdana" w:hAnsi="Verdana"/>
        </w:rPr>
        <w:tab/>
      </w:r>
    </w:p>
    <w:p w:rsidR="005843CC" w:rsidRDefault="005843CC" w:rsidP="005843CC">
      <w:pPr>
        <w:tabs>
          <w:tab w:val="left" w:pos="1440"/>
        </w:tabs>
        <w:spacing w:line="360" w:lineRule="auto"/>
        <w:jc w:val="both"/>
        <w:rPr>
          <w:rFonts w:ascii="Verdana" w:hAnsi="Verdana"/>
        </w:rPr>
      </w:pPr>
      <w:r>
        <w:rPr>
          <w:rFonts w:ascii="Verdana" w:hAnsi="Verdana"/>
        </w:rPr>
        <w:tab/>
        <w:t>A</w:t>
      </w:r>
      <w:r w:rsidRPr="0049431A">
        <w:rPr>
          <w:rFonts w:ascii="Verdana" w:hAnsi="Verdana"/>
        </w:rPr>
        <w:t>dministrar implica capacidad de liderar y consensuar políticas y objetivos estra</w:t>
      </w:r>
      <w:r>
        <w:rPr>
          <w:rFonts w:ascii="Verdana" w:hAnsi="Verdana"/>
        </w:rPr>
        <w:t>tégicos, por ello</w:t>
      </w:r>
      <w:r w:rsidRPr="0049431A">
        <w:rPr>
          <w:rFonts w:ascii="Verdana" w:hAnsi="Verdana"/>
        </w:rPr>
        <w:t xml:space="preserve"> </w:t>
      </w:r>
      <w:r>
        <w:rPr>
          <w:rFonts w:ascii="Verdana" w:hAnsi="Verdana"/>
        </w:rPr>
        <w:t>ésta Administración trabaja sobre las siguientes líneas estratégicas:</w:t>
      </w:r>
    </w:p>
    <w:p w:rsidR="005843CC" w:rsidRDefault="005843CC" w:rsidP="005843CC">
      <w:pPr>
        <w:tabs>
          <w:tab w:val="left" w:pos="1440"/>
        </w:tabs>
        <w:spacing w:line="360" w:lineRule="auto"/>
        <w:jc w:val="both"/>
        <w:rPr>
          <w:rFonts w:ascii="Verdana" w:hAnsi="Verdana"/>
        </w:rPr>
      </w:pPr>
    </w:p>
    <w:p w:rsidR="005843CC" w:rsidRDefault="005843CC" w:rsidP="005843CC">
      <w:pPr>
        <w:numPr>
          <w:ilvl w:val="0"/>
          <w:numId w:val="15"/>
        </w:numPr>
        <w:tabs>
          <w:tab w:val="left" w:pos="1440"/>
        </w:tabs>
        <w:suppressAutoHyphens/>
        <w:spacing w:line="360" w:lineRule="auto"/>
        <w:jc w:val="both"/>
        <w:rPr>
          <w:rFonts w:ascii="Verdana" w:hAnsi="Verdana"/>
        </w:rPr>
      </w:pPr>
      <w:r>
        <w:rPr>
          <w:rFonts w:ascii="Verdana" w:hAnsi="Verdana"/>
        </w:rPr>
        <w:t>Cumplir con el Estado Provincial, con el objetivo de Aumentar la recaudación</w:t>
      </w:r>
    </w:p>
    <w:p w:rsidR="005843CC" w:rsidRDefault="005843CC" w:rsidP="005843CC">
      <w:pPr>
        <w:numPr>
          <w:ilvl w:val="0"/>
          <w:numId w:val="15"/>
        </w:numPr>
        <w:tabs>
          <w:tab w:val="left" w:pos="1440"/>
        </w:tabs>
        <w:suppressAutoHyphens/>
        <w:spacing w:line="360" w:lineRule="auto"/>
        <w:jc w:val="both"/>
        <w:rPr>
          <w:rFonts w:ascii="Verdana" w:hAnsi="Verdana"/>
        </w:rPr>
      </w:pPr>
      <w:r>
        <w:rPr>
          <w:rFonts w:ascii="Verdana" w:hAnsi="Verdana"/>
        </w:rPr>
        <w:t>Satisfacer al contribuyente, brindando nuevos servicios y mejorando los existentes</w:t>
      </w:r>
    </w:p>
    <w:p w:rsidR="005843CC" w:rsidRDefault="005843CC" w:rsidP="005843CC">
      <w:pPr>
        <w:numPr>
          <w:ilvl w:val="0"/>
          <w:numId w:val="15"/>
        </w:numPr>
        <w:tabs>
          <w:tab w:val="left" w:pos="1440"/>
        </w:tabs>
        <w:suppressAutoHyphens/>
        <w:spacing w:line="360" w:lineRule="auto"/>
        <w:jc w:val="both"/>
        <w:rPr>
          <w:rFonts w:ascii="Verdana" w:hAnsi="Verdana"/>
        </w:rPr>
      </w:pPr>
      <w:r>
        <w:rPr>
          <w:rFonts w:ascii="Verdana" w:hAnsi="Verdana"/>
        </w:rPr>
        <w:t>Aportar a la sociedad, logrando equidad en la ejecución de las políticas tributarias y fortalecer las vías de comunicación, orientándose hacia</w:t>
      </w:r>
      <w:r w:rsidRPr="009A27C3">
        <w:rPr>
          <w:rFonts w:ascii="Verdana" w:hAnsi="Verdana"/>
        </w:rPr>
        <w:t xml:space="preserve"> una gestión proactiva que interprete las nuevas demandas, que promueva los cambios, provoque resultados y que oriente sus acciones de forma estratégica.</w:t>
      </w:r>
    </w:p>
    <w:p w:rsidR="005843CC" w:rsidRPr="00037727" w:rsidRDefault="005843CC" w:rsidP="005843CC">
      <w:pPr>
        <w:tabs>
          <w:tab w:val="left" w:pos="1440"/>
        </w:tabs>
        <w:spacing w:line="360" w:lineRule="auto"/>
        <w:ind w:left="1095"/>
        <w:jc w:val="both"/>
        <w:rPr>
          <w:rFonts w:ascii="Verdana" w:hAnsi="Verdana"/>
        </w:rPr>
      </w:pPr>
    </w:p>
    <w:p w:rsidR="005843CC" w:rsidRDefault="005843CC" w:rsidP="005843CC">
      <w:pPr>
        <w:pStyle w:val="WW-Textoindependiente2"/>
        <w:tabs>
          <w:tab w:val="left" w:pos="2160"/>
        </w:tabs>
        <w:rPr>
          <w:rFonts w:ascii="Verdana" w:hAnsi="Verdana"/>
          <w:b/>
          <w:i w:val="0"/>
          <w:szCs w:val="24"/>
          <w:u w:val="single"/>
        </w:rPr>
      </w:pPr>
      <w:r>
        <w:rPr>
          <w:rFonts w:ascii="Verdana" w:hAnsi="Verdana"/>
          <w:b/>
          <w:i w:val="0"/>
          <w:szCs w:val="24"/>
          <w:u w:val="single"/>
        </w:rPr>
        <w:lastRenderedPageBreak/>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5843CC" w:rsidRDefault="005843CC" w:rsidP="005843CC">
      <w:pPr>
        <w:pStyle w:val="WW-Textoindependiente2"/>
        <w:tabs>
          <w:tab w:val="left" w:pos="2160"/>
        </w:tabs>
        <w:rPr>
          <w:rFonts w:ascii="Verdana" w:hAnsi="Verdana"/>
          <w:b/>
          <w:i w:val="0"/>
          <w:szCs w:val="24"/>
          <w:u w:val="single"/>
        </w:rPr>
      </w:pPr>
    </w:p>
    <w:p w:rsidR="005843CC" w:rsidRPr="00985872" w:rsidRDefault="005843CC" w:rsidP="005843CC">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5843CC" w:rsidRDefault="005843CC" w:rsidP="005843CC">
      <w:pPr>
        <w:pStyle w:val="WW-Textoindependiente2"/>
        <w:tabs>
          <w:tab w:val="left" w:pos="2160"/>
        </w:tabs>
        <w:rPr>
          <w:rFonts w:ascii="Verdana" w:hAnsi="Verdana"/>
          <w:b/>
          <w:i w:val="0"/>
          <w:szCs w:val="24"/>
          <w:u w:val="single"/>
        </w:rPr>
      </w:pPr>
    </w:p>
    <w:p w:rsidR="005843CC" w:rsidRDefault="005843CC" w:rsidP="005843CC">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5843CC" w:rsidRPr="0049431A"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Pagos de impuesto a través de banca virtual con Red Link, Banelco y VEP</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Descarga de formularios para realizar diversos trámites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5843CC" w:rsidRDefault="005843CC" w:rsidP="005843CC">
      <w:pPr>
        <w:pStyle w:val="WW-Textoindependiente2"/>
        <w:tabs>
          <w:tab w:val="left" w:pos="2880"/>
        </w:tabs>
        <w:spacing w:line="240" w:lineRule="auto"/>
        <w:rPr>
          <w:rFonts w:ascii="Verdana" w:hAnsi="Verdana"/>
          <w:i w:val="0"/>
          <w:szCs w:val="24"/>
        </w:rPr>
      </w:pPr>
    </w:p>
    <w:p w:rsidR="005843CC" w:rsidRPr="009E3C8A" w:rsidRDefault="005843CC" w:rsidP="005843CC">
      <w:pPr>
        <w:pStyle w:val="WW-Textoindependiente2"/>
        <w:numPr>
          <w:ilvl w:val="0"/>
          <w:numId w:val="16"/>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Pago sin boleto</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numPr>
          <w:ilvl w:val="0"/>
          <w:numId w:val="16"/>
        </w:numPr>
        <w:tabs>
          <w:tab w:val="left" w:pos="2880"/>
        </w:tabs>
        <w:spacing w:line="240" w:lineRule="auto"/>
        <w:rPr>
          <w:rFonts w:ascii="Verdana" w:hAnsi="Verdana"/>
          <w:i w:val="0"/>
          <w:szCs w:val="24"/>
        </w:rPr>
      </w:pPr>
      <w:r>
        <w:rPr>
          <w:rFonts w:ascii="Verdana" w:hAnsi="Verdana"/>
          <w:i w:val="0"/>
          <w:szCs w:val="24"/>
        </w:rPr>
        <w:t>Entre otros</w:t>
      </w:r>
    </w:p>
    <w:p w:rsidR="005843CC" w:rsidRDefault="005843CC" w:rsidP="005843CC">
      <w:pPr>
        <w:pStyle w:val="WW-Textoindependiente2"/>
        <w:tabs>
          <w:tab w:val="left" w:pos="2880"/>
        </w:tabs>
        <w:spacing w:line="240" w:lineRule="auto"/>
        <w:rPr>
          <w:rFonts w:ascii="Verdana" w:hAnsi="Verdana"/>
          <w:i w:val="0"/>
          <w:szCs w:val="24"/>
        </w:rPr>
      </w:pPr>
    </w:p>
    <w:p w:rsidR="005843CC" w:rsidRPr="0049431A" w:rsidRDefault="005843CC" w:rsidP="005843CC">
      <w:pPr>
        <w:pStyle w:val="WW-Textoindependiente2"/>
        <w:tabs>
          <w:tab w:val="left" w:pos="2880"/>
        </w:tabs>
        <w:spacing w:line="240" w:lineRule="auto"/>
        <w:rPr>
          <w:rFonts w:ascii="Verdana" w:hAnsi="Verdana"/>
          <w:i w:val="0"/>
          <w:szCs w:val="24"/>
        </w:rPr>
      </w:pPr>
    </w:p>
    <w:p w:rsidR="005843CC" w:rsidRPr="00985872" w:rsidRDefault="005843CC" w:rsidP="005843CC">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5843CC" w:rsidRPr="0049431A" w:rsidRDefault="005843CC" w:rsidP="005843CC">
      <w:pPr>
        <w:pStyle w:val="WW-Textoindependiente2"/>
        <w:tabs>
          <w:tab w:val="left" w:pos="2160"/>
        </w:tabs>
        <w:rPr>
          <w:rFonts w:ascii="Verdana" w:hAnsi="Verdana"/>
          <w:b/>
          <w:i w:val="0"/>
          <w:szCs w:val="24"/>
          <w:u w:val="single"/>
        </w:rPr>
      </w:pPr>
    </w:p>
    <w:p w:rsidR="005843CC" w:rsidRPr="0049431A" w:rsidRDefault="005843CC" w:rsidP="005843CC">
      <w:pPr>
        <w:pStyle w:val="WW-Textoindependiente2"/>
        <w:tabs>
          <w:tab w:val="left" w:pos="1425"/>
        </w:tabs>
        <w:rPr>
          <w:rFonts w:ascii="Verdana" w:hAnsi="Verdana"/>
          <w:i w:val="0"/>
          <w:szCs w:val="24"/>
        </w:rPr>
      </w:pPr>
      <w:r>
        <w:rPr>
          <w:rFonts w:ascii="Verdana" w:hAnsi="Verdana"/>
          <w:i w:val="0"/>
          <w:szCs w:val="24"/>
        </w:rPr>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5843CC" w:rsidRDefault="005843CC" w:rsidP="005843CC">
      <w:pPr>
        <w:pStyle w:val="WW-Textoindependiente2"/>
        <w:tabs>
          <w:tab w:val="left" w:pos="2880"/>
        </w:tabs>
        <w:rPr>
          <w:rFonts w:ascii="Verdana" w:hAnsi="Verdana"/>
          <w:i w:val="0"/>
          <w:szCs w:val="24"/>
        </w:rPr>
      </w:pPr>
      <w:r w:rsidRPr="003E6C1F">
        <w:rPr>
          <w:rFonts w:ascii="Verdana" w:hAnsi="Verdana"/>
          <w:b/>
          <w:i w:val="0"/>
          <w:szCs w:val="24"/>
        </w:rPr>
        <w:t>Plan de Acción Nº 1</w:t>
      </w:r>
      <w:r w:rsidRPr="0049431A">
        <w:rPr>
          <w:rFonts w:ascii="Verdana" w:hAnsi="Verdana"/>
          <w:i w:val="0"/>
          <w:szCs w:val="24"/>
        </w:rPr>
        <w:t>: incorporar nuevos actores para colaborar con la disminución de la evasión y la morosidad.</w:t>
      </w:r>
    </w:p>
    <w:p w:rsidR="005843CC" w:rsidRDefault="005843CC" w:rsidP="005843CC">
      <w:pPr>
        <w:pStyle w:val="WW-Textoindependiente2"/>
        <w:numPr>
          <w:ilvl w:val="0"/>
          <w:numId w:val="17"/>
        </w:numPr>
        <w:tabs>
          <w:tab w:val="left" w:pos="2880"/>
        </w:tabs>
        <w:rPr>
          <w:rFonts w:ascii="Verdana" w:hAnsi="Verdana"/>
          <w:i w:val="0"/>
          <w:szCs w:val="24"/>
        </w:rPr>
      </w:pPr>
      <w:r>
        <w:rPr>
          <w:rFonts w:ascii="Verdana" w:hAnsi="Verdana"/>
          <w:i w:val="0"/>
          <w:szCs w:val="24"/>
        </w:rPr>
        <w:t>Se incorporan nuevos agentes de percepción y retención del impuesto a los Ingresos Brutos y Sellos</w:t>
      </w:r>
    </w:p>
    <w:p w:rsidR="005843CC" w:rsidRDefault="005843CC" w:rsidP="005843CC">
      <w:pPr>
        <w:pStyle w:val="WW-Textoindependiente2"/>
        <w:tabs>
          <w:tab w:val="left" w:pos="2880"/>
        </w:tabs>
        <w:rPr>
          <w:rFonts w:ascii="Verdana" w:hAnsi="Verdana"/>
          <w:b/>
          <w:i w:val="0"/>
          <w:szCs w:val="24"/>
        </w:rPr>
      </w:pPr>
    </w:p>
    <w:p w:rsidR="005843CC" w:rsidRDefault="005843CC" w:rsidP="005843CC">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5843CC" w:rsidRPr="003E6C1F" w:rsidRDefault="005843CC" w:rsidP="005843CC">
      <w:pPr>
        <w:pStyle w:val="WW-Textoindependiente2"/>
        <w:numPr>
          <w:ilvl w:val="0"/>
          <w:numId w:val="19"/>
        </w:numPr>
        <w:tabs>
          <w:tab w:val="left" w:pos="2880"/>
        </w:tabs>
        <w:rPr>
          <w:rFonts w:ascii="Verdana" w:hAnsi="Verdana"/>
          <w:i w:val="0"/>
          <w:szCs w:val="24"/>
        </w:rPr>
      </w:pPr>
      <w:r w:rsidRPr="003E6C1F">
        <w:rPr>
          <w:rFonts w:ascii="Verdana" w:hAnsi="Verdana"/>
          <w:i w:val="0"/>
          <w:szCs w:val="24"/>
        </w:rPr>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5843CC" w:rsidRPr="003E6C1F" w:rsidRDefault="005843CC" w:rsidP="005843CC">
      <w:pPr>
        <w:pStyle w:val="WW-Textoindependiente2"/>
        <w:numPr>
          <w:ilvl w:val="0"/>
          <w:numId w:val="19"/>
        </w:numPr>
        <w:tabs>
          <w:tab w:val="left" w:pos="2880"/>
        </w:tabs>
        <w:rPr>
          <w:rFonts w:ascii="Verdana" w:hAnsi="Verdana"/>
          <w:i w:val="0"/>
          <w:szCs w:val="24"/>
        </w:rPr>
      </w:pPr>
      <w:r w:rsidRPr="003E6C1F">
        <w:rPr>
          <w:rFonts w:ascii="Verdana" w:hAnsi="Verdana"/>
          <w:i w:val="0"/>
          <w:szCs w:val="24"/>
        </w:rPr>
        <w:t>Se implementa el RIE (Régimen de Información de Eventos), para que sujetos actúen como agentes de información de la realización de eventos (fiestas, reuniones, congresos, etc.) y permitir un control oportuno y eficaz.</w:t>
      </w:r>
    </w:p>
    <w:p w:rsidR="005843CC" w:rsidRDefault="005843CC" w:rsidP="005843CC">
      <w:pPr>
        <w:pStyle w:val="WW-Textoindependiente2"/>
        <w:numPr>
          <w:ilvl w:val="0"/>
          <w:numId w:val="19"/>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5843CC" w:rsidRDefault="005843CC" w:rsidP="005843CC">
      <w:pPr>
        <w:pStyle w:val="WW-Textoindependiente2"/>
        <w:tabs>
          <w:tab w:val="left" w:pos="2880"/>
        </w:tabs>
        <w:spacing w:line="240" w:lineRule="auto"/>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5843CC"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Señalado en el título anterior</w:t>
      </w:r>
    </w:p>
    <w:p w:rsidR="005843CC" w:rsidRDefault="005843CC" w:rsidP="005843CC">
      <w:pPr>
        <w:pStyle w:val="WW-Textoindependiente2"/>
        <w:tabs>
          <w:tab w:val="left" w:pos="2880"/>
        </w:tabs>
        <w:ind w:left="399"/>
        <w:rPr>
          <w:rFonts w:ascii="Verdana" w:hAnsi="Verdana"/>
          <w:b/>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lastRenderedPageBreak/>
        <w:t xml:space="preserve">Plan de Acción Nº 4: </w:t>
      </w:r>
      <w:r w:rsidRPr="0049431A">
        <w:rPr>
          <w:rFonts w:ascii="Verdana" w:hAnsi="Verdana"/>
          <w:i w:val="0"/>
          <w:szCs w:val="24"/>
        </w:rPr>
        <w:t>Intensificar los controles por parte de los ejecutivos de cuentas.</w:t>
      </w:r>
    </w:p>
    <w:p w:rsidR="005843CC" w:rsidRDefault="005843CC" w:rsidP="005843CC">
      <w:pPr>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rPr>
      </w:pPr>
      <w:r>
        <w:rPr>
          <w:rFonts w:ascii="Verdana" w:hAnsi="Verdana"/>
        </w:rPr>
        <w:t>A tal fin se realizan controles periódicos a saber:</w:t>
      </w:r>
    </w:p>
    <w:p w:rsidR="005843CC"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p>
    <w:p w:rsidR="005843CC" w:rsidRPr="00556B70"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5843CC" w:rsidRPr="00556B70"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5843CC" w:rsidRPr="00556B70"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5843CC" w:rsidRPr="0049431A" w:rsidRDefault="005843CC" w:rsidP="005843CC">
      <w:pPr>
        <w:pStyle w:val="WW-Textoindependiente2"/>
        <w:tabs>
          <w:tab w:val="left" w:pos="2880"/>
        </w:tabs>
        <w:ind w:left="759"/>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5843CC" w:rsidRPr="00C043C6"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Circularización de instructivo de trabajo entre profesionales contadores para identificar obligaciones firmes y no afectadas a planes de pago para solicitar su regularización.</w:t>
      </w:r>
    </w:p>
    <w:p w:rsidR="005843CC" w:rsidRPr="00C043C6"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5843CC" w:rsidRPr="00C043C6"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Presentación de escritos solicitando retirar la condicionalidad de deuda verificada como condicional.</w:t>
      </w:r>
    </w:p>
    <w:p w:rsidR="005843CC" w:rsidRPr="00C043C6"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Solicitar se libre cheque de pagos por subrogación de terceros en el marco de concursos preventivos.</w:t>
      </w:r>
    </w:p>
    <w:p w:rsidR="005843CC" w:rsidRPr="00C043C6"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5843CC" w:rsidRPr="003D2532" w:rsidRDefault="005843CC" w:rsidP="005843CC">
      <w:pPr>
        <w:pStyle w:val="WW-Textoindependiente2"/>
        <w:tabs>
          <w:tab w:val="left" w:pos="2880"/>
        </w:tabs>
        <w:ind w:left="399"/>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6:</w:t>
      </w:r>
      <w:r w:rsidRPr="0049431A">
        <w:rPr>
          <w:rFonts w:ascii="Verdana" w:hAnsi="Verdana"/>
          <w:i w:val="0"/>
          <w:szCs w:val="24"/>
        </w:rPr>
        <w:t xml:space="preserve"> Optimizar la ejecución de sentencias de los créditos y defensas del mismo con todas las herramientas legales.</w:t>
      </w:r>
    </w:p>
    <w:p w:rsidR="005843CC" w:rsidRDefault="005843CC" w:rsidP="005843CC">
      <w:pPr>
        <w:pStyle w:val="WW-Textoindependiente2"/>
        <w:numPr>
          <w:ilvl w:val="0"/>
          <w:numId w:val="19"/>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5843CC" w:rsidRPr="0049431A" w:rsidRDefault="005843CC" w:rsidP="005843CC">
      <w:pPr>
        <w:pStyle w:val="WW-Textoindependiente2"/>
        <w:tabs>
          <w:tab w:val="left" w:pos="2880"/>
        </w:tabs>
        <w:ind w:left="342"/>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5843CC" w:rsidRPr="003D2532" w:rsidRDefault="005843CC" w:rsidP="005843CC">
      <w:pPr>
        <w:pStyle w:val="WW-Textoindependiente2"/>
        <w:numPr>
          <w:ilvl w:val="0"/>
          <w:numId w:val="19"/>
        </w:numPr>
        <w:tabs>
          <w:tab w:val="left" w:pos="2880"/>
        </w:tabs>
        <w:rPr>
          <w:rFonts w:ascii="Verdana" w:hAnsi="Verdana"/>
          <w:i w:val="0"/>
          <w:szCs w:val="24"/>
        </w:rPr>
      </w:pPr>
      <w:r w:rsidRPr="003D2532">
        <w:rPr>
          <w:rFonts w:ascii="Verdana" w:hAnsi="Verdana"/>
          <w:i w:val="0"/>
          <w:szCs w:val="24"/>
        </w:rPr>
        <w:lastRenderedPageBreak/>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5843CC" w:rsidRDefault="005843CC" w:rsidP="005843CC">
      <w:pPr>
        <w:pStyle w:val="WW-Textoindependiente2"/>
        <w:numPr>
          <w:ilvl w:val="0"/>
          <w:numId w:val="19"/>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5843CC" w:rsidRPr="0049431A" w:rsidRDefault="005843CC" w:rsidP="005843CC">
      <w:pPr>
        <w:pStyle w:val="WW-Textoindependiente2"/>
        <w:numPr>
          <w:ilvl w:val="0"/>
          <w:numId w:val="19"/>
        </w:numPr>
        <w:tabs>
          <w:tab w:val="left" w:pos="2880"/>
        </w:tabs>
        <w:rPr>
          <w:rFonts w:ascii="Verdana" w:hAnsi="Verdana"/>
          <w:i w:val="0"/>
          <w:szCs w:val="24"/>
        </w:rPr>
      </w:pPr>
      <w:r>
        <w:rPr>
          <w:rFonts w:ascii="Verdana" w:hAnsi="Verdana"/>
          <w:i w:val="0"/>
          <w:szCs w:val="24"/>
        </w:rPr>
        <w:t>Sistema de fiscalización electrónica</w:t>
      </w:r>
    </w:p>
    <w:p w:rsidR="005843CC" w:rsidRPr="0049431A" w:rsidRDefault="005843CC" w:rsidP="005843CC">
      <w:pPr>
        <w:pStyle w:val="WW-Textoindependiente2"/>
        <w:tabs>
          <w:tab w:val="left" w:pos="2880"/>
        </w:tabs>
        <w:ind w:left="399"/>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5843CC" w:rsidRDefault="005843CC" w:rsidP="005843CC">
      <w:pPr>
        <w:pStyle w:val="WW-Textoindependiente2"/>
        <w:numPr>
          <w:ilvl w:val="0"/>
          <w:numId w:val="19"/>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5843CC" w:rsidRDefault="005843CC" w:rsidP="005843CC">
      <w:pPr>
        <w:pStyle w:val="WW-Textoindependiente2"/>
        <w:numPr>
          <w:ilvl w:val="0"/>
          <w:numId w:val="19"/>
        </w:numPr>
        <w:tabs>
          <w:tab w:val="left" w:pos="2880"/>
        </w:tabs>
        <w:rPr>
          <w:rFonts w:ascii="Verdana" w:hAnsi="Verdana"/>
          <w:i w:val="0"/>
          <w:szCs w:val="24"/>
        </w:rPr>
      </w:pPr>
      <w:r>
        <w:rPr>
          <w:rFonts w:ascii="Verdana" w:hAnsi="Verdana"/>
          <w:i w:val="0"/>
          <w:szCs w:val="24"/>
        </w:rPr>
        <w:t>Publicidad en diversos medios de comunicación</w:t>
      </w:r>
    </w:p>
    <w:p w:rsidR="005843CC" w:rsidRPr="0049431A" w:rsidRDefault="005843CC" w:rsidP="005843CC">
      <w:pPr>
        <w:pStyle w:val="WW-Textoindependiente2"/>
        <w:tabs>
          <w:tab w:val="left" w:pos="2880"/>
        </w:tabs>
        <w:ind w:left="342"/>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5843CC" w:rsidRDefault="005843CC" w:rsidP="005843CC">
      <w:pPr>
        <w:pStyle w:val="WW-Textoindependiente2"/>
        <w:numPr>
          <w:ilvl w:val="0"/>
          <w:numId w:val="19"/>
        </w:numPr>
        <w:tabs>
          <w:tab w:val="left" w:pos="2880"/>
        </w:tabs>
        <w:rPr>
          <w:rFonts w:ascii="Verdana" w:hAnsi="Verdana"/>
          <w:i w:val="0"/>
          <w:szCs w:val="24"/>
        </w:rPr>
      </w:pPr>
      <w:r w:rsidRPr="00C043C6">
        <w:rPr>
          <w:rFonts w:ascii="Verdana" w:hAnsi="Verdana"/>
          <w:i w:val="0"/>
          <w:szCs w:val="24"/>
        </w:rPr>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recaudadores para la tramitación del apremio encomendado, lo que permite una más eficiente labor y mejor control</w:t>
      </w:r>
      <w:r>
        <w:rPr>
          <w:rFonts w:ascii="Verdana" w:hAnsi="Verdana"/>
          <w:i w:val="0"/>
          <w:szCs w:val="24"/>
        </w:rPr>
        <w:t>.</w:t>
      </w:r>
    </w:p>
    <w:p w:rsidR="005843CC" w:rsidRPr="0049431A" w:rsidRDefault="005843CC" w:rsidP="005843CC">
      <w:pPr>
        <w:pStyle w:val="WW-Textoindependiente2"/>
        <w:tabs>
          <w:tab w:val="left" w:pos="2880"/>
        </w:tabs>
        <w:ind w:left="342"/>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5843CC" w:rsidRPr="001F2973" w:rsidRDefault="005843CC" w:rsidP="005843CC">
      <w:pPr>
        <w:numPr>
          <w:ilvl w:val="1"/>
          <w:numId w:val="18"/>
        </w:numPr>
        <w:suppressAutoHyphens/>
        <w:spacing w:line="360" w:lineRule="auto"/>
        <w:ind w:left="697" w:hanging="357"/>
        <w:jc w:val="both"/>
        <w:rPr>
          <w:rFonts w:ascii="Verdana" w:hAnsi="Verdana"/>
        </w:rPr>
      </w:pPr>
      <w:r w:rsidRPr="00E56604">
        <w:rPr>
          <w:rFonts w:ascii="Verdana" w:hAnsi="Verdana"/>
        </w:rPr>
        <w:t>Determinada la omisión de un tributo se analiza, en función del monto de deuda determinado y los antecedentes del contribuyente, la conveniencia y probabilidad de éxito de la solicitud de medidas cautelares. Se confecciona el escrito correspondiente, y se encarga de su presentación ante  el Juzgado Tributario de Turno. El Departamento de Asuntos Legales, tiene la obligación de solicitar el levantamiento de la medida trabada, dentro de los quince (15) días hábiles de haberse notificado la cancelación de la deuda determinada.</w:t>
      </w:r>
    </w:p>
    <w:p w:rsidR="005843CC" w:rsidRPr="0049431A" w:rsidRDefault="005843CC" w:rsidP="005843CC">
      <w:pPr>
        <w:pStyle w:val="WW-Textoindependiente2"/>
        <w:tabs>
          <w:tab w:val="left" w:pos="2880"/>
        </w:tabs>
        <w:ind w:left="399"/>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educativo dentro del programa de cultura tributaria.</w:t>
      </w:r>
    </w:p>
    <w:p w:rsidR="005843CC"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A través del Concurso “Mi factura, POR FAVOR!”</w:t>
      </w:r>
    </w:p>
    <w:p w:rsidR="005843CC" w:rsidRPr="0049431A" w:rsidRDefault="005843CC" w:rsidP="005843CC">
      <w:pPr>
        <w:pStyle w:val="WW-Textoindependiente2"/>
        <w:tabs>
          <w:tab w:val="left" w:pos="2880"/>
        </w:tabs>
        <w:ind w:left="342"/>
        <w:rPr>
          <w:rFonts w:ascii="Verdana" w:hAnsi="Verdana"/>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5843CC" w:rsidRPr="0049431A"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Desarrollo del SINFORE (Sistema de Información de Regalías)</w:t>
      </w:r>
    </w:p>
    <w:p w:rsidR="005843CC" w:rsidRDefault="005843CC" w:rsidP="005843CC">
      <w:pPr>
        <w:pStyle w:val="WW-Textoindependiente2"/>
        <w:tabs>
          <w:tab w:val="left" w:pos="2880"/>
        </w:tabs>
        <w:ind w:left="399"/>
        <w:rPr>
          <w:rFonts w:ascii="Verdana" w:hAnsi="Verdana"/>
          <w:b/>
          <w:i w:val="0"/>
          <w:szCs w:val="24"/>
        </w:rPr>
      </w:pPr>
    </w:p>
    <w:p w:rsidR="005843CC" w:rsidRDefault="005843CC" w:rsidP="005843CC">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5843CC"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Controles de automotores en la vía pública</w:t>
      </w:r>
    </w:p>
    <w:p w:rsidR="005843CC"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Controles presenciales a través de Fiscalizadores en comercios y prestadores de Servicios</w:t>
      </w:r>
    </w:p>
    <w:p w:rsidR="005843CC"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Desarrollo de Fiscalización electrónica</w:t>
      </w:r>
    </w:p>
    <w:p w:rsidR="005843CC" w:rsidRPr="0049431A" w:rsidRDefault="005843CC" w:rsidP="005843CC">
      <w:pPr>
        <w:pStyle w:val="WW-Textoindependiente2"/>
        <w:numPr>
          <w:ilvl w:val="0"/>
          <w:numId w:val="18"/>
        </w:numPr>
        <w:tabs>
          <w:tab w:val="left" w:pos="2880"/>
        </w:tabs>
        <w:rPr>
          <w:rFonts w:ascii="Verdana" w:hAnsi="Verdana"/>
          <w:i w:val="0"/>
          <w:szCs w:val="24"/>
        </w:rPr>
      </w:pPr>
      <w:r>
        <w:rPr>
          <w:rFonts w:ascii="Verdana" w:hAnsi="Verdana"/>
          <w:i w:val="0"/>
          <w:szCs w:val="24"/>
        </w:rPr>
        <w:t>Intimaciones a través de correo electrónico</w:t>
      </w:r>
    </w:p>
    <w:p w:rsidR="005843CC" w:rsidRPr="0049431A" w:rsidRDefault="005843CC" w:rsidP="005843CC">
      <w:pPr>
        <w:pStyle w:val="WW-Textoindependiente2"/>
        <w:ind w:left="1416"/>
        <w:rPr>
          <w:rFonts w:ascii="Verdana" w:hAnsi="Verdana"/>
          <w:i w:val="0"/>
          <w:szCs w:val="24"/>
        </w:rPr>
      </w:pPr>
    </w:p>
    <w:p w:rsidR="005843CC" w:rsidRPr="0049431A" w:rsidRDefault="005843CC" w:rsidP="005843CC">
      <w:pPr>
        <w:jc w:val="both"/>
        <w:rPr>
          <w:rFonts w:ascii="Verdana" w:hAnsi="Verdana"/>
          <w:u w:val="single"/>
        </w:rPr>
      </w:pPr>
    </w:p>
    <w:p w:rsidR="005843CC" w:rsidRPr="00B4162A" w:rsidRDefault="005843CC" w:rsidP="005843CC">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5843CC" w:rsidRDefault="005843CC" w:rsidP="005843CC">
      <w:pPr>
        <w:pStyle w:val="WW-Textoindependiente2"/>
        <w:tabs>
          <w:tab w:val="left" w:pos="1425"/>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5843CC" w:rsidRDefault="005843CC" w:rsidP="005843CC">
      <w:pPr>
        <w:pStyle w:val="WW-Textoindependiente2"/>
        <w:tabs>
          <w:tab w:val="left" w:pos="1425"/>
        </w:tabs>
        <w:rPr>
          <w:rFonts w:ascii="Verdana" w:hAnsi="Verdana"/>
          <w:i w:val="0"/>
          <w:szCs w:val="24"/>
        </w:rPr>
      </w:pPr>
    </w:p>
    <w:p w:rsidR="005843CC" w:rsidRPr="003D55D5" w:rsidRDefault="005843CC" w:rsidP="005843CC">
      <w:pPr>
        <w:pStyle w:val="WW-Textoindependiente2"/>
        <w:numPr>
          <w:ilvl w:val="0"/>
          <w:numId w:val="26"/>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5843CC" w:rsidRDefault="005843CC" w:rsidP="005843CC">
      <w:pPr>
        <w:rPr>
          <w:rFonts w:ascii="Verdana" w:hAnsi="Verdana"/>
          <w:b/>
          <w:u w:val="single"/>
        </w:rPr>
      </w:pPr>
    </w:p>
    <w:p w:rsidR="005843CC" w:rsidRPr="0049431A" w:rsidRDefault="005843CC" w:rsidP="005843CC">
      <w:pPr>
        <w:rPr>
          <w:rFonts w:ascii="Verdana" w:hAnsi="Verdana"/>
          <w:b/>
          <w:u w:val="single"/>
        </w:rPr>
      </w:pPr>
      <w:r>
        <w:rPr>
          <w:rFonts w:ascii="Verdana" w:hAnsi="Verdana"/>
          <w:b/>
          <w:u w:val="single"/>
        </w:rPr>
        <w:t>Departamento</w:t>
      </w:r>
      <w:r w:rsidRPr="0049431A">
        <w:rPr>
          <w:rFonts w:ascii="Verdana" w:hAnsi="Verdana"/>
          <w:b/>
          <w:u w:val="single"/>
        </w:rPr>
        <w:t xml:space="preserve"> de Grandes Contribuyentes</w:t>
      </w:r>
    </w:p>
    <w:p w:rsidR="005843CC" w:rsidRPr="0049431A" w:rsidRDefault="005843CC" w:rsidP="005843CC">
      <w:pPr>
        <w:rPr>
          <w:rFonts w:ascii="Verdana" w:hAnsi="Verdana"/>
          <w:b/>
          <w:u w:val="single"/>
        </w:rPr>
      </w:pPr>
    </w:p>
    <w:p w:rsidR="005843CC" w:rsidRPr="0049431A" w:rsidRDefault="005843CC" w:rsidP="005843CC">
      <w:pPr>
        <w:rPr>
          <w:rFonts w:ascii="Verdana" w:hAnsi="Verdana"/>
          <w:u w:val="single"/>
        </w:rPr>
      </w:pPr>
    </w:p>
    <w:p w:rsidR="005843CC" w:rsidRPr="007A29B0" w:rsidRDefault="005843CC" w:rsidP="005843CC">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en el Impuesto sobre los Ingresos Brutos comprendidos en el Sistema de Control Especial con nuevos reportes suministrados por las áreas informáticas, teniendo en cuenta el nuevo padrón asignado mediante Resolución General Nro.40/12, adecuada por Resolución General Nro.43/15. En el caso particular de agentes de retención y percepción del impuesto sobre los ingresos brutos se aprobó el </w:t>
      </w:r>
      <w:r w:rsidRPr="007A29B0">
        <w:rPr>
          <w:rFonts w:ascii="Verdana" w:hAnsi="Verdana"/>
          <w:color w:val="auto"/>
          <w:sz w:val="24"/>
          <w:szCs w:val="24"/>
          <w:lang w:eastAsia="ar-SA"/>
        </w:rPr>
        <w:lastRenderedPageBreak/>
        <w:t>aplicativo SAREPE que permite por parte del agente presentar vía web la declaración jurada y el comprobante de pago correspondiente y por parte de la administración realizar controles automáticos y aplicar sanciones de acuerdo a la normativa legal vigente.</w:t>
      </w:r>
    </w:p>
    <w:p w:rsidR="005843CC" w:rsidRPr="007A29B0" w:rsidRDefault="005843CC" w:rsidP="005843CC">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5843CC" w:rsidRPr="007A29B0" w:rsidRDefault="005843CC" w:rsidP="005843CC">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ha presentado proyecto solicitando el desarrollo del legajo electrónico para los sujetos comprendidos en el sistema de control especial.</w:t>
      </w:r>
    </w:p>
    <w:p w:rsidR="005843CC" w:rsidRDefault="005843CC" w:rsidP="005843CC">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5843CC" w:rsidRPr="007A29B0" w:rsidRDefault="005843CC" w:rsidP="005843CC">
      <w:pPr>
        <w:pStyle w:val="HTMLconformatoprevio"/>
        <w:spacing w:line="360" w:lineRule="auto"/>
        <w:jc w:val="both"/>
        <w:rPr>
          <w:rFonts w:ascii="Verdana" w:hAnsi="Verdana"/>
          <w:color w:val="auto"/>
          <w:sz w:val="24"/>
          <w:szCs w:val="24"/>
          <w:lang w:eastAsia="ar-SA"/>
        </w:rPr>
      </w:pPr>
    </w:p>
    <w:p w:rsidR="005843CC" w:rsidRPr="00650D7E" w:rsidRDefault="005843CC" w:rsidP="005843CC">
      <w:pPr>
        <w:pStyle w:val="HTMLconformatoprevio"/>
        <w:numPr>
          <w:ilvl w:val="0"/>
          <w:numId w:val="20"/>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2027 intimaciones a Grandes Contribuyentes/ Agentes de Retención-Percepción del Impuesto sobre los Ingresos Brutos.</w:t>
      </w:r>
    </w:p>
    <w:p w:rsidR="005843CC" w:rsidRPr="00650D7E" w:rsidRDefault="005843CC" w:rsidP="005843CC">
      <w:pPr>
        <w:pStyle w:val="HTMLconformatoprevio"/>
        <w:spacing w:line="360" w:lineRule="auto"/>
        <w:jc w:val="both"/>
        <w:rPr>
          <w:rFonts w:ascii="Verdana" w:hAnsi="Verdana"/>
          <w:color w:val="auto"/>
          <w:sz w:val="24"/>
          <w:szCs w:val="24"/>
          <w:lang w:eastAsia="ar-SA"/>
        </w:rPr>
      </w:pPr>
    </w:p>
    <w:p w:rsidR="005843CC" w:rsidRPr="00650D7E" w:rsidRDefault="005843CC" w:rsidP="005843CC">
      <w:pPr>
        <w:pStyle w:val="HTMLconformatoprevio"/>
        <w:numPr>
          <w:ilvl w:val="0"/>
          <w:numId w:val="20"/>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acciones de depuración de 25 cuentas de Grandes Contribuyentes/Agentes de Retención- Percepción del Impuesto sobre los Ingresos Brutos.</w:t>
      </w:r>
    </w:p>
    <w:p w:rsidR="005843CC" w:rsidRPr="00650D7E" w:rsidRDefault="005843CC" w:rsidP="005843CC">
      <w:pPr>
        <w:pStyle w:val="HTMLconformatoprevio"/>
        <w:spacing w:line="360" w:lineRule="auto"/>
        <w:jc w:val="both"/>
        <w:rPr>
          <w:rFonts w:ascii="Verdana" w:hAnsi="Verdana"/>
          <w:color w:val="auto"/>
          <w:sz w:val="24"/>
          <w:szCs w:val="24"/>
          <w:lang w:eastAsia="ar-SA"/>
        </w:rPr>
      </w:pPr>
    </w:p>
    <w:p w:rsidR="005843CC" w:rsidRPr="00650D7E" w:rsidRDefault="005843CC" w:rsidP="005843CC">
      <w:pPr>
        <w:pStyle w:val="HTMLconformatoprevio"/>
        <w:numPr>
          <w:ilvl w:val="0"/>
          <w:numId w:val="20"/>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atendió y/o asesoró a 3479 Grandes Contribuyentes y Agentes de Retención y Percepción del Impuesto sobre los Ingresos Brutos.</w:t>
      </w:r>
    </w:p>
    <w:p w:rsidR="005843CC" w:rsidRPr="00650D7E" w:rsidRDefault="005843CC" w:rsidP="005843CC">
      <w:pPr>
        <w:pStyle w:val="HTMLconformatoprevio"/>
        <w:spacing w:line="360" w:lineRule="auto"/>
        <w:ind w:firstLine="1425"/>
        <w:jc w:val="both"/>
        <w:rPr>
          <w:rFonts w:ascii="Verdana" w:hAnsi="Verdana"/>
          <w:color w:val="auto"/>
          <w:sz w:val="24"/>
          <w:szCs w:val="24"/>
          <w:lang w:eastAsia="ar-SA"/>
        </w:rPr>
      </w:pPr>
    </w:p>
    <w:p w:rsidR="005843CC" w:rsidRPr="00650D7E" w:rsidRDefault="005843CC" w:rsidP="005843CC">
      <w:pPr>
        <w:pStyle w:val="HTMLconformatoprevio"/>
        <w:numPr>
          <w:ilvl w:val="0"/>
          <w:numId w:val="20"/>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 xml:space="preserve">Se realizaron 6708 controles de cumplimiento de obligaciones tributarias de Grandes Contribuyentes y Agentes de Retención y </w:t>
      </w:r>
      <w:r w:rsidRPr="00650D7E">
        <w:rPr>
          <w:rFonts w:ascii="Verdana" w:hAnsi="Verdana"/>
          <w:color w:val="auto"/>
          <w:sz w:val="24"/>
          <w:szCs w:val="24"/>
          <w:lang w:eastAsia="ar-SA"/>
        </w:rPr>
        <w:lastRenderedPageBreak/>
        <w:t>Percepción del Impuesto sobre los Ingresos Brutos que representaron aplicación de multas.</w:t>
      </w:r>
    </w:p>
    <w:p w:rsidR="005843CC" w:rsidRPr="00650D7E" w:rsidRDefault="005843CC" w:rsidP="005843CC">
      <w:pPr>
        <w:pStyle w:val="HTMLconformatoprevio"/>
        <w:spacing w:line="360" w:lineRule="auto"/>
        <w:ind w:firstLine="1425"/>
        <w:jc w:val="both"/>
        <w:rPr>
          <w:rFonts w:ascii="Verdana" w:hAnsi="Verdana"/>
          <w:color w:val="auto"/>
          <w:sz w:val="24"/>
          <w:szCs w:val="24"/>
          <w:lang w:eastAsia="ar-SA"/>
        </w:rPr>
      </w:pPr>
    </w:p>
    <w:p w:rsidR="005843CC" w:rsidRPr="00650D7E" w:rsidRDefault="005843CC" w:rsidP="005843CC">
      <w:pPr>
        <w:pStyle w:val="HTMLconformatoprevio"/>
        <w:numPr>
          <w:ilvl w:val="0"/>
          <w:numId w:val="20"/>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tramitaron 296 expedientes</w:t>
      </w:r>
    </w:p>
    <w:p w:rsidR="005843CC" w:rsidRPr="007A29B0" w:rsidRDefault="005843CC" w:rsidP="005843CC">
      <w:pPr>
        <w:pStyle w:val="HTMLconformatoprevio"/>
        <w:spacing w:line="360" w:lineRule="auto"/>
        <w:jc w:val="both"/>
        <w:rPr>
          <w:rFonts w:ascii="Verdana" w:hAnsi="Verdana"/>
          <w:color w:val="auto"/>
          <w:sz w:val="24"/>
          <w:szCs w:val="24"/>
          <w:lang w:eastAsia="ar-SA"/>
        </w:rPr>
      </w:pPr>
    </w:p>
    <w:p w:rsidR="005843CC" w:rsidRPr="007A29B0" w:rsidRDefault="005843CC" w:rsidP="005843CC">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5843CC" w:rsidRPr="00732236" w:rsidRDefault="005843CC" w:rsidP="005843CC">
      <w:pPr>
        <w:rPr>
          <w:rFonts w:ascii="Verdana" w:hAnsi="Verdana"/>
          <w:b/>
          <w:u w:val="single"/>
        </w:rPr>
      </w:pPr>
    </w:p>
    <w:p w:rsidR="005843CC" w:rsidRPr="000D27A6" w:rsidRDefault="005843CC" w:rsidP="005843CC">
      <w:pPr>
        <w:pStyle w:val="HTMLconformatoprevio"/>
        <w:jc w:val="both"/>
        <w:rPr>
          <w:rFonts w:ascii="Verdana" w:hAnsi="Verdana"/>
          <w:b/>
          <w:sz w:val="24"/>
          <w:szCs w:val="24"/>
          <w:u w:val="single"/>
        </w:rPr>
      </w:pPr>
      <w:r w:rsidRPr="00C23EC2">
        <w:rPr>
          <w:rFonts w:ascii="Verdana" w:hAnsi="Verdana"/>
          <w:b/>
          <w:sz w:val="24"/>
          <w:szCs w:val="24"/>
          <w:u w:val="single"/>
        </w:rPr>
        <w:t>Departamento Agentes de Retención, Percepción e Información</w:t>
      </w:r>
    </w:p>
    <w:p w:rsidR="005843CC" w:rsidRPr="000D27A6" w:rsidRDefault="005843CC" w:rsidP="005843CC">
      <w:pPr>
        <w:pStyle w:val="HTMLconformatoprevio"/>
        <w:jc w:val="both"/>
        <w:rPr>
          <w:rFonts w:ascii="Verdana" w:hAnsi="Verdana"/>
          <w:b/>
          <w:sz w:val="24"/>
          <w:szCs w:val="24"/>
        </w:rPr>
      </w:pP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Durante el tercer trimestre 2015 se han atendido consultas efectuadas en</w:t>
      </w:r>
      <w:r>
        <w:rPr>
          <w:rFonts w:ascii="Verdana" w:hAnsi="Verdana" w:cs="Courier New"/>
          <w:lang w:eastAsia="ar-SA"/>
        </w:rPr>
        <w:t xml:space="preserve"> </w:t>
      </w:r>
      <w:r w:rsidRPr="00C23EC2">
        <w:rPr>
          <w:rFonts w:ascii="Verdana" w:hAnsi="Verdana" w:cs="Courier New"/>
          <w:lang w:eastAsia="ar-SA"/>
        </w:rPr>
        <w:t>forma personal, por correo electrónico y telefónicamente sobre los</w:t>
      </w:r>
      <w:r>
        <w:rPr>
          <w:rFonts w:ascii="Verdana" w:hAnsi="Verdana" w:cs="Courier New"/>
          <w:lang w:eastAsia="ar-SA"/>
        </w:rPr>
        <w:t xml:space="preserve"> </w:t>
      </w:r>
      <w:r w:rsidRPr="00C23EC2">
        <w:rPr>
          <w:rFonts w:ascii="Verdana" w:hAnsi="Verdana" w:cs="Courier New"/>
          <w:lang w:eastAsia="ar-SA"/>
        </w:rPr>
        <w:t>siguientes temas: Padrón SIRCREB, Altas de Agentes de Retención y</w:t>
      </w:r>
      <w:r>
        <w:rPr>
          <w:rFonts w:ascii="Verdana" w:hAnsi="Verdana" w:cs="Courier New"/>
          <w:lang w:eastAsia="ar-SA"/>
        </w:rPr>
        <w:t xml:space="preserve"> Percepción, </w:t>
      </w:r>
      <w:r w:rsidRPr="00C23EC2">
        <w:rPr>
          <w:rFonts w:ascii="Verdana" w:hAnsi="Verdana" w:cs="Courier New"/>
          <w:lang w:eastAsia="ar-SA"/>
        </w:rPr>
        <w:t>Régimen de Información de Eventos (RIE), Volante Electrónico</w:t>
      </w:r>
      <w:r>
        <w:rPr>
          <w:rFonts w:ascii="Verdana" w:hAnsi="Verdana" w:cs="Courier New"/>
          <w:lang w:eastAsia="ar-SA"/>
        </w:rPr>
        <w:t xml:space="preserve"> </w:t>
      </w:r>
      <w:r w:rsidRPr="00C23EC2">
        <w:rPr>
          <w:rFonts w:ascii="Verdana" w:hAnsi="Verdana" w:cs="Courier New"/>
          <w:lang w:eastAsia="ar-SA"/>
        </w:rPr>
        <w:t>de Pago (VEP) y Sistema SAREPE.</w:t>
      </w: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terminó de testear junto con otros Departamentos el aplicativo DIU</w:t>
      </w:r>
      <w:r>
        <w:rPr>
          <w:rFonts w:ascii="Verdana" w:hAnsi="Verdana" w:cs="Courier New"/>
          <w:lang w:eastAsia="ar-SA"/>
        </w:rPr>
        <w:t xml:space="preserve"> </w:t>
      </w:r>
      <w:r w:rsidRPr="00C23EC2">
        <w:rPr>
          <w:rFonts w:ascii="Verdana" w:hAnsi="Verdana" w:cs="Courier New"/>
          <w:lang w:eastAsia="ar-SA"/>
        </w:rPr>
        <w:t>(Declaración Impositiva Unificada) y ponerlo en funcionamiento. El nuevo</w:t>
      </w:r>
      <w:r>
        <w:rPr>
          <w:rFonts w:ascii="Verdana" w:hAnsi="Verdana" w:cs="Courier New"/>
          <w:lang w:eastAsia="ar-SA"/>
        </w:rPr>
        <w:t xml:space="preserve"> </w:t>
      </w:r>
      <w:r w:rsidRPr="00C23EC2">
        <w:rPr>
          <w:rFonts w:ascii="Verdana" w:hAnsi="Verdana" w:cs="Courier New"/>
          <w:lang w:eastAsia="ar-SA"/>
        </w:rPr>
        <w:t>aplicativo no permite la carga de deducciones de agentes no designados por</w:t>
      </w:r>
      <w:r>
        <w:rPr>
          <w:rFonts w:ascii="Verdana" w:hAnsi="Verdana" w:cs="Courier New"/>
          <w:lang w:eastAsia="ar-SA"/>
        </w:rPr>
        <w:t xml:space="preserve"> </w:t>
      </w:r>
      <w:r w:rsidRPr="00C23EC2">
        <w:rPr>
          <w:rFonts w:ascii="Verdana" w:hAnsi="Verdana" w:cs="Courier New"/>
          <w:lang w:eastAsia="ar-SA"/>
        </w:rPr>
        <w:t>la ATM.</w:t>
      </w: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generó a través de la oficina virtual de la página web de la ATM el</w:t>
      </w:r>
      <w:r>
        <w:rPr>
          <w:rFonts w:ascii="Verdana" w:hAnsi="Verdana" w:cs="Courier New"/>
          <w:lang w:eastAsia="ar-SA"/>
        </w:rPr>
        <w:t xml:space="preserve"> </w:t>
      </w:r>
      <w:r w:rsidRPr="00C23EC2">
        <w:rPr>
          <w:rFonts w:ascii="Verdana" w:hAnsi="Verdana" w:cs="Courier New"/>
          <w:lang w:eastAsia="ar-SA"/>
        </w:rPr>
        <w:t>archivo exportable con las retenciones y percepciones del Impuesto sobre</w:t>
      </w:r>
      <w:r>
        <w:rPr>
          <w:rFonts w:ascii="Verdana" w:hAnsi="Verdana" w:cs="Courier New"/>
          <w:lang w:eastAsia="ar-SA"/>
        </w:rPr>
        <w:t xml:space="preserve"> </w:t>
      </w:r>
      <w:r w:rsidRPr="00C23EC2">
        <w:rPr>
          <w:rFonts w:ascii="Verdana" w:hAnsi="Verdana" w:cs="Courier New"/>
          <w:lang w:eastAsia="ar-SA"/>
        </w:rPr>
        <w:t>los Ingresos Brutos compatible con el nuevo sistema de presentación de</w:t>
      </w:r>
      <w:r>
        <w:rPr>
          <w:rFonts w:ascii="Verdana" w:hAnsi="Verdana" w:cs="Courier New"/>
          <w:lang w:eastAsia="ar-SA"/>
        </w:rPr>
        <w:t xml:space="preserve"> </w:t>
      </w:r>
      <w:r w:rsidRPr="00C23EC2">
        <w:rPr>
          <w:rFonts w:ascii="Verdana" w:hAnsi="Verdana" w:cs="Courier New"/>
          <w:lang w:eastAsia="ar-SA"/>
        </w:rPr>
        <w:t>DDJJ para contribuyentes locales (DIU).</w:t>
      </w: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actualizó las preguntas frecuentes de la página web relacionadas con</w:t>
      </w:r>
      <w:r>
        <w:rPr>
          <w:rFonts w:ascii="Verdana" w:hAnsi="Verdana" w:cs="Courier New"/>
          <w:lang w:eastAsia="ar-SA"/>
        </w:rPr>
        <w:t xml:space="preserve"> </w:t>
      </w:r>
      <w:r w:rsidRPr="00C23EC2">
        <w:rPr>
          <w:rFonts w:ascii="Verdana" w:hAnsi="Verdana" w:cs="Courier New"/>
          <w:lang w:eastAsia="ar-SA"/>
        </w:rPr>
        <w:t>retenciones SIRCREB y con el régimen de contribuyentes de Alto Riesgo</w:t>
      </w:r>
    </w:p>
    <w:p w:rsidR="005843CC" w:rsidRPr="00C23EC2" w:rsidRDefault="005843CC" w:rsidP="005843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sidRPr="00C23EC2">
        <w:rPr>
          <w:rFonts w:ascii="Verdana" w:hAnsi="Verdana" w:cs="Courier New"/>
          <w:lang w:eastAsia="ar-SA"/>
        </w:rPr>
        <w:t>Fiscal.</w:t>
      </w:r>
    </w:p>
    <w:p w:rsidR="005843CC" w:rsidRPr="007A29B0" w:rsidRDefault="005843CC" w:rsidP="005843CC">
      <w:pPr>
        <w:pStyle w:val="HTMLconformatoprevio"/>
      </w:pPr>
    </w:p>
    <w:p w:rsidR="005843CC" w:rsidRPr="002C645B" w:rsidRDefault="005843CC" w:rsidP="005843CC">
      <w:pPr>
        <w:jc w:val="both"/>
        <w:rPr>
          <w:rFonts w:ascii="Verdana" w:hAnsi="Verdana"/>
        </w:rPr>
      </w:pPr>
    </w:p>
    <w:p w:rsidR="005843CC" w:rsidRPr="00FF5DC7" w:rsidRDefault="005843CC" w:rsidP="005843CC">
      <w:pPr>
        <w:pStyle w:val="WW-Textoindependiente2"/>
        <w:rPr>
          <w:rFonts w:ascii="Verdana" w:hAnsi="Verdana"/>
          <w:b/>
          <w:i w:val="0"/>
          <w:szCs w:val="24"/>
          <w:u w:val="single"/>
        </w:rPr>
      </w:pPr>
      <w:r w:rsidRPr="00165E93">
        <w:rPr>
          <w:rFonts w:ascii="Verdana" w:hAnsi="Verdana"/>
          <w:b/>
          <w:i w:val="0"/>
          <w:szCs w:val="24"/>
          <w:u w:val="single"/>
        </w:rPr>
        <w:t>Departamento de Gestión de Cobranza Administrativa</w:t>
      </w:r>
    </w:p>
    <w:p w:rsidR="005843CC" w:rsidRDefault="005843CC" w:rsidP="005843CC">
      <w:pPr>
        <w:pStyle w:val="WW-Textoindependiente2"/>
        <w:rPr>
          <w:rFonts w:ascii="Verdana" w:hAnsi="Verdana"/>
          <w:i w:val="0"/>
          <w:szCs w:val="24"/>
        </w:rPr>
      </w:pPr>
    </w:p>
    <w:p w:rsidR="005843CC" w:rsidRPr="00165E93" w:rsidRDefault="005843CC" w:rsidP="005843CC">
      <w:pPr>
        <w:pStyle w:val="WW-Textoindependiente2"/>
        <w:ind w:firstLine="1425"/>
        <w:rPr>
          <w:rFonts w:ascii="Verdana" w:hAnsi="Verdana"/>
          <w:i w:val="0"/>
          <w:szCs w:val="24"/>
        </w:rPr>
      </w:pPr>
      <w:r w:rsidRPr="00165E93">
        <w:rPr>
          <w:rFonts w:ascii="Verdana" w:hAnsi="Verdana"/>
          <w:i w:val="0"/>
          <w:szCs w:val="24"/>
        </w:rPr>
        <w:t>Las notificaciones e intimaciones realizadas por vía correo electrónico o mediante un buró de crédito,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4"/>
        <w:gridCol w:w="1214"/>
      </w:tblGrid>
      <w:tr w:rsidR="005843CC" w:rsidRPr="003773B0" w:rsidTr="00F37822">
        <w:trPr>
          <w:trHeight w:val="358"/>
        </w:trPr>
        <w:tc>
          <w:tcPr>
            <w:tcW w:w="8572" w:type="dxa"/>
          </w:tcPr>
          <w:p w:rsidR="005843CC" w:rsidRPr="00165E93" w:rsidRDefault="005843CC" w:rsidP="00F37822">
            <w:pPr>
              <w:jc w:val="both"/>
              <w:rPr>
                <w:rFonts w:ascii="Verdana" w:hAnsi="Verdana"/>
                <w:b/>
                <w:bCs/>
                <w:color w:val="000000"/>
              </w:rPr>
            </w:pPr>
          </w:p>
          <w:p w:rsidR="005843CC" w:rsidRPr="00165E93" w:rsidRDefault="005843CC" w:rsidP="00F37822">
            <w:pPr>
              <w:jc w:val="both"/>
              <w:rPr>
                <w:rFonts w:ascii="Verdana" w:hAnsi="Verdana"/>
                <w:b/>
                <w:bCs/>
                <w:color w:val="000000"/>
              </w:rPr>
            </w:pPr>
            <w:r w:rsidRPr="00165E93">
              <w:rPr>
                <w:rFonts w:ascii="Verdana" w:hAnsi="Verdana"/>
                <w:b/>
                <w:bCs/>
                <w:color w:val="000000"/>
              </w:rPr>
              <w:t>Notificaciones de deuda, de los impuestos Automotor, Inmobiliario e Ingresos Brutos, correspondientes a boletas de deuda activas y pendientes de regularización con etapa de sentencia. La notificación se realiza mediante Veraz.</w:t>
            </w: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tc>
        <w:tc>
          <w:tcPr>
            <w:tcW w:w="1218" w:type="dxa"/>
          </w:tcPr>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 xml:space="preserve"> </w:t>
            </w: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24.441</w:t>
            </w:r>
          </w:p>
        </w:tc>
      </w:tr>
      <w:tr w:rsidR="005843CC" w:rsidRPr="003773B0" w:rsidTr="00F37822">
        <w:trPr>
          <w:trHeight w:val="1075"/>
        </w:trPr>
        <w:tc>
          <w:tcPr>
            <w:tcW w:w="8572" w:type="dxa"/>
          </w:tcPr>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Recordatorio de vencimientos de cuotas de Planes de Pago Web</w:t>
            </w:r>
          </w:p>
        </w:tc>
        <w:tc>
          <w:tcPr>
            <w:tcW w:w="1218" w:type="dxa"/>
          </w:tcPr>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37.490</w:t>
            </w:r>
          </w:p>
        </w:tc>
      </w:tr>
      <w:tr w:rsidR="005843CC" w:rsidRPr="003773B0" w:rsidTr="00F37822">
        <w:trPr>
          <w:trHeight w:val="1105"/>
        </w:trPr>
        <w:tc>
          <w:tcPr>
            <w:tcW w:w="8572" w:type="dxa"/>
          </w:tcPr>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Notificaciones de anulaciones de formas de pago incumplidas</w:t>
            </w:r>
          </w:p>
        </w:tc>
        <w:tc>
          <w:tcPr>
            <w:tcW w:w="1218" w:type="dxa"/>
          </w:tcPr>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5843CC" w:rsidRPr="00165E93" w:rsidRDefault="005843CC" w:rsidP="00F37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 xml:space="preserve">6.444  </w:t>
            </w:r>
          </w:p>
        </w:tc>
      </w:tr>
    </w:tbl>
    <w:p w:rsidR="005843CC" w:rsidRPr="00FF5DC7" w:rsidRDefault="005843CC" w:rsidP="005843CC">
      <w:pPr>
        <w:pStyle w:val="WW-Textoindependiente2"/>
        <w:rPr>
          <w:rFonts w:ascii="Verdana" w:hAnsi="Verdana"/>
          <w:i w:val="0"/>
          <w:szCs w:val="24"/>
        </w:rPr>
      </w:pPr>
    </w:p>
    <w:p w:rsidR="005843CC" w:rsidRPr="00FF5DC7" w:rsidRDefault="005843CC" w:rsidP="005843CC">
      <w:pPr>
        <w:rPr>
          <w:rFonts w:ascii="Verdana" w:hAnsi="Verdana"/>
          <w:b/>
          <w:u w:val="single"/>
        </w:rPr>
      </w:pPr>
      <w:r w:rsidRPr="00991799">
        <w:rPr>
          <w:rFonts w:ascii="Verdana" w:hAnsi="Verdana"/>
          <w:b/>
          <w:u w:val="single"/>
        </w:rPr>
        <w:t>Departamento de Impuestos Patrimoniales Gestión Interna</w:t>
      </w:r>
    </w:p>
    <w:p w:rsidR="005843CC" w:rsidRPr="007A29B0" w:rsidRDefault="005843CC" w:rsidP="005843CC">
      <w:pPr>
        <w:ind w:firstLine="708"/>
        <w:jc w:val="both"/>
        <w:rPr>
          <w:rFonts w:ascii="Verdana" w:hAnsi="Verdana"/>
          <w:color w:val="FF6600"/>
          <w:u w:val="single"/>
        </w:rPr>
      </w:pPr>
    </w:p>
    <w:p w:rsidR="005843CC" w:rsidRPr="007A29B0" w:rsidRDefault="005843CC" w:rsidP="005843CC">
      <w:pPr>
        <w:spacing w:line="360" w:lineRule="auto"/>
        <w:ind w:firstLine="1366"/>
        <w:jc w:val="both"/>
        <w:rPr>
          <w:rFonts w:ascii="Verdana" w:hAnsi="Verdana"/>
        </w:rPr>
      </w:pPr>
      <w:r w:rsidRPr="007A29B0">
        <w:rPr>
          <w:rFonts w:ascii="Verdana" w:hAnsi="Verdana"/>
        </w:rPr>
        <w:t xml:space="preserve">Durante el </w:t>
      </w:r>
      <w:r>
        <w:rPr>
          <w:rFonts w:ascii="Verdana" w:hAnsi="Verdana"/>
        </w:rPr>
        <w:t>tercer</w:t>
      </w:r>
      <w:r w:rsidRPr="007A29B0">
        <w:rPr>
          <w:rFonts w:ascii="Verdana" w:hAnsi="Verdana"/>
        </w:rPr>
        <w:t xml:space="preserve"> trimestre 2015 se indican las tareas más significativas, además de las de depuración y atención de público por ser tareas específicas de Gestión Interna. </w:t>
      </w:r>
    </w:p>
    <w:p w:rsidR="005843CC" w:rsidRPr="007133F3" w:rsidRDefault="005843CC" w:rsidP="005843CC">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9"/>
        <w:gridCol w:w="2288"/>
      </w:tblGrid>
      <w:tr w:rsidR="005843CC" w:rsidRPr="002916CC" w:rsidTr="00F37822">
        <w:tc>
          <w:tcPr>
            <w:tcW w:w="6319" w:type="dxa"/>
            <w:vAlign w:val="center"/>
          </w:tcPr>
          <w:p w:rsidR="005843CC" w:rsidRPr="002916CC" w:rsidRDefault="005843CC" w:rsidP="00F37822">
            <w:pPr>
              <w:rPr>
                <w:rFonts w:ascii="Verdana" w:hAnsi="Verdana"/>
                <w:b/>
              </w:rPr>
            </w:pPr>
            <w:r w:rsidRPr="002916CC">
              <w:rPr>
                <w:rFonts w:ascii="Verdana" w:hAnsi="Verdana"/>
                <w:b/>
              </w:rPr>
              <w:t>Liquidaciones para quiebras y concursos</w:t>
            </w:r>
          </w:p>
        </w:tc>
        <w:tc>
          <w:tcPr>
            <w:tcW w:w="2288" w:type="dxa"/>
            <w:vAlign w:val="center"/>
          </w:tcPr>
          <w:p w:rsidR="005843CC" w:rsidRPr="002916CC" w:rsidRDefault="005843CC" w:rsidP="00F37822">
            <w:pPr>
              <w:jc w:val="center"/>
              <w:rPr>
                <w:rFonts w:ascii="Verdana" w:hAnsi="Verdana"/>
                <w:b/>
              </w:rPr>
            </w:pPr>
            <w:r w:rsidRPr="002916CC">
              <w:rPr>
                <w:rFonts w:ascii="Verdana" w:hAnsi="Verdana"/>
                <w:b/>
              </w:rPr>
              <w:t>2</w:t>
            </w:r>
            <w:r>
              <w:rPr>
                <w:rFonts w:ascii="Verdana" w:hAnsi="Verdana"/>
                <w:b/>
              </w:rPr>
              <w:t>15</w:t>
            </w:r>
          </w:p>
        </w:tc>
      </w:tr>
      <w:tr w:rsidR="005843CC" w:rsidRPr="002916CC" w:rsidTr="00F37822">
        <w:tc>
          <w:tcPr>
            <w:tcW w:w="6319" w:type="dxa"/>
            <w:vAlign w:val="center"/>
          </w:tcPr>
          <w:p w:rsidR="005843CC" w:rsidRPr="002916CC" w:rsidRDefault="005843CC" w:rsidP="00F37822">
            <w:pPr>
              <w:rPr>
                <w:rFonts w:ascii="Verdana" w:hAnsi="Verdana"/>
                <w:b/>
              </w:rPr>
            </w:pPr>
            <w:r w:rsidRPr="002916CC">
              <w:rPr>
                <w:rFonts w:ascii="Verdana" w:hAnsi="Verdana"/>
                <w:b/>
              </w:rPr>
              <w:t>Baja y Suspensión Impuesto Automotor</w:t>
            </w:r>
          </w:p>
        </w:tc>
        <w:tc>
          <w:tcPr>
            <w:tcW w:w="2288" w:type="dxa"/>
            <w:vAlign w:val="center"/>
          </w:tcPr>
          <w:p w:rsidR="005843CC" w:rsidRPr="002916CC" w:rsidRDefault="005843CC" w:rsidP="00F37822">
            <w:pPr>
              <w:jc w:val="center"/>
              <w:rPr>
                <w:rFonts w:ascii="Verdana" w:hAnsi="Verdana"/>
                <w:b/>
              </w:rPr>
            </w:pPr>
            <w:r>
              <w:rPr>
                <w:rFonts w:ascii="Verdana" w:hAnsi="Verdana"/>
                <w:b/>
              </w:rPr>
              <w:t>868</w:t>
            </w:r>
          </w:p>
        </w:tc>
      </w:tr>
      <w:tr w:rsidR="005843CC" w:rsidRPr="002916CC" w:rsidTr="00F37822">
        <w:tc>
          <w:tcPr>
            <w:tcW w:w="6319" w:type="dxa"/>
            <w:vAlign w:val="center"/>
          </w:tcPr>
          <w:p w:rsidR="005843CC" w:rsidRPr="002916CC" w:rsidRDefault="005843CC" w:rsidP="00F37822">
            <w:pPr>
              <w:rPr>
                <w:rFonts w:ascii="Verdana" w:hAnsi="Verdana"/>
                <w:b/>
              </w:rPr>
            </w:pPr>
            <w:r w:rsidRPr="002916CC">
              <w:rPr>
                <w:rFonts w:ascii="Verdana" w:hAnsi="Verdana"/>
                <w:b/>
              </w:rPr>
              <w:t>Tramitación Expedientes</w:t>
            </w:r>
          </w:p>
        </w:tc>
        <w:tc>
          <w:tcPr>
            <w:tcW w:w="2288" w:type="dxa"/>
            <w:vAlign w:val="center"/>
          </w:tcPr>
          <w:p w:rsidR="005843CC" w:rsidRPr="002916CC" w:rsidRDefault="005843CC" w:rsidP="00F37822">
            <w:pPr>
              <w:jc w:val="center"/>
              <w:rPr>
                <w:rFonts w:ascii="Verdana" w:hAnsi="Verdana"/>
                <w:b/>
              </w:rPr>
            </w:pPr>
            <w:r w:rsidRPr="002916CC">
              <w:rPr>
                <w:rFonts w:ascii="Verdana" w:hAnsi="Verdana"/>
                <w:b/>
              </w:rPr>
              <w:t>1670</w:t>
            </w:r>
          </w:p>
        </w:tc>
      </w:tr>
      <w:tr w:rsidR="005843CC" w:rsidRPr="002916CC" w:rsidTr="00F37822">
        <w:tc>
          <w:tcPr>
            <w:tcW w:w="6319" w:type="dxa"/>
            <w:vAlign w:val="center"/>
          </w:tcPr>
          <w:p w:rsidR="005843CC" w:rsidRPr="002916CC" w:rsidRDefault="005843CC" w:rsidP="00F37822">
            <w:pPr>
              <w:rPr>
                <w:rFonts w:ascii="Verdana" w:hAnsi="Verdana"/>
                <w:b/>
              </w:rPr>
            </w:pPr>
            <w:r w:rsidRPr="002916CC">
              <w:rPr>
                <w:rFonts w:ascii="Verdana" w:hAnsi="Verdana"/>
                <w:b/>
              </w:rPr>
              <w:t>Modificación de datos de registración y cuenta corriente</w:t>
            </w:r>
          </w:p>
        </w:tc>
        <w:tc>
          <w:tcPr>
            <w:tcW w:w="2288" w:type="dxa"/>
            <w:vAlign w:val="center"/>
          </w:tcPr>
          <w:p w:rsidR="005843CC" w:rsidRPr="002916CC" w:rsidRDefault="005843CC" w:rsidP="00F37822">
            <w:pPr>
              <w:jc w:val="center"/>
              <w:rPr>
                <w:rFonts w:ascii="Verdana" w:hAnsi="Verdana"/>
                <w:b/>
              </w:rPr>
            </w:pPr>
            <w:r>
              <w:rPr>
                <w:rFonts w:ascii="Verdana" w:hAnsi="Verdana"/>
                <w:b/>
              </w:rPr>
              <w:t>496</w:t>
            </w:r>
          </w:p>
        </w:tc>
      </w:tr>
    </w:tbl>
    <w:p w:rsidR="005843CC" w:rsidRDefault="005843CC" w:rsidP="005843CC">
      <w:pPr>
        <w:jc w:val="both"/>
        <w:rPr>
          <w:rFonts w:ascii="Verdana" w:hAnsi="Verdana"/>
          <w:color w:val="FF6600"/>
        </w:rPr>
      </w:pPr>
    </w:p>
    <w:p w:rsidR="005843CC" w:rsidRPr="00FF5DC7" w:rsidRDefault="005843CC" w:rsidP="005843CC">
      <w:pPr>
        <w:jc w:val="both"/>
        <w:rPr>
          <w:rFonts w:ascii="Verdana" w:hAnsi="Verdana"/>
          <w:b/>
        </w:rPr>
      </w:pPr>
      <w:r>
        <w:rPr>
          <w:rFonts w:ascii="Verdana" w:hAnsi="Verdana"/>
          <w:b/>
          <w:u w:val="single"/>
        </w:rPr>
        <w:t xml:space="preserve">Departamento de </w:t>
      </w:r>
      <w:r w:rsidRPr="00FF5DC7">
        <w:rPr>
          <w:rFonts w:ascii="Verdana" w:hAnsi="Verdana"/>
          <w:b/>
          <w:u w:val="single"/>
        </w:rPr>
        <w:t>Actividades Económicas Gestión Interna</w:t>
      </w:r>
    </w:p>
    <w:p w:rsidR="005843CC" w:rsidRPr="00232D59" w:rsidRDefault="005843CC" w:rsidP="005843CC">
      <w:pPr>
        <w:jc w:val="both"/>
        <w:rPr>
          <w:rFonts w:ascii="Verdana" w:hAnsi="Verdana"/>
          <w:b/>
          <w:color w:val="FF6600"/>
        </w:rPr>
      </w:pPr>
    </w:p>
    <w:p w:rsidR="005843CC" w:rsidRDefault="005843CC" w:rsidP="005843CC">
      <w:pPr>
        <w:pStyle w:val="HTMLconformatoprevio"/>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Trimestre Julio, Agosto y Setiembre de 2015</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1- Liquidaciones de  75  cierres de sumario por un monto de $  60.104.051</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2- Liquidaciones de  28  Quiebras y Concursos  por un monto de $ 44.431.727</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3- Tramitado  24  Recursos de Revocatoria/ Apelación $  15.130.766</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4- Apremio Fiscal de 107 contribuyentes   por un monto de $  27.442.303</w:t>
      </w:r>
    </w:p>
    <w:p w:rsidR="005843CC" w:rsidRDefault="005843CC" w:rsidP="005843CC">
      <w:pPr>
        <w:spacing w:line="360" w:lineRule="auto"/>
        <w:jc w:val="both"/>
        <w:rPr>
          <w:rFonts w:ascii="Verdana" w:hAnsi="Verdana"/>
        </w:rPr>
      </w:pPr>
    </w:p>
    <w:tbl>
      <w:tblPr>
        <w:tblW w:w="11000" w:type="dxa"/>
        <w:tblInd w:w="-743" w:type="dxa"/>
        <w:tblCellMar>
          <w:left w:w="70" w:type="dxa"/>
          <w:right w:w="70" w:type="dxa"/>
        </w:tblCellMar>
        <w:tblLook w:val="04A0"/>
      </w:tblPr>
      <w:tblGrid>
        <w:gridCol w:w="660"/>
        <w:gridCol w:w="415"/>
        <w:gridCol w:w="2145"/>
        <w:gridCol w:w="415"/>
        <w:gridCol w:w="2145"/>
        <w:gridCol w:w="415"/>
        <w:gridCol w:w="2145"/>
        <w:gridCol w:w="543"/>
        <w:gridCol w:w="2117"/>
      </w:tblGrid>
      <w:tr w:rsidR="005843CC" w:rsidRPr="00433631" w:rsidTr="00F37822">
        <w:trPr>
          <w:trHeight w:val="315"/>
        </w:trPr>
        <w:tc>
          <w:tcPr>
            <w:tcW w:w="660" w:type="dxa"/>
            <w:tcBorders>
              <w:top w:val="nil"/>
              <w:left w:val="nil"/>
              <w:bottom w:val="nil"/>
              <w:right w:val="nil"/>
            </w:tcBorders>
            <w:shd w:val="clear" w:color="auto" w:fill="auto"/>
            <w:noWrap/>
            <w:vAlign w:val="bottom"/>
            <w:hideMark/>
          </w:tcPr>
          <w:p w:rsidR="005843CC" w:rsidRPr="00433631" w:rsidRDefault="005843CC" w:rsidP="00F37822">
            <w:pPr>
              <w:rPr>
                <w:rFonts w:ascii="Calibri" w:hAnsi="Calibri"/>
                <w:color w:val="000000"/>
                <w:sz w:val="22"/>
                <w:szCs w:val="22"/>
                <w:lang w:eastAsia="es-AR"/>
              </w:rPr>
            </w:pPr>
          </w:p>
        </w:tc>
        <w:tc>
          <w:tcPr>
            <w:tcW w:w="25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Julio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Agosto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Setiembre</w:t>
            </w:r>
          </w:p>
        </w:tc>
        <w:tc>
          <w:tcPr>
            <w:tcW w:w="26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TOTALES</w:t>
            </w:r>
          </w:p>
        </w:tc>
      </w:tr>
      <w:tr w:rsidR="005843CC" w:rsidRPr="00433631" w:rsidTr="00F37822">
        <w:trPr>
          <w:trHeight w:val="300"/>
        </w:trPr>
        <w:tc>
          <w:tcPr>
            <w:tcW w:w="660" w:type="dxa"/>
            <w:tcBorders>
              <w:top w:val="single" w:sz="8" w:space="0" w:color="auto"/>
              <w:left w:val="single" w:sz="8" w:space="0" w:color="auto"/>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15</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7.279.060,00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33</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41.389.741,00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27</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11.435.250,00</w:t>
            </w:r>
          </w:p>
        </w:tc>
        <w:tc>
          <w:tcPr>
            <w:tcW w:w="543"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75</w:t>
            </w:r>
          </w:p>
        </w:tc>
        <w:tc>
          <w:tcPr>
            <w:tcW w:w="2117"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60.104.051,00</w:t>
            </w:r>
          </w:p>
        </w:tc>
      </w:tr>
      <w:tr w:rsidR="005843CC" w:rsidRPr="00433631" w:rsidTr="00F37822">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lastRenderedPageBreak/>
              <w:t>2</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70.440,00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13</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19.852.670,00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12</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24.508.617,00</w:t>
            </w:r>
          </w:p>
        </w:tc>
        <w:tc>
          <w:tcPr>
            <w:tcW w:w="543"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28</w:t>
            </w:r>
          </w:p>
        </w:tc>
        <w:tc>
          <w:tcPr>
            <w:tcW w:w="2117"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44.431.727,00</w:t>
            </w:r>
          </w:p>
        </w:tc>
      </w:tr>
      <w:tr w:rsidR="005843CC" w:rsidRPr="00433631" w:rsidTr="00F37822">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9</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10.334.347,00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9</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2.268.885,00</w:t>
            </w:r>
          </w:p>
        </w:tc>
        <w:tc>
          <w:tcPr>
            <w:tcW w:w="41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6</w:t>
            </w:r>
          </w:p>
        </w:tc>
        <w:tc>
          <w:tcPr>
            <w:tcW w:w="2145"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2.527.534,00</w:t>
            </w:r>
          </w:p>
        </w:tc>
        <w:tc>
          <w:tcPr>
            <w:tcW w:w="543"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24</w:t>
            </w:r>
          </w:p>
        </w:tc>
        <w:tc>
          <w:tcPr>
            <w:tcW w:w="2117" w:type="dxa"/>
            <w:tcBorders>
              <w:top w:val="nil"/>
              <w:left w:val="nil"/>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15.130.766,00</w:t>
            </w:r>
          </w:p>
        </w:tc>
      </w:tr>
      <w:tr w:rsidR="005843CC" w:rsidRPr="00433631" w:rsidTr="00F37822">
        <w:trPr>
          <w:trHeight w:val="315"/>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4</w:t>
            </w:r>
          </w:p>
        </w:tc>
        <w:tc>
          <w:tcPr>
            <w:tcW w:w="41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28</w:t>
            </w:r>
          </w:p>
        </w:tc>
        <w:tc>
          <w:tcPr>
            <w:tcW w:w="214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9.405.169,00</w:t>
            </w:r>
          </w:p>
        </w:tc>
        <w:tc>
          <w:tcPr>
            <w:tcW w:w="41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31</w:t>
            </w:r>
          </w:p>
        </w:tc>
        <w:tc>
          <w:tcPr>
            <w:tcW w:w="214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13.348.305,00</w:t>
            </w:r>
          </w:p>
        </w:tc>
        <w:tc>
          <w:tcPr>
            <w:tcW w:w="41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48</w:t>
            </w:r>
          </w:p>
        </w:tc>
        <w:tc>
          <w:tcPr>
            <w:tcW w:w="2145"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4.688.829,00</w:t>
            </w:r>
          </w:p>
        </w:tc>
        <w:tc>
          <w:tcPr>
            <w:tcW w:w="543"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107</w:t>
            </w:r>
          </w:p>
        </w:tc>
        <w:tc>
          <w:tcPr>
            <w:tcW w:w="2117" w:type="dxa"/>
            <w:tcBorders>
              <w:top w:val="nil"/>
              <w:left w:val="nil"/>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27.442.303,00</w:t>
            </w:r>
          </w:p>
        </w:tc>
      </w:tr>
      <w:tr w:rsidR="005843CC" w:rsidRPr="00433631" w:rsidTr="00F37822">
        <w:trPr>
          <w:trHeight w:val="300"/>
        </w:trPr>
        <w:tc>
          <w:tcPr>
            <w:tcW w:w="660" w:type="dxa"/>
            <w:tcBorders>
              <w:top w:val="nil"/>
              <w:left w:val="nil"/>
              <w:bottom w:val="nil"/>
              <w:right w:val="nil"/>
            </w:tcBorders>
            <w:shd w:val="clear" w:color="auto" w:fill="auto"/>
            <w:noWrap/>
            <w:vAlign w:val="bottom"/>
            <w:hideMark/>
          </w:tcPr>
          <w:p w:rsidR="005843CC" w:rsidRPr="00433631" w:rsidRDefault="005843CC" w:rsidP="00F37822">
            <w:pP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543"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17" w:type="dxa"/>
            <w:tcBorders>
              <w:top w:val="nil"/>
              <w:left w:val="single" w:sz="8" w:space="0" w:color="auto"/>
              <w:bottom w:val="nil"/>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 </w:t>
            </w:r>
          </w:p>
        </w:tc>
      </w:tr>
      <w:tr w:rsidR="005843CC" w:rsidRPr="00433631" w:rsidTr="00F37822">
        <w:trPr>
          <w:trHeight w:val="315"/>
        </w:trPr>
        <w:tc>
          <w:tcPr>
            <w:tcW w:w="660" w:type="dxa"/>
            <w:tcBorders>
              <w:top w:val="nil"/>
              <w:left w:val="nil"/>
              <w:bottom w:val="nil"/>
              <w:right w:val="nil"/>
            </w:tcBorders>
            <w:shd w:val="clear" w:color="auto" w:fill="auto"/>
            <w:noWrap/>
            <w:vAlign w:val="bottom"/>
            <w:hideMark/>
          </w:tcPr>
          <w:p w:rsidR="005843CC" w:rsidRPr="00433631" w:rsidRDefault="005843CC" w:rsidP="00F37822">
            <w:pP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543" w:type="dxa"/>
            <w:tcBorders>
              <w:top w:val="nil"/>
              <w:left w:val="nil"/>
              <w:bottom w:val="nil"/>
              <w:right w:val="nil"/>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p>
        </w:tc>
        <w:tc>
          <w:tcPr>
            <w:tcW w:w="2117" w:type="dxa"/>
            <w:tcBorders>
              <w:top w:val="nil"/>
              <w:left w:val="single" w:sz="8" w:space="0" w:color="auto"/>
              <w:bottom w:val="single" w:sz="8" w:space="0" w:color="auto"/>
              <w:right w:val="single" w:sz="8" w:space="0" w:color="auto"/>
            </w:tcBorders>
            <w:shd w:val="clear" w:color="auto" w:fill="auto"/>
            <w:noWrap/>
            <w:vAlign w:val="bottom"/>
            <w:hideMark/>
          </w:tcPr>
          <w:p w:rsidR="005843CC" w:rsidRPr="00433631" w:rsidRDefault="005843CC" w:rsidP="00F37822">
            <w:pPr>
              <w:jc w:val="center"/>
              <w:rPr>
                <w:rFonts w:ascii="Calibri" w:hAnsi="Calibri"/>
                <w:color w:val="000000"/>
                <w:sz w:val="22"/>
                <w:szCs w:val="22"/>
                <w:lang w:eastAsia="es-AR"/>
              </w:rPr>
            </w:pPr>
            <w:r w:rsidRPr="00433631">
              <w:rPr>
                <w:rFonts w:ascii="Calibri" w:hAnsi="Calibri"/>
                <w:color w:val="000000"/>
                <w:sz w:val="22"/>
                <w:szCs w:val="22"/>
                <w:lang w:eastAsia="es-AR"/>
              </w:rPr>
              <w:t>147.108.847,00</w:t>
            </w:r>
          </w:p>
        </w:tc>
      </w:tr>
    </w:tbl>
    <w:p w:rsidR="005843CC" w:rsidRDefault="005843CC" w:rsidP="005843CC">
      <w:pPr>
        <w:spacing w:line="360" w:lineRule="auto"/>
        <w:jc w:val="both"/>
        <w:rPr>
          <w:rFonts w:ascii="Verdana" w:hAnsi="Verdana"/>
        </w:rPr>
      </w:pPr>
    </w:p>
    <w:p w:rsidR="005843CC" w:rsidRPr="006E24C0" w:rsidRDefault="005843CC" w:rsidP="005843CC">
      <w:pPr>
        <w:pStyle w:val="HTMLconformatoprevio"/>
        <w:jc w:val="both"/>
        <w:rPr>
          <w:rFonts w:ascii="Verdana" w:hAnsi="Verdana" w:cs="Times New Roman"/>
          <w:b/>
          <w:color w:val="auto"/>
          <w:sz w:val="24"/>
          <w:szCs w:val="24"/>
          <w:u w:val="single"/>
        </w:rPr>
      </w:pPr>
      <w:r w:rsidRPr="006E24C0">
        <w:rPr>
          <w:rFonts w:ascii="Verdana" w:hAnsi="Verdana" w:cs="Times New Roman"/>
          <w:b/>
          <w:color w:val="auto"/>
          <w:sz w:val="24"/>
          <w:szCs w:val="24"/>
          <w:u w:val="single"/>
        </w:rPr>
        <w:t>Departamento de Impuestos de Sellos y Tasa de Justicia</w:t>
      </w:r>
    </w:p>
    <w:p w:rsidR="005843CC" w:rsidRPr="00232D59" w:rsidRDefault="005843CC" w:rsidP="005843CC">
      <w:pPr>
        <w:ind w:left="709"/>
        <w:jc w:val="both"/>
        <w:rPr>
          <w:rFonts w:ascii="Verdana" w:hAnsi="Verdana"/>
          <w:color w:val="FF6600"/>
        </w:rPr>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el tercer trimestre del 2015:</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2076 liquidaciones de Tasa de Justicia por un monto aproximado de $10.326.240,000.-</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sidRPr="00165E93">
        <w:rPr>
          <w:rFonts w:ascii="Verdana" w:hAnsi="Verdana"/>
          <w:sz w:val="24"/>
          <w:szCs w:val="24"/>
        </w:rPr>
        <w:t>381 expedientes administrativos correspondientes a cierres de sumarios, consultas y devoluciones de Impuestos de Sellos.</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liquidaron un total de 173 quiebras y concursos.</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realizaron liquidaciones de Impuesto de Sellos de contratos que se encontraban en infracción y Tasa de Justicia de expedientes en los cuales la misma ya estaba vencida a efectos de que pudieran acogerse a la moratoria.</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trabaja en el control de los escribanos inscriptos y sus declaraciones juradas.</w:t>
      </w:r>
    </w:p>
    <w:p w:rsidR="005843CC" w:rsidRPr="00165E93" w:rsidRDefault="005843CC" w:rsidP="005843CC">
      <w:pPr>
        <w:pStyle w:val="HTMLconformatoprevio"/>
        <w:jc w:val="both"/>
        <w:rPr>
          <w:rFonts w:ascii="Verdana" w:hAnsi="Verdana"/>
          <w:sz w:val="24"/>
          <w:szCs w:val="24"/>
        </w:rPr>
      </w:pPr>
    </w:p>
    <w:p w:rsidR="005843CC" w:rsidRPr="00165E93" w:rsidRDefault="005843CC" w:rsidP="005843CC">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encuentra en su etapa final las adecuaciones para que el sistema SAREPE tenga controles propios en cuanto a la verificación de datos aportados por los escribanos en sus declaraciones juradas.</w:t>
      </w:r>
    </w:p>
    <w:p w:rsidR="005843CC" w:rsidRPr="00165E93" w:rsidRDefault="005843CC" w:rsidP="005843CC">
      <w:pPr>
        <w:spacing w:before="100" w:beforeAutospacing="1"/>
        <w:ind w:firstLine="2189"/>
        <w:rPr>
          <w:lang w:eastAsia="es-AR"/>
        </w:rPr>
      </w:pPr>
    </w:p>
    <w:p w:rsidR="005843CC" w:rsidRDefault="005843CC" w:rsidP="005843CC">
      <w:pPr>
        <w:rPr>
          <w:rFonts w:ascii="Verdana" w:hAnsi="Verdana"/>
          <w:b/>
          <w:u w:val="single"/>
        </w:rPr>
      </w:pPr>
      <w:r w:rsidRPr="00D57252">
        <w:rPr>
          <w:rFonts w:ascii="Verdana" w:hAnsi="Verdana"/>
          <w:b/>
          <w:u w:val="single"/>
        </w:rPr>
        <w:t>Departamento de Gestión de Cobranza Judicial</w:t>
      </w:r>
    </w:p>
    <w:p w:rsidR="005843CC" w:rsidRPr="007A29B0" w:rsidRDefault="005843CC" w:rsidP="005843CC">
      <w:pPr>
        <w:pStyle w:val="HTMLconformatoprevio"/>
        <w:spacing w:line="360" w:lineRule="auto"/>
        <w:rPr>
          <w:rFonts w:ascii="Verdana" w:hAnsi="Verdana"/>
          <w:sz w:val="24"/>
          <w:szCs w:val="24"/>
        </w:rPr>
      </w:pPr>
    </w:p>
    <w:p w:rsidR="005843CC" w:rsidRPr="007A29B0" w:rsidRDefault="005843CC" w:rsidP="005843CC">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Control de la gestión de los recaudadores y evaluación de los resultados obtenidos respecto de las boletas de deudas entregadas durante los años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w:t>
      </w:r>
      <w:r w:rsidRPr="007A29B0">
        <w:rPr>
          <w:rFonts w:ascii="Verdana" w:hAnsi="Verdana"/>
          <w:sz w:val="24"/>
          <w:szCs w:val="24"/>
        </w:rPr>
        <w:lastRenderedPageBreak/>
        <w:t>rendimiento, de forma tal de tomar medidas correctivas respecto de los niveles no aceptables.</w:t>
      </w:r>
    </w:p>
    <w:p w:rsidR="005843CC" w:rsidRPr="007A29B0" w:rsidRDefault="005843CC" w:rsidP="005843CC">
      <w:pPr>
        <w:pStyle w:val="HTMLconformatoprevio"/>
        <w:spacing w:line="360" w:lineRule="auto"/>
        <w:ind w:firstLine="1425"/>
        <w:jc w:val="both"/>
        <w:rPr>
          <w:rFonts w:ascii="Verdana" w:hAnsi="Verdana"/>
          <w:sz w:val="24"/>
          <w:szCs w:val="24"/>
        </w:rPr>
      </w:pPr>
      <w:r w:rsidRPr="007A29B0">
        <w:rPr>
          <w:rFonts w:ascii="Verdana" w:hAnsi="Verdana"/>
          <w:sz w:val="24"/>
          <w:szCs w:val="24"/>
        </w:rPr>
        <w:t>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5843CC" w:rsidRPr="007A29B0" w:rsidRDefault="005843CC" w:rsidP="005843CC">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5843CC" w:rsidRPr="007A29B0" w:rsidRDefault="005843CC" w:rsidP="005843CC">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7"/>
        <w:gridCol w:w="1156"/>
      </w:tblGrid>
      <w:tr w:rsidR="005843CC"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JULIO</w:t>
            </w:r>
          </w:p>
        </w:tc>
        <w:tc>
          <w:tcPr>
            <w:tcW w:w="106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776</w:t>
            </w:r>
          </w:p>
        </w:tc>
      </w:tr>
      <w:tr w:rsidR="005843CC"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AGOSTO</w:t>
            </w:r>
            <w:r w:rsidRPr="00111564">
              <w:rPr>
                <w:rFonts w:ascii="Verdana" w:hAnsi="Verdana"/>
                <w:b/>
                <w:sz w:val="24"/>
                <w:szCs w:val="24"/>
              </w:rPr>
              <w:t xml:space="preserve"> </w:t>
            </w:r>
          </w:p>
        </w:tc>
        <w:tc>
          <w:tcPr>
            <w:tcW w:w="106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71.355</w:t>
            </w:r>
          </w:p>
        </w:tc>
      </w:tr>
      <w:tr w:rsidR="005843CC" w:rsidRPr="00111564" w:rsidTr="00F37822">
        <w:trPr>
          <w:jc w:val="center"/>
        </w:trPr>
        <w:tc>
          <w:tcPr>
            <w:tcW w:w="137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SEPTIEMBRE</w:t>
            </w:r>
          </w:p>
        </w:tc>
        <w:tc>
          <w:tcPr>
            <w:tcW w:w="1067" w:type="dxa"/>
            <w:tcBorders>
              <w:top w:val="single" w:sz="4" w:space="0" w:color="auto"/>
              <w:left w:val="single" w:sz="4" w:space="0" w:color="auto"/>
              <w:bottom w:val="single" w:sz="4" w:space="0" w:color="auto"/>
              <w:right w:val="single" w:sz="4" w:space="0" w:color="auto"/>
            </w:tcBorders>
          </w:tcPr>
          <w:p w:rsidR="005843CC" w:rsidRPr="00111564" w:rsidRDefault="005843CC" w:rsidP="00F37822">
            <w:pPr>
              <w:pStyle w:val="HTMLconformatoprevio"/>
              <w:spacing w:line="360" w:lineRule="auto"/>
              <w:jc w:val="both"/>
              <w:rPr>
                <w:rFonts w:ascii="Verdana" w:hAnsi="Verdana"/>
                <w:b/>
                <w:sz w:val="24"/>
                <w:szCs w:val="24"/>
              </w:rPr>
            </w:pPr>
            <w:r>
              <w:rPr>
                <w:rFonts w:ascii="Verdana" w:hAnsi="Verdana"/>
                <w:b/>
                <w:sz w:val="24"/>
                <w:szCs w:val="24"/>
              </w:rPr>
              <w:t>1.349</w:t>
            </w:r>
          </w:p>
        </w:tc>
      </w:tr>
    </w:tbl>
    <w:p w:rsidR="005843CC" w:rsidRPr="00111564" w:rsidRDefault="005843CC" w:rsidP="005843CC">
      <w:pPr>
        <w:pStyle w:val="HTMLconformatoprevio"/>
        <w:spacing w:line="360" w:lineRule="auto"/>
        <w:ind w:firstLine="1368"/>
        <w:jc w:val="both"/>
        <w:rPr>
          <w:rFonts w:ascii="Verdana" w:hAnsi="Verdana"/>
          <w:b/>
          <w:sz w:val="24"/>
          <w:szCs w:val="24"/>
        </w:rPr>
      </w:pPr>
    </w:p>
    <w:p w:rsidR="005843CC" w:rsidRPr="007A29B0" w:rsidRDefault="005843CC" w:rsidP="005843CC">
      <w:pPr>
        <w:pStyle w:val="HTMLconformatoprevio"/>
        <w:spacing w:line="360" w:lineRule="auto"/>
        <w:ind w:firstLine="1368"/>
        <w:jc w:val="both"/>
        <w:rPr>
          <w:rFonts w:ascii="Verdana" w:hAnsi="Verdana"/>
          <w:sz w:val="24"/>
          <w:szCs w:val="24"/>
        </w:rPr>
      </w:pPr>
      <w:r w:rsidRPr="007A29B0">
        <w:rPr>
          <w:rFonts w:ascii="Verdana" w:hAnsi="Verdana"/>
          <w:sz w:val="24"/>
          <w:szCs w:val="24"/>
        </w:rPr>
        <w:t>Gestión de cobranza prejudicial y judicial oportuna. Se mejora el proceso de apremio y se continúan realizando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5843CC" w:rsidRPr="00D57252" w:rsidRDefault="005843CC" w:rsidP="005843CC">
      <w:pPr>
        <w:rPr>
          <w:rFonts w:ascii="Verdana" w:hAnsi="Verdana"/>
          <w:b/>
          <w:u w:val="single"/>
        </w:rPr>
      </w:pPr>
    </w:p>
    <w:p w:rsidR="005843CC" w:rsidRPr="00CF61EE" w:rsidRDefault="005843CC" w:rsidP="005843CC">
      <w:pPr>
        <w:rPr>
          <w:rFonts w:ascii="Verdana" w:hAnsi="Verdana"/>
          <w:b/>
          <w:u w:val="single"/>
        </w:rPr>
      </w:pPr>
      <w:r>
        <w:rPr>
          <w:rFonts w:ascii="Verdana" w:hAnsi="Verdana"/>
          <w:b/>
          <w:u w:val="single"/>
        </w:rPr>
        <w:t>Departamento de Procesos Universales</w:t>
      </w:r>
    </w:p>
    <w:p w:rsidR="005843CC" w:rsidRDefault="005843CC" w:rsidP="005843CC">
      <w:pPr>
        <w:pStyle w:val="HTMLconformatoprevio"/>
        <w:jc w:val="both"/>
        <w:rPr>
          <w:rFonts w:ascii="Verdana" w:hAnsi="Verdana"/>
          <w:color w:val="auto"/>
          <w:sz w:val="24"/>
          <w:szCs w:val="24"/>
          <w:highlight w:val="yellow"/>
        </w:rPr>
      </w:pPr>
    </w:p>
    <w:p w:rsidR="005843CC" w:rsidRDefault="005843CC" w:rsidP="005843CC">
      <w:pPr>
        <w:pStyle w:val="HTMLconformatoprevio"/>
        <w:spacing w:line="360" w:lineRule="auto"/>
        <w:ind w:firstLine="1425"/>
        <w:jc w:val="both"/>
        <w:rPr>
          <w:rFonts w:ascii="Verdana" w:hAnsi="Verdana" w:cs="Verdana"/>
          <w:color w:val="auto"/>
          <w:sz w:val="24"/>
          <w:szCs w:val="24"/>
        </w:rPr>
      </w:pPr>
      <w:r>
        <w:rPr>
          <w:rFonts w:ascii="Verdana" w:hAnsi="Verdana" w:cs="Verdana"/>
          <w:color w:val="auto"/>
          <w:sz w:val="24"/>
          <w:szCs w:val="24"/>
        </w:rPr>
        <w:t xml:space="preserve">Tareas llevadas a cabo por el Dpto. Procesos Universales durante el </w:t>
      </w:r>
      <w:r>
        <w:rPr>
          <w:rFonts w:ascii="Verdana" w:hAnsi="Verdana" w:cs="Verdana"/>
          <w:b/>
          <w:bCs/>
          <w:color w:val="auto"/>
          <w:sz w:val="24"/>
          <w:szCs w:val="24"/>
        </w:rPr>
        <w:t>tercer</w:t>
      </w:r>
      <w:r>
        <w:rPr>
          <w:rFonts w:ascii="Verdana" w:hAnsi="Verdana" w:cs="Verdana"/>
          <w:b/>
          <w:sz w:val="24"/>
          <w:szCs w:val="24"/>
        </w:rPr>
        <w:t xml:space="preserve"> </w:t>
      </w:r>
      <w:r>
        <w:rPr>
          <w:rFonts w:ascii="Verdana" w:hAnsi="Verdana" w:cs="Verdana"/>
          <w:b/>
          <w:color w:val="auto"/>
          <w:sz w:val="24"/>
          <w:szCs w:val="24"/>
        </w:rPr>
        <w:t>trimestre del 2015</w:t>
      </w:r>
      <w:r>
        <w:rPr>
          <w:rFonts w:ascii="Verdana" w:hAnsi="Verdana" w:cs="Verdana"/>
          <w:color w:val="auto"/>
          <w:sz w:val="24"/>
          <w:szCs w:val="24"/>
        </w:rPr>
        <w:t>, destinadas a mejorar los procesos de verificación y cobro de créditos en concursos y quiebras:</w:t>
      </w:r>
    </w:p>
    <w:p w:rsidR="005843CC" w:rsidRDefault="005843CC" w:rsidP="005843CC">
      <w:pPr>
        <w:pStyle w:val="HTMLconformatoprevio"/>
        <w:spacing w:line="360" w:lineRule="auto"/>
        <w:ind w:firstLine="1425"/>
        <w:jc w:val="both"/>
        <w:rPr>
          <w:rFonts w:ascii="Verdana" w:hAnsi="Verdana" w:cs="Verdana"/>
          <w:color w:val="auto"/>
          <w:sz w:val="24"/>
          <w:szCs w:val="24"/>
        </w:rPr>
      </w:pPr>
    </w:p>
    <w:tbl>
      <w:tblPr>
        <w:tblW w:w="0" w:type="auto"/>
        <w:tblInd w:w="160" w:type="dxa"/>
        <w:tblLayout w:type="fixed"/>
        <w:tblLook w:val="0000"/>
      </w:tblPr>
      <w:tblGrid>
        <w:gridCol w:w="7524"/>
        <w:gridCol w:w="2241"/>
      </w:tblGrid>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t>Estudio preliminar de concursos y quiebras previó a solicitar intervención del Departamento Fiscalización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t>206 casos</w:t>
            </w:r>
          </w:p>
        </w:tc>
      </w:tr>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t>Pedidos de deuda presentados para verificación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t>72 pedidos</w:t>
            </w:r>
          </w:p>
        </w:tc>
      </w:tr>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t>Diligenciamiento de expedientes y notas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t>430 piezas</w:t>
            </w:r>
          </w:p>
        </w:tc>
      </w:tr>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t>Planes de pagos y boletos emitidos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t>205 boletos</w:t>
            </w:r>
          </w:p>
        </w:tc>
      </w:tr>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t xml:space="preserve">Emplazamientos judiciales varios (cumplimiento cuotas </w:t>
            </w:r>
            <w:r>
              <w:rPr>
                <w:rFonts w:ascii="Verdana" w:hAnsi="Verdana" w:cs="Verdana"/>
                <w:color w:val="auto"/>
                <w:sz w:val="24"/>
                <w:szCs w:val="24"/>
              </w:rPr>
              <w:lastRenderedPageBreak/>
              <w:t>concordatarias, líbrese cheque, retirar condicionalidad de créditos, interposición recursos de revisión)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lastRenderedPageBreak/>
              <w:t>99 escritos</w:t>
            </w:r>
          </w:p>
        </w:tc>
      </w:tr>
      <w:tr w:rsidR="005843CC" w:rsidTr="00F37822">
        <w:tc>
          <w:tcPr>
            <w:tcW w:w="7524" w:type="dxa"/>
            <w:tcBorders>
              <w:top w:val="single" w:sz="4" w:space="0" w:color="000000"/>
              <w:left w:val="single" w:sz="4" w:space="0" w:color="000000"/>
              <w:bottom w:val="single" w:sz="4" w:space="0" w:color="000000"/>
            </w:tcBorders>
            <w:shd w:val="clear" w:color="auto" w:fill="auto"/>
          </w:tcPr>
          <w:p w:rsidR="005843CC" w:rsidRDefault="005843CC" w:rsidP="00F37822">
            <w:pPr>
              <w:pStyle w:val="HTMLconformatoprevio"/>
              <w:spacing w:line="360" w:lineRule="auto"/>
              <w:jc w:val="both"/>
            </w:pPr>
            <w:r>
              <w:rPr>
                <w:rFonts w:ascii="Verdana" w:hAnsi="Verdana" w:cs="Verdana"/>
                <w:color w:val="auto"/>
                <w:sz w:val="24"/>
                <w:szCs w:val="24"/>
              </w:rPr>
              <w:lastRenderedPageBreak/>
              <w:t>Depuración de cuentas corrientes en procesos falenciales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5843CC" w:rsidRDefault="005843CC" w:rsidP="00F37822">
            <w:pPr>
              <w:pStyle w:val="HTMLconformatoprevio"/>
              <w:spacing w:line="360" w:lineRule="auto"/>
              <w:jc w:val="center"/>
            </w:pPr>
            <w:r>
              <w:rPr>
                <w:rFonts w:ascii="Verdana" w:hAnsi="Verdana" w:cs="Verdana"/>
                <w:color w:val="auto"/>
                <w:sz w:val="24"/>
                <w:szCs w:val="24"/>
              </w:rPr>
              <w:t>34 depuraciones</w:t>
            </w:r>
          </w:p>
        </w:tc>
      </w:tr>
    </w:tbl>
    <w:p w:rsidR="005843CC" w:rsidRDefault="005843CC" w:rsidP="005843CC">
      <w:pPr>
        <w:pStyle w:val="HTMLconformatoprevio"/>
        <w:spacing w:line="360" w:lineRule="auto"/>
        <w:ind w:firstLine="1425"/>
        <w:jc w:val="both"/>
        <w:rPr>
          <w:rFonts w:ascii="Verdana" w:hAnsi="Verdana" w:cs="Verdana"/>
          <w:color w:val="auto"/>
          <w:sz w:val="24"/>
          <w:szCs w:val="24"/>
        </w:rPr>
      </w:pPr>
      <w:r>
        <w:rPr>
          <w:rFonts w:ascii="Verdana" w:eastAsia="Verdana" w:hAnsi="Verdana" w:cs="Verdana"/>
          <w:sz w:val="24"/>
          <w:szCs w:val="24"/>
        </w:rPr>
        <w:t xml:space="preserve">   </w:t>
      </w:r>
    </w:p>
    <w:p w:rsidR="005843CC" w:rsidRDefault="005843CC" w:rsidP="005843CC">
      <w:pPr>
        <w:pStyle w:val="HTMLconformatoprevio"/>
        <w:spacing w:line="360" w:lineRule="auto"/>
        <w:ind w:firstLine="1425"/>
        <w:jc w:val="both"/>
        <w:rPr>
          <w:rFonts w:ascii="Verdana" w:hAnsi="Verdana"/>
          <w:color w:val="auto"/>
          <w:sz w:val="24"/>
          <w:szCs w:val="24"/>
        </w:rPr>
      </w:pPr>
    </w:p>
    <w:p w:rsidR="005843CC" w:rsidRPr="00573921" w:rsidRDefault="005843CC" w:rsidP="005843CC">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5843CC" w:rsidRDefault="005843CC" w:rsidP="005843CC">
      <w:pPr>
        <w:pStyle w:val="Sangranegativadeprimeralnea"/>
        <w:spacing w:after="0"/>
        <w:ind w:left="0" w:firstLine="0"/>
        <w:jc w:val="both"/>
        <w:rPr>
          <w:rFonts w:ascii="Verdana" w:hAnsi="Verdana"/>
          <w:b/>
          <w:szCs w:val="24"/>
          <w:u w:val="single"/>
        </w:rPr>
      </w:pPr>
    </w:p>
    <w:p w:rsidR="005843CC" w:rsidRDefault="005843CC" w:rsidP="005843CC">
      <w:pPr>
        <w:pStyle w:val="Sangranegativadeprimeralnea"/>
        <w:spacing w:after="0"/>
        <w:ind w:left="0" w:firstLine="0"/>
        <w:jc w:val="both"/>
        <w:rPr>
          <w:rFonts w:ascii="Verdana" w:hAnsi="Verdana" w:cs="Verdana"/>
          <w:szCs w:val="24"/>
        </w:rPr>
      </w:pPr>
      <w:r>
        <w:rPr>
          <w:rFonts w:ascii="Verdana" w:hAnsi="Verdana" w:cs="Verdana"/>
          <w:b/>
          <w:szCs w:val="24"/>
          <w:u w:val="single"/>
        </w:rPr>
        <w:t>Controles en la vía pública:</w:t>
      </w:r>
    </w:p>
    <w:p w:rsidR="005843CC" w:rsidRDefault="005843CC" w:rsidP="005843CC">
      <w:pPr>
        <w:pStyle w:val="Sangranegativadeprimeralnea"/>
        <w:spacing w:after="0"/>
        <w:ind w:left="0" w:firstLine="0"/>
        <w:jc w:val="both"/>
        <w:rPr>
          <w:rFonts w:ascii="Verdana" w:hAnsi="Verdana" w:cs="Verdana"/>
          <w:szCs w:val="24"/>
        </w:rPr>
      </w:pPr>
    </w:p>
    <w:p w:rsidR="005843CC" w:rsidRDefault="005843CC" w:rsidP="005843CC">
      <w:pPr>
        <w:pStyle w:val="Sangranegativadeprimeralnea"/>
        <w:tabs>
          <w:tab w:val="clear" w:pos="1701"/>
          <w:tab w:val="left" w:pos="720"/>
        </w:tabs>
        <w:spacing w:after="0"/>
        <w:ind w:left="0" w:firstLine="0"/>
        <w:jc w:val="both"/>
        <w:rPr>
          <w:rFonts w:ascii="Verdana" w:hAnsi="Verdana" w:cs="Verdana"/>
          <w:b/>
          <w:szCs w:val="24"/>
          <w:u w:val="single"/>
        </w:rPr>
      </w:pPr>
      <w:r>
        <w:rPr>
          <w:rFonts w:ascii="Verdana" w:hAnsi="Verdana" w:cs="Verdana"/>
          <w:szCs w:val="24"/>
        </w:rPr>
        <w:tab/>
      </w:r>
      <w:r>
        <w:rPr>
          <w:rFonts w:ascii="Verdana" w:hAnsi="Verdana" w:cs="Verdana"/>
          <w:szCs w:val="24"/>
          <w:lang w:val="es-ES"/>
        </w:rPr>
        <w:t>Se realizaron en el 3° trimestre  de 2015 la cantidad de  5.373 controles (de facturación y registración y pago del Impuesto a los Automotores). Se detallan datos sobre la gestión del período.</w:t>
      </w:r>
    </w:p>
    <w:p w:rsidR="005843CC" w:rsidRDefault="005843CC" w:rsidP="005843CC">
      <w:pPr>
        <w:jc w:val="both"/>
        <w:rPr>
          <w:rFonts w:ascii="Verdana" w:hAnsi="Verdana"/>
          <w:b/>
          <w:u w:val="single"/>
        </w:rPr>
      </w:pPr>
    </w:p>
    <w:p w:rsidR="005843CC" w:rsidRDefault="005843CC" w:rsidP="005843CC">
      <w:pPr>
        <w:jc w:val="both"/>
        <w:rPr>
          <w:rFonts w:ascii="Verdana" w:hAnsi="Verdana"/>
          <w:b/>
          <w:u w:val="single"/>
        </w:rPr>
      </w:pPr>
    </w:p>
    <w:p w:rsidR="005843CC" w:rsidRPr="006E24C0" w:rsidRDefault="005843CC" w:rsidP="005843CC">
      <w:pPr>
        <w:jc w:val="both"/>
        <w:rPr>
          <w:rFonts w:ascii="Verdana" w:hAnsi="Verdana"/>
          <w:b/>
          <w:u w:val="single"/>
        </w:rPr>
      </w:pPr>
      <w:r w:rsidRPr="006E24C0">
        <w:rPr>
          <w:rFonts w:ascii="Verdana" w:hAnsi="Verdana"/>
          <w:b/>
          <w:u w:val="single"/>
        </w:rPr>
        <w:t xml:space="preserve">Impuesto sobre los Ingresos Brutos </w:t>
      </w:r>
    </w:p>
    <w:p w:rsidR="005843CC" w:rsidRPr="006E24C0" w:rsidRDefault="005843CC" w:rsidP="005843CC">
      <w:pPr>
        <w:jc w:val="both"/>
        <w:rPr>
          <w:rFonts w:ascii="Verdana" w:hAnsi="Verdana"/>
          <w:b/>
          <w:u w:val="single"/>
        </w:rPr>
      </w:pPr>
      <w:r>
        <w:rPr>
          <w:rFonts w:ascii="Verdana" w:hAnsi="Verdana"/>
          <w:b/>
          <w:noProof/>
          <w:u w:val="single"/>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5pt;margin-top:5pt;width:493.75pt;height:182.55pt;z-index:251660288;mso-wrap-distance-left:0;mso-wrap-distance-right:0" filled="t">
            <v:fill color2="black"/>
            <v:imagedata r:id="rId7" o:title=""/>
            <w10:wrap type="square" side="largest"/>
          </v:shape>
          <o:OLEObject Type="Embed" ProgID="Excel.Sheet.8" ShapeID="_x0000_s1026" DrawAspect="Content" ObjectID="_1509794200" r:id="rId8"/>
        </w:pict>
      </w:r>
      <w:r w:rsidRPr="006E24C0">
        <w:rPr>
          <w:rFonts w:ascii="Verdana" w:hAnsi="Verdana"/>
          <w:b/>
          <w:u w:val="single"/>
        </w:rPr>
        <w:t xml:space="preserve">Impuesto a los Automotores </w:t>
      </w:r>
    </w:p>
    <w:p w:rsidR="005843CC" w:rsidRDefault="005843CC" w:rsidP="005843CC">
      <w:pPr>
        <w:jc w:val="both"/>
        <w:rPr>
          <w:rFonts w:ascii="Verdana" w:hAnsi="Verdana"/>
          <w:b/>
        </w:rPr>
      </w:pPr>
    </w:p>
    <w:p w:rsidR="005843CC" w:rsidRDefault="005843CC" w:rsidP="005843CC">
      <w:pPr>
        <w:jc w:val="both"/>
        <w:rPr>
          <w:rFonts w:ascii="Verdana" w:hAnsi="Verdana"/>
          <w:b/>
        </w:rPr>
      </w:pPr>
    </w:p>
    <w:p w:rsidR="005843CC" w:rsidRPr="00573921" w:rsidRDefault="005843CC" w:rsidP="005843CC">
      <w:pPr>
        <w:jc w:val="both"/>
        <w:rPr>
          <w:rFonts w:ascii="Verdana" w:hAnsi="Verdana"/>
          <w:b/>
        </w:rPr>
      </w:pPr>
    </w:p>
    <w:p w:rsidR="005843CC" w:rsidRPr="006E24C0" w:rsidRDefault="005843CC" w:rsidP="005843CC">
      <w:pPr>
        <w:jc w:val="both"/>
        <w:rPr>
          <w:rFonts w:ascii="Verdana" w:hAnsi="Verdana"/>
          <w:b/>
        </w:rPr>
      </w:pPr>
      <w:r>
        <w:rPr>
          <w:rFonts w:ascii="Verdana" w:hAnsi="Verdana"/>
          <w:b/>
          <w:noProof/>
          <w:lang w:eastAsia="es-AR"/>
        </w:rPr>
        <w:pict>
          <v:shape id="_x0000_s1027" type="#_x0000_t75" style="position:absolute;left:0;text-align:left;margin-left:0;margin-top:-14.6pt;width:493.55pt;height:149.65pt;z-index:251661312;mso-wrap-distance-left:0;mso-wrap-distance-right:0;mso-position-horizontal:center" filled="t">
            <v:fill color2="black"/>
            <v:imagedata r:id="rId9" o:title=""/>
            <w10:wrap type="square" side="largest"/>
          </v:shape>
          <o:OLEObject Type="Embed" ProgID="Excel.Sheet.8" ShapeID="_x0000_s1027" DrawAspect="Content" ObjectID="_1509794201" r:id="rId10"/>
        </w:pict>
      </w:r>
      <w:r w:rsidRPr="00573921">
        <w:rPr>
          <w:rFonts w:ascii="Verdana" w:hAnsi="Verdana"/>
          <w:b/>
          <w:u w:val="single"/>
        </w:rPr>
        <w:t>Departamento Fiscalización Externa:</w:t>
      </w:r>
    </w:p>
    <w:p w:rsidR="005843CC" w:rsidRDefault="005843CC" w:rsidP="005843CC">
      <w:pPr>
        <w:pStyle w:val="Sangranegativadeprimeralnea"/>
        <w:ind w:left="57" w:firstLine="1311"/>
        <w:jc w:val="both"/>
        <w:rPr>
          <w:rFonts w:ascii="Verdana" w:hAnsi="Verdana" w:cs="Verdana"/>
          <w:szCs w:val="24"/>
          <w:lang w:val="es-ES"/>
        </w:rPr>
      </w:pPr>
    </w:p>
    <w:p w:rsidR="005843CC" w:rsidRPr="00FE60B5"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Entre algunos de los datos significativos que resultan de las tareas realizadas por los inspectores del Dpto. Fiscalización Externa en el período enero/ setiembre del año 2015 podemos citar:</w:t>
      </w:r>
    </w:p>
    <w:p w:rsidR="005843CC" w:rsidRDefault="005843CC" w:rsidP="005843CC">
      <w:pPr>
        <w:pStyle w:val="NormalWeb"/>
        <w:spacing w:before="280" w:after="0"/>
        <w:rPr>
          <w:rFonts w:ascii="Verdana" w:hAnsi="Verdana" w:cs="Verdana"/>
          <w:b/>
          <w:bCs/>
          <w:sz w:val="18"/>
          <w:szCs w:val="18"/>
        </w:rPr>
      </w:pPr>
      <w:r w:rsidRPr="00352240">
        <w:pict>
          <v:shape id="_x0000_s1028" type="#_x0000_t75" style="position:absolute;margin-left:3.05pt;margin-top:0;width:493.5pt;height:200.4pt;z-index:251662336;mso-wrap-distance-left:0;mso-wrap-distance-right:0" filled="t">
            <v:fill color2="black"/>
            <v:imagedata r:id="rId11" o:title=""/>
            <w10:wrap type="square" side="largest"/>
          </v:shape>
          <o:OLEObject Type="Embed" ProgID="Excel.Sheet.8" ShapeID="_x0000_s1028" DrawAspect="Content" ObjectID="_1509794202" r:id="rId12"/>
        </w:pict>
      </w:r>
    </w:p>
    <w:p w:rsidR="005843CC" w:rsidRPr="00146B86"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 el trimestre se lanzo la campaña nº 1 de Fiscalización Electrónica, modalidad de fiscalización orientada a notificar a los contribuyentes determinadas inconsistencias detectadas en sus declaraciones juradas, y con las siguientes características:</w:t>
      </w:r>
    </w:p>
    <w:p w:rsidR="005843CC" w:rsidRPr="00146B86"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 xml:space="preserve">Notificación del requerimiento: en el domicilio fiscal electrónico que opera a través de la Oficina virtual del sitio web </w:t>
      </w:r>
      <w:hyperlink r:id="rId13" w:history="1">
        <w:r w:rsidRPr="00146B86">
          <w:rPr>
            <w:rFonts w:ascii="Verdana" w:hAnsi="Verdana" w:cs="Verdana"/>
          </w:rPr>
          <w:t>www.mendoza.gov.ar</w:t>
        </w:r>
      </w:hyperlink>
    </w:p>
    <w:p w:rsidR="005843CC" w:rsidRPr="00146B86"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Respuesta del contribuyente exclusivamente mediante el acceso con clave fiscal a la Oficina Virtual, accediendo al servicio “Fiscalización Electrónica”.</w:t>
      </w:r>
    </w:p>
    <w:p w:rsidR="005843CC" w:rsidRPr="00146B86"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Cantidad de contribuyentes requeridos: 1885</w:t>
      </w:r>
    </w:p>
    <w:p w:rsidR="005843CC" w:rsidRPr="00146B86" w:rsidRDefault="005843CC" w:rsidP="005843CC">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Importe total de las inconsistencias observadas: $ 40.571.750,30</w:t>
      </w:r>
    </w:p>
    <w:p w:rsidR="005843CC" w:rsidRPr="00A43FA3" w:rsidRDefault="005843CC" w:rsidP="005843CC">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5843CC" w:rsidRDefault="005843CC" w:rsidP="005843CC">
      <w:pPr>
        <w:spacing w:line="360" w:lineRule="auto"/>
        <w:jc w:val="both"/>
        <w:rPr>
          <w:rFonts w:ascii="Verdana" w:hAnsi="Verdana"/>
          <w:b/>
          <w:u w:val="single"/>
        </w:rPr>
      </w:pPr>
    </w:p>
    <w:p w:rsidR="005843CC" w:rsidRDefault="005843CC" w:rsidP="005843CC">
      <w:pPr>
        <w:rPr>
          <w:rFonts w:ascii="Verdana" w:hAnsi="Verdana"/>
          <w:b/>
          <w:u w:val="single"/>
          <w:lang w:val="es-ES_tradnl"/>
        </w:rPr>
      </w:pPr>
      <w:r>
        <w:rPr>
          <w:rFonts w:ascii="Verdana" w:hAnsi="Verdana"/>
          <w:b/>
          <w:u w:val="single"/>
          <w:lang w:val="es-ES_tradnl"/>
        </w:rPr>
        <w:t>Área Cultura Tributaria</w:t>
      </w:r>
    </w:p>
    <w:p w:rsidR="005843CC" w:rsidRPr="00A43FA3" w:rsidRDefault="005843CC" w:rsidP="005843CC">
      <w:pPr>
        <w:rPr>
          <w:rFonts w:ascii="Verdana" w:hAnsi="Verdana"/>
          <w:b/>
          <w:u w:val="single"/>
          <w:lang w:val="es-ES_tradnl"/>
        </w:rPr>
      </w:pPr>
    </w:p>
    <w:p w:rsidR="005843CC" w:rsidRDefault="005843CC" w:rsidP="005843CC">
      <w:pPr>
        <w:ind w:left="360"/>
        <w:jc w:val="both"/>
        <w:rPr>
          <w:rFonts w:ascii="Verdana" w:hAnsi="Verdana"/>
          <w:b/>
        </w:rPr>
      </w:pPr>
    </w:p>
    <w:p w:rsidR="005843CC" w:rsidRPr="0006483E" w:rsidRDefault="005843CC" w:rsidP="005843CC">
      <w:pPr>
        <w:pStyle w:val="Textoindependiente"/>
        <w:spacing w:line="360" w:lineRule="auto"/>
        <w:ind w:left="360"/>
        <w:rPr>
          <w:rFonts w:ascii="Verdana" w:hAnsi="Verdana" w:cs="Verdana"/>
          <w:b/>
        </w:rPr>
      </w:pPr>
      <w:r w:rsidRPr="0006483E">
        <w:rPr>
          <w:rFonts w:ascii="Verdana" w:hAnsi="Verdana" w:cs="Verdana"/>
          <w:b/>
        </w:rPr>
        <w:t xml:space="preserve">INFORME 3º TRIMESTRE PROGRAMA CULTURA TRIBUTARIA </w:t>
      </w:r>
      <w:r w:rsidRPr="0006483E">
        <w:rPr>
          <w:rFonts w:ascii="Verdana" w:hAnsi="Verdana" w:cs="Verdana"/>
          <w:b/>
        </w:rPr>
        <w:lastRenderedPageBreak/>
        <w:t xml:space="preserve">INTEGRAL MENDOZA (JULIO-AGOSTO-SETIEMBRE)    </w:t>
      </w:r>
    </w:p>
    <w:p w:rsidR="005843CC" w:rsidRPr="0006483E" w:rsidRDefault="005843CC" w:rsidP="005843CC">
      <w:pPr>
        <w:pStyle w:val="Textoindependiente"/>
        <w:spacing w:line="360" w:lineRule="auto"/>
        <w:ind w:left="360"/>
        <w:rPr>
          <w:rFonts w:ascii="Verdana" w:hAnsi="Verdana" w:cs="Verdana"/>
          <w:b/>
          <w:u w:val="single"/>
        </w:rPr>
      </w:pPr>
      <w:r w:rsidRPr="0006483E">
        <w:rPr>
          <w:rFonts w:ascii="Verdana" w:hAnsi="Verdana" w:cs="Verdana"/>
          <w:b/>
          <w:u w:val="single"/>
        </w:rPr>
        <w:t>CONCURSO MI FACTURA</w:t>
      </w:r>
    </w:p>
    <w:p w:rsidR="005843CC" w:rsidRPr="00AD191E" w:rsidRDefault="005843CC" w:rsidP="005843CC">
      <w:pPr>
        <w:pStyle w:val="Textoindependiente"/>
        <w:spacing w:line="360" w:lineRule="auto"/>
        <w:ind w:left="360" w:firstLine="348"/>
        <w:rPr>
          <w:rFonts w:ascii="Verdana" w:hAnsi="Verdana" w:cs="Verdana"/>
        </w:rPr>
      </w:pPr>
      <w:r>
        <w:rPr>
          <w:rFonts w:ascii="Verdana" w:hAnsi="Verdana" w:cs="Verdana"/>
        </w:rPr>
        <w:t xml:space="preserve">Finalizada la 13º edición del concurso, se procede a la elaboración de los certificados con puntaje, según Resolución DGE Nº0176/2014, de los docentes que participaron de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s="Verdana"/>
            </w:rPr>
            <w:t>la Final</w:t>
          </w:r>
        </w:smartTag>
        <w:r>
          <w:rPr>
            <w:rFonts w:ascii="Verdana" w:hAnsi="Verdana" w:cs="Verdana"/>
          </w:rPr>
          <w:t xml:space="preserve"> Provincial.</w:t>
        </w:r>
      </w:smartTag>
      <w:r>
        <w:rPr>
          <w:rFonts w:ascii="Verdana" w:hAnsi="Verdana" w:cs="Verdana"/>
        </w:rPr>
        <w:t xml:space="preserve"> </w:t>
      </w:r>
    </w:p>
    <w:p w:rsidR="005843CC" w:rsidRDefault="005843CC" w:rsidP="005843CC">
      <w:pPr>
        <w:pStyle w:val="Textoindependiente"/>
        <w:spacing w:line="360" w:lineRule="auto"/>
        <w:ind w:left="360"/>
        <w:rPr>
          <w:rFonts w:ascii="Verdana" w:hAnsi="Verdana" w:cs="Verdana"/>
          <w:b/>
          <w:u w:val="single"/>
        </w:rPr>
      </w:pPr>
    </w:p>
    <w:p w:rsidR="005843CC" w:rsidRPr="0006483E" w:rsidRDefault="005843CC" w:rsidP="005843CC">
      <w:pPr>
        <w:pStyle w:val="Textoindependiente"/>
        <w:spacing w:line="360" w:lineRule="auto"/>
        <w:ind w:left="360"/>
        <w:rPr>
          <w:rFonts w:ascii="Verdana" w:hAnsi="Verdana" w:cs="Verdana"/>
          <w:b/>
          <w:u w:val="single"/>
        </w:rPr>
      </w:pPr>
      <w:r w:rsidRPr="0006483E">
        <w:rPr>
          <w:rFonts w:ascii="Verdana" w:hAnsi="Verdana" w:cs="Verdana"/>
          <w:b/>
          <w:u w:val="single"/>
        </w:rPr>
        <w:t xml:space="preserve">CONCURSO BUENA COMPRA  </w:t>
      </w:r>
    </w:p>
    <w:p w:rsidR="005843CC" w:rsidRPr="00535B5A" w:rsidRDefault="005843CC" w:rsidP="005843CC">
      <w:pPr>
        <w:pStyle w:val="Textoindependiente"/>
        <w:spacing w:line="360" w:lineRule="auto"/>
        <w:ind w:left="360" w:firstLine="348"/>
        <w:rPr>
          <w:rFonts w:ascii="Verdana" w:hAnsi="Verdana"/>
          <w:szCs w:val="24"/>
        </w:rPr>
      </w:pPr>
      <w:r>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Pr>
              <w:rFonts w:ascii="Verdana" w:hAnsi="Verdana"/>
              <w:szCs w:val="24"/>
            </w:rPr>
            <w:t xml:space="preserve">la </w:t>
          </w:r>
          <w:r w:rsidRPr="0019491B">
            <w:rPr>
              <w:rFonts w:ascii="Verdana" w:hAnsi="Verdana"/>
              <w:b/>
              <w:szCs w:val="24"/>
            </w:rPr>
            <w:t>Resolución</w:t>
          </w:r>
        </w:smartTag>
        <w:r w:rsidRPr="0019491B">
          <w:rPr>
            <w:rFonts w:ascii="Verdana" w:hAnsi="Verdana"/>
            <w:b/>
            <w:szCs w:val="24"/>
          </w:rPr>
          <w:t xml:space="preserve"> General</w:t>
        </w:r>
      </w:smartTag>
      <w:r w:rsidRPr="0019491B">
        <w:rPr>
          <w:rFonts w:ascii="Verdana" w:hAnsi="Verdana"/>
          <w:b/>
          <w:szCs w:val="24"/>
        </w:rPr>
        <w:t xml:space="preserve"> Nº25</w:t>
      </w:r>
      <w:r>
        <w:rPr>
          <w:rFonts w:ascii="Verdana" w:hAnsi="Verdana"/>
          <w:b/>
          <w:szCs w:val="24"/>
        </w:rPr>
        <w:t>/2015</w:t>
      </w:r>
      <w:r>
        <w:rPr>
          <w:rFonts w:ascii="Verdana" w:hAnsi="Verdana"/>
          <w:szCs w:val="24"/>
        </w:rPr>
        <w:t xml:space="preserve"> respecto a los sorteos mensuales y trimestrales.</w:t>
      </w:r>
    </w:p>
    <w:tbl>
      <w:tblPr>
        <w:tblpPr w:leftFromText="141" w:rightFromText="141" w:vertAnchor="text" w:horzAnchor="margin" w:tblpY="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4"/>
        <w:gridCol w:w="3198"/>
        <w:gridCol w:w="3106"/>
      </w:tblGrid>
      <w:tr w:rsidR="005843CC" w:rsidRPr="0006483E" w:rsidTr="00F37822">
        <w:trPr>
          <w:trHeight w:val="892"/>
        </w:trPr>
        <w:tc>
          <w:tcPr>
            <w:tcW w:w="3238" w:type="dxa"/>
            <w:shd w:val="clear" w:color="auto" w:fill="CCCCCC"/>
          </w:tcPr>
          <w:p w:rsidR="005843CC" w:rsidRPr="0006483E" w:rsidRDefault="005843CC"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Sorteo</w:t>
            </w:r>
          </w:p>
        </w:tc>
        <w:tc>
          <w:tcPr>
            <w:tcW w:w="3238" w:type="dxa"/>
            <w:shd w:val="clear" w:color="auto" w:fill="CCCCCC"/>
          </w:tcPr>
          <w:p w:rsidR="005843CC" w:rsidRPr="0006483E" w:rsidRDefault="005843CC"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Entidades que reciben donación</w:t>
            </w:r>
          </w:p>
        </w:tc>
        <w:tc>
          <w:tcPr>
            <w:tcW w:w="3238" w:type="dxa"/>
            <w:shd w:val="clear" w:color="auto" w:fill="CCCCCC"/>
          </w:tcPr>
          <w:p w:rsidR="005843CC" w:rsidRPr="0006483E" w:rsidRDefault="005843CC" w:rsidP="00F37822">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 xml:space="preserve">Monto </w:t>
            </w:r>
          </w:p>
        </w:tc>
      </w:tr>
      <w:tr w:rsidR="005843CC" w:rsidRPr="0006483E" w:rsidTr="00F37822">
        <w:trPr>
          <w:trHeight w:val="3119"/>
        </w:trPr>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b/>
                <w:color w:val="000000"/>
                <w:sz w:val="20"/>
                <w:szCs w:val="24"/>
              </w:rPr>
              <w:t>Julio</w:t>
            </w:r>
            <w:r w:rsidRPr="0006483E">
              <w:rPr>
                <w:rFonts w:ascii="Verdana" w:hAnsi="Verdana" w:cs="Calibri"/>
                <w:color w:val="000000"/>
                <w:sz w:val="20"/>
                <w:szCs w:val="24"/>
              </w:rPr>
              <w:t xml:space="preserve"> ( mensual)</w:t>
            </w:r>
          </w:p>
        </w:tc>
        <w:tc>
          <w:tcPr>
            <w:tcW w:w="3238" w:type="dxa"/>
          </w:tcPr>
          <w:p w:rsidR="005843CC" w:rsidRPr="0006483E" w:rsidRDefault="005843CC" w:rsidP="005843CC">
            <w:pPr>
              <w:pStyle w:val="Textoindependiente"/>
              <w:numPr>
                <w:ilvl w:val="0"/>
                <w:numId w:val="30"/>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Cooperadora Hospital Perrupato.</w:t>
            </w:r>
          </w:p>
          <w:p w:rsidR="005843CC" w:rsidRPr="0006483E" w:rsidRDefault="005843CC" w:rsidP="00F37822">
            <w:pPr>
              <w:pStyle w:val="Textoindependiente"/>
              <w:autoSpaceDE w:val="0"/>
              <w:autoSpaceDN w:val="0"/>
              <w:adjustRightInd w:val="0"/>
              <w:spacing w:line="360" w:lineRule="auto"/>
              <w:ind w:left="360"/>
              <w:rPr>
                <w:rFonts w:ascii="Verdana" w:hAnsi="Verdana" w:cs="Calibri"/>
                <w:color w:val="000000"/>
                <w:sz w:val="20"/>
                <w:szCs w:val="24"/>
                <w:lang w:val="pt-BR"/>
              </w:rPr>
            </w:pPr>
          </w:p>
          <w:p w:rsidR="005843CC" w:rsidRPr="0006483E" w:rsidRDefault="005843CC" w:rsidP="005843CC">
            <w:pPr>
              <w:pStyle w:val="Textoindependiente"/>
              <w:numPr>
                <w:ilvl w:val="0"/>
                <w:numId w:val="30"/>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Fundación CONIN</w:t>
            </w:r>
          </w:p>
          <w:p w:rsidR="005843CC" w:rsidRPr="0006483E" w:rsidRDefault="005843CC" w:rsidP="00F37822">
            <w:pPr>
              <w:pStyle w:val="Textoindependiente"/>
              <w:autoSpaceDE w:val="0"/>
              <w:autoSpaceDN w:val="0"/>
              <w:adjustRightInd w:val="0"/>
              <w:spacing w:line="360" w:lineRule="auto"/>
              <w:ind w:left="360"/>
              <w:rPr>
                <w:rFonts w:ascii="Verdana" w:hAnsi="Verdana" w:cs="Calibri"/>
                <w:color w:val="000000"/>
                <w:sz w:val="20"/>
                <w:szCs w:val="24"/>
                <w:lang w:val="pt-BR"/>
              </w:rPr>
            </w:pPr>
          </w:p>
          <w:p w:rsidR="005843CC" w:rsidRPr="0006483E" w:rsidRDefault="005843CC" w:rsidP="005843CC">
            <w:pPr>
              <w:pStyle w:val="Textoindependiente"/>
              <w:numPr>
                <w:ilvl w:val="0"/>
                <w:numId w:val="30"/>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 xml:space="preserve">Escuela Renato Della Santa </w:t>
            </w:r>
          </w:p>
        </w:tc>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5843CC" w:rsidRPr="0006483E" w:rsidTr="00F37822">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b/>
                <w:color w:val="000000"/>
                <w:sz w:val="20"/>
                <w:szCs w:val="24"/>
              </w:rPr>
            </w:pPr>
            <w:r w:rsidRPr="0006483E">
              <w:rPr>
                <w:rFonts w:ascii="Verdana" w:hAnsi="Verdana" w:cs="Calibri"/>
                <w:b/>
                <w:color w:val="000000"/>
                <w:sz w:val="20"/>
                <w:szCs w:val="24"/>
              </w:rPr>
              <w:t>Agosto</w:t>
            </w:r>
          </w:p>
        </w:tc>
        <w:tc>
          <w:tcPr>
            <w:tcW w:w="3238" w:type="dxa"/>
          </w:tcPr>
          <w:p w:rsidR="005843CC" w:rsidRPr="0006483E" w:rsidRDefault="005843CC" w:rsidP="005843CC">
            <w:pPr>
              <w:pStyle w:val="Textoindependiente"/>
              <w:numPr>
                <w:ilvl w:val="0"/>
                <w:numId w:val="31"/>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Escuela  nº 1-097 Almafuerte.</w:t>
            </w:r>
          </w:p>
          <w:p w:rsidR="005843CC" w:rsidRPr="0006483E" w:rsidRDefault="005843CC" w:rsidP="005843CC">
            <w:pPr>
              <w:pStyle w:val="Textoindependiente"/>
              <w:numPr>
                <w:ilvl w:val="0"/>
                <w:numId w:val="31"/>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 xml:space="preserve">A.L.D.A ( Asociación lucha contra desordenes </w:t>
            </w:r>
            <w:r w:rsidRPr="0006483E">
              <w:rPr>
                <w:rFonts w:ascii="Verdana" w:hAnsi="Verdana" w:cs="Calibri"/>
                <w:color w:val="000000"/>
                <w:sz w:val="20"/>
                <w:szCs w:val="24"/>
                <w:lang w:val="es-ES"/>
              </w:rPr>
              <w:lastRenderedPageBreak/>
              <w:t>alimentarios)</w:t>
            </w:r>
          </w:p>
          <w:p w:rsidR="005843CC" w:rsidRPr="0006483E" w:rsidRDefault="005843CC" w:rsidP="005843CC">
            <w:pPr>
              <w:pStyle w:val="Textoindependiente"/>
              <w:numPr>
                <w:ilvl w:val="0"/>
                <w:numId w:val="31"/>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Hospital Pediatrico Dr. Humberto Notti. </w:t>
            </w:r>
          </w:p>
          <w:p w:rsidR="005843CC" w:rsidRPr="0006483E" w:rsidRDefault="005843CC"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p w:rsidR="005843CC" w:rsidRPr="0006483E" w:rsidRDefault="005843CC"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p w:rsidR="005843CC" w:rsidRPr="0006483E" w:rsidRDefault="005843CC" w:rsidP="00F37822">
            <w:pPr>
              <w:pStyle w:val="Textoindependiente"/>
              <w:autoSpaceDE w:val="0"/>
              <w:autoSpaceDN w:val="0"/>
              <w:adjustRightInd w:val="0"/>
              <w:spacing w:line="360" w:lineRule="auto"/>
              <w:jc w:val="both"/>
              <w:rPr>
                <w:rFonts w:ascii="Verdana" w:hAnsi="Verdana" w:cs="Calibri"/>
                <w:color w:val="000000"/>
                <w:sz w:val="20"/>
                <w:szCs w:val="24"/>
                <w:lang w:val="es-ES"/>
              </w:rPr>
            </w:pPr>
          </w:p>
        </w:tc>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lastRenderedPageBreak/>
              <w:t>$ 10.000.-</w:t>
            </w: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5843CC" w:rsidRPr="0006483E" w:rsidTr="00F37822">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b/>
                <w:color w:val="000000"/>
                <w:sz w:val="20"/>
                <w:szCs w:val="24"/>
                <w:lang w:val="es-ES"/>
              </w:rPr>
              <w:lastRenderedPageBreak/>
              <w:t>Junio, Julio y Agosto</w:t>
            </w:r>
            <w:r w:rsidRPr="0006483E">
              <w:rPr>
                <w:rFonts w:ascii="Verdana" w:hAnsi="Verdana" w:cs="Calibri"/>
                <w:color w:val="000000"/>
                <w:sz w:val="20"/>
                <w:szCs w:val="24"/>
                <w:lang w:val="es-ES"/>
              </w:rPr>
              <w:t xml:space="preserve">  (trimestral)</w:t>
            </w:r>
          </w:p>
        </w:tc>
        <w:tc>
          <w:tcPr>
            <w:tcW w:w="3238" w:type="dxa"/>
          </w:tcPr>
          <w:p w:rsidR="005843CC" w:rsidRPr="0006483E" w:rsidRDefault="005843CC" w:rsidP="005843CC">
            <w:pPr>
              <w:pStyle w:val="Textoindependiente"/>
              <w:numPr>
                <w:ilvl w:val="0"/>
                <w:numId w:val="31"/>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Instituto Parroquial Nuestra Señora del Rosario.</w:t>
            </w:r>
          </w:p>
        </w:tc>
        <w:tc>
          <w:tcPr>
            <w:tcW w:w="3238" w:type="dxa"/>
          </w:tcPr>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              $ 6.000.-</w:t>
            </w: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              </w:t>
            </w: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color w:val="000000"/>
                <w:sz w:val="20"/>
                <w:szCs w:val="24"/>
                <w:lang w:val="es-ES"/>
              </w:rPr>
              <w:t xml:space="preserve"> </w:t>
            </w:r>
          </w:p>
        </w:tc>
      </w:tr>
      <w:tr w:rsidR="005843CC" w:rsidRPr="0006483E" w:rsidTr="00F37822">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b/>
                <w:color w:val="000000"/>
                <w:sz w:val="20"/>
                <w:szCs w:val="24"/>
                <w:lang w:val="es-ES"/>
              </w:rPr>
            </w:pPr>
            <w:r w:rsidRPr="0006483E">
              <w:rPr>
                <w:rFonts w:ascii="Verdana" w:hAnsi="Verdana" w:cs="Calibri"/>
                <w:b/>
                <w:color w:val="000000"/>
                <w:sz w:val="20"/>
                <w:szCs w:val="24"/>
                <w:lang w:val="es-ES"/>
              </w:rPr>
              <w:t xml:space="preserve">Setiembre </w:t>
            </w:r>
          </w:p>
        </w:tc>
        <w:tc>
          <w:tcPr>
            <w:tcW w:w="3238" w:type="dxa"/>
          </w:tcPr>
          <w:p w:rsidR="005843CC" w:rsidRPr="0006483E" w:rsidRDefault="005843CC" w:rsidP="005843CC">
            <w:pPr>
              <w:pStyle w:val="Textoindependiente"/>
              <w:numPr>
                <w:ilvl w:val="0"/>
                <w:numId w:val="31"/>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Hogar de Ancianos Santa Marta </w:t>
            </w:r>
          </w:p>
          <w:p w:rsidR="005843CC" w:rsidRPr="0006483E" w:rsidRDefault="005843CC" w:rsidP="005843CC">
            <w:pPr>
              <w:pStyle w:val="Textoindependiente"/>
              <w:numPr>
                <w:ilvl w:val="0"/>
                <w:numId w:val="31"/>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Jardín Exclusivo 0015 Dr. Luis Cándido Camargo</w:t>
            </w:r>
          </w:p>
          <w:p w:rsidR="005843CC" w:rsidRPr="0006483E" w:rsidRDefault="005843CC" w:rsidP="005843CC">
            <w:pPr>
              <w:pStyle w:val="Textoindependiente"/>
              <w:numPr>
                <w:ilvl w:val="0"/>
                <w:numId w:val="31"/>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Casita Puente Afectivo</w:t>
            </w:r>
          </w:p>
        </w:tc>
        <w:tc>
          <w:tcPr>
            <w:tcW w:w="3238" w:type="dxa"/>
          </w:tcPr>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5843CC" w:rsidRPr="0006483E" w:rsidRDefault="005843CC" w:rsidP="00F37822">
            <w:pPr>
              <w:pStyle w:val="Textoindependiente"/>
              <w:autoSpaceDE w:val="0"/>
              <w:autoSpaceDN w:val="0"/>
              <w:adjustRightInd w:val="0"/>
              <w:spacing w:line="360" w:lineRule="auto"/>
              <w:jc w:val="center"/>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rPr>
            </w:pPr>
          </w:p>
          <w:p w:rsidR="005843CC" w:rsidRPr="0006483E" w:rsidRDefault="005843CC" w:rsidP="00F37822">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rPr>
              <w:t xml:space="preserve">                $  2.500.-</w:t>
            </w:r>
          </w:p>
        </w:tc>
      </w:tr>
    </w:tbl>
    <w:p w:rsidR="005843CC" w:rsidRDefault="005843CC" w:rsidP="005843CC">
      <w:pPr>
        <w:jc w:val="both"/>
        <w:rPr>
          <w:rFonts w:ascii="Verdana" w:hAnsi="Verdana"/>
          <w:b/>
        </w:rPr>
      </w:pPr>
    </w:p>
    <w:p w:rsidR="005843CC" w:rsidRPr="003D55D5" w:rsidRDefault="005843CC" w:rsidP="005843CC">
      <w:pPr>
        <w:pStyle w:val="WW-Textoindependiente2"/>
        <w:numPr>
          <w:ilvl w:val="1"/>
          <w:numId w:val="23"/>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5843CC" w:rsidRDefault="005843CC" w:rsidP="005843CC">
      <w:pPr>
        <w:pStyle w:val="Sangradetextonormal"/>
        <w:spacing w:after="0" w:line="360" w:lineRule="auto"/>
        <w:ind w:left="0" w:firstLine="0"/>
        <w:jc w:val="both"/>
        <w:rPr>
          <w:rFonts w:ascii="Verdana" w:hAnsi="Verdana"/>
          <w:szCs w:val="24"/>
          <w:lang w:val="es-ES"/>
        </w:rPr>
      </w:pPr>
    </w:p>
    <w:p w:rsidR="005843CC" w:rsidRPr="007A29B0" w:rsidRDefault="005843CC" w:rsidP="005843CC">
      <w:pPr>
        <w:pStyle w:val="Sangradetextonormal"/>
        <w:spacing w:after="0" w:line="360" w:lineRule="auto"/>
        <w:ind w:left="0" w:firstLine="1368"/>
        <w:jc w:val="both"/>
        <w:rPr>
          <w:rFonts w:ascii="Verdana" w:hAnsi="Verdana" w:cs="Verdana"/>
        </w:rPr>
      </w:pPr>
      <w:r w:rsidRPr="007A29B0">
        <w:rPr>
          <w:rFonts w:ascii="Verdana" w:hAnsi="Verdana" w:cs="Verdana"/>
        </w:rPr>
        <w:t xml:space="preserve">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w:t>
      </w:r>
      <w:r w:rsidRPr="007A29B0">
        <w:rPr>
          <w:rFonts w:ascii="Verdana" w:hAnsi="Verdana" w:cs="Verdana"/>
        </w:rPr>
        <w:lastRenderedPageBreak/>
        <w:t>de proceso y en forma coordinada con todos los actores que integran la gestión de control. A la fecha se han finalizado las tareas y obra de la provisión, montaje, desarrollo, puesta en marcha del sistema de tele medición e instalación de instrumentos de adquisición de datos, se lleva a cabo el mantenimiento.</w:t>
      </w:r>
    </w:p>
    <w:p w:rsidR="005843CC" w:rsidRPr="007A29B0" w:rsidRDefault="005843CC" w:rsidP="005843CC">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tab/>
        <w:t>Utilizar tecnología de avanzada para asegurar un mayor grado de certeza respecto a la información que brindan los instrumentos de medición de los hidrocarburos.</w:t>
      </w:r>
    </w:p>
    <w:p w:rsidR="005843CC" w:rsidRPr="007A29B0" w:rsidRDefault="005843CC" w:rsidP="005843CC">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implementación de un sub-sistema para procesamiento y presentación de pozos, tanto por áreas como por departamento</w:t>
      </w:r>
    </w:p>
    <w:p w:rsidR="005843CC" w:rsidRPr="007A29B0" w:rsidRDefault="005843CC" w:rsidP="005843CC">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5843CC" w:rsidRPr="00966D75" w:rsidRDefault="005843CC" w:rsidP="005843CC">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tblPr>
      <w:tblGrid>
        <w:gridCol w:w="2655"/>
        <w:gridCol w:w="242"/>
        <w:gridCol w:w="1417"/>
        <w:gridCol w:w="1659"/>
        <w:gridCol w:w="1659"/>
        <w:gridCol w:w="1628"/>
        <w:gridCol w:w="33"/>
      </w:tblGrid>
      <w:tr w:rsidR="005843CC" w:rsidRPr="00D11FB9" w:rsidTr="00F37822">
        <w:trPr>
          <w:gridAfter w:val="1"/>
          <w:wAfter w:w="33" w:type="dxa"/>
          <w:trHeight w:val="267"/>
        </w:trPr>
        <w:tc>
          <w:tcPr>
            <w:tcW w:w="9260" w:type="dxa"/>
            <w:gridSpan w:val="6"/>
            <w:tcBorders>
              <w:top w:val="nil"/>
              <w:left w:val="nil"/>
              <w:bottom w:val="nil"/>
              <w:right w:val="nil"/>
            </w:tcBorders>
            <w:noWrap/>
            <w:vAlign w:val="bottom"/>
          </w:tcPr>
          <w:p w:rsidR="005843CC" w:rsidRPr="00D11FB9" w:rsidRDefault="005843CC" w:rsidP="00F37822">
            <w:pPr>
              <w:ind w:left="360"/>
              <w:rPr>
                <w:rFonts w:ascii="Arial" w:hAnsi="Arial" w:cs="Arial"/>
                <w:b/>
                <w:bCs/>
                <w:sz w:val="18"/>
                <w:szCs w:val="18"/>
                <w:u w:val="single"/>
              </w:rPr>
            </w:pPr>
          </w:p>
          <w:p w:rsidR="005843CC" w:rsidRPr="00D11FB9" w:rsidRDefault="005843CC" w:rsidP="005843CC">
            <w:pPr>
              <w:numPr>
                <w:ilvl w:val="0"/>
                <w:numId w:val="24"/>
              </w:numPr>
              <w:rPr>
                <w:rFonts w:ascii="Arial" w:hAnsi="Arial" w:cs="Arial"/>
                <w:b/>
                <w:bCs/>
                <w:sz w:val="18"/>
                <w:szCs w:val="18"/>
                <w:u w:val="single"/>
              </w:rPr>
            </w:pPr>
            <w:r>
              <w:rPr>
                <w:rFonts w:ascii="Arial" w:hAnsi="Arial" w:cs="Arial"/>
                <w:b/>
                <w:bCs/>
                <w:sz w:val="18"/>
                <w:szCs w:val="18"/>
                <w:u w:val="single"/>
              </w:rPr>
              <w:t>Recaudación Regalías - Tercer</w:t>
            </w:r>
            <w:r w:rsidRPr="00D11FB9">
              <w:rPr>
                <w:rFonts w:ascii="Arial" w:hAnsi="Arial" w:cs="Arial"/>
                <w:b/>
                <w:bCs/>
                <w:sz w:val="18"/>
                <w:szCs w:val="18"/>
                <w:u w:val="single"/>
              </w:rPr>
              <w:t xml:space="preserve"> Trimestre 2015</w:t>
            </w:r>
          </w:p>
          <w:p w:rsidR="005843CC" w:rsidRPr="00D11FB9" w:rsidRDefault="005843CC" w:rsidP="00F37822">
            <w:pPr>
              <w:ind w:left="360"/>
              <w:rPr>
                <w:rFonts w:ascii="Arial" w:hAnsi="Arial" w:cs="Arial"/>
                <w:b/>
                <w:sz w:val="18"/>
                <w:szCs w:val="18"/>
              </w:rPr>
            </w:pPr>
          </w:p>
        </w:tc>
      </w:tr>
      <w:tr w:rsidR="005843CC" w:rsidRPr="00D11FB9" w:rsidTr="00F37822">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5843CC" w:rsidRPr="00D11FB9" w:rsidRDefault="005843CC" w:rsidP="00F37822">
            <w:pPr>
              <w:jc w:val="center"/>
              <w:rPr>
                <w:rFonts w:ascii="Arial" w:hAnsi="Arial" w:cs="Arial"/>
                <w:b/>
                <w:bCs/>
                <w:sz w:val="18"/>
                <w:szCs w:val="18"/>
              </w:rPr>
            </w:pPr>
            <w:r w:rsidRPr="00D11FB9">
              <w:rPr>
                <w:rFonts w:ascii="Arial" w:hAnsi="Arial" w:cs="Arial"/>
                <w:b/>
                <w:bCs/>
                <w:sz w:val="18"/>
                <w:szCs w:val="18"/>
              </w:rPr>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5843CC" w:rsidRPr="00D11FB9" w:rsidRDefault="005843CC" w:rsidP="00F37822">
            <w:pPr>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5843CC" w:rsidRPr="00D11FB9" w:rsidTr="00F37822">
        <w:trPr>
          <w:trHeight w:val="554"/>
        </w:trPr>
        <w:tc>
          <w:tcPr>
            <w:tcW w:w="2655" w:type="dxa"/>
            <w:tcBorders>
              <w:top w:val="nil"/>
              <w:left w:val="single" w:sz="4" w:space="0" w:color="auto"/>
              <w:bottom w:val="single" w:sz="4" w:space="0" w:color="auto"/>
              <w:right w:val="single" w:sz="4" w:space="0" w:color="auto"/>
            </w:tcBorders>
            <w:noWrap/>
            <w:vAlign w:val="bottom"/>
          </w:tcPr>
          <w:p w:rsidR="005843CC" w:rsidRPr="00D11FB9" w:rsidRDefault="005843CC" w:rsidP="00F37822">
            <w:pPr>
              <w:rPr>
                <w:rFonts w:ascii="Arial" w:hAnsi="Arial" w:cs="Arial"/>
                <w:b/>
                <w:sz w:val="18"/>
                <w:szCs w:val="18"/>
              </w:rPr>
            </w:pPr>
            <w:r w:rsidRPr="00D11FB9">
              <w:rPr>
                <w:rFonts w:ascii="Arial" w:hAnsi="Arial" w:cs="Arial"/>
                <w:b/>
                <w:sz w:val="18"/>
                <w:szCs w:val="18"/>
              </w:rPr>
              <w:t>Regalías Petrolíferas (Reg. Ordinaria)</w:t>
            </w:r>
          </w:p>
        </w:tc>
        <w:tc>
          <w:tcPr>
            <w:tcW w:w="1659" w:type="dxa"/>
            <w:gridSpan w:val="2"/>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183.264.468,75</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191.336.678,72</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196.870.078,49</w:t>
            </w:r>
          </w:p>
        </w:tc>
        <w:tc>
          <w:tcPr>
            <w:tcW w:w="1661" w:type="dxa"/>
            <w:gridSpan w:val="2"/>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571.471.225,96</w:t>
            </w:r>
          </w:p>
        </w:tc>
      </w:tr>
      <w:tr w:rsidR="005843CC" w:rsidRPr="00D11FB9" w:rsidTr="00F37822">
        <w:trPr>
          <w:trHeight w:val="523"/>
        </w:trPr>
        <w:tc>
          <w:tcPr>
            <w:tcW w:w="2655" w:type="dxa"/>
            <w:tcBorders>
              <w:top w:val="nil"/>
              <w:left w:val="single" w:sz="4" w:space="0" w:color="auto"/>
              <w:bottom w:val="single" w:sz="4" w:space="0" w:color="auto"/>
              <w:right w:val="single" w:sz="4" w:space="0" w:color="auto"/>
            </w:tcBorders>
            <w:noWrap/>
            <w:vAlign w:val="bottom"/>
          </w:tcPr>
          <w:p w:rsidR="005843CC" w:rsidRPr="00D11FB9" w:rsidRDefault="005843CC" w:rsidP="00F37822">
            <w:pPr>
              <w:rPr>
                <w:rFonts w:ascii="Arial" w:hAnsi="Arial" w:cs="Arial"/>
                <w:b/>
                <w:sz w:val="18"/>
                <w:szCs w:val="18"/>
              </w:rPr>
            </w:pPr>
            <w:r w:rsidRPr="00D11FB9">
              <w:rPr>
                <w:rFonts w:ascii="Arial" w:hAnsi="Arial" w:cs="Arial"/>
                <w:b/>
                <w:sz w:val="18"/>
                <w:szCs w:val="18"/>
              </w:rPr>
              <w:lastRenderedPageBreak/>
              <w:t>Regalías Gasíferas (Reg. Ordinaria)</w:t>
            </w:r>
          </w:p>
        </w:tc>
        <w:tc>
          <w:tcPr>
            <w:tcW w:w="1659" w:type="dxa"/>
            <w:gridSpan w:val="2"/>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10.389.766,34</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11.922.299,55</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1.737.866,18</w:t>
            </w:r>
          </w:p>
        </w:tc>
        <w:tc>
          <w:tcPr>
            <w:tcW w:w="1661" w:type="dxa"/>
            <w:gridSpan w:val="2"/>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24.049.932,07</w:t>
            </w:r>
          </w:p>
        </w:tc>
      </w:tr>
      <w:tr w:rsidR="005843CC" w:rsidRPr="003F2FC9" w:rsidTr="00F37822">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5843CC" w:rsidRPr="00D11FB9" w:rsidRDefault="005843CC" w:rsidP="00F37822">
            <w:pPr>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5843CC" w:rsidRDefault="005843CC" w:rsidP="00F37822">
            <w:pPr>
              <w:jc w:val="right"/>
              <w:rPr>
                <w:rFonts w:ascii="Arial" w:hAnsi="Arial" w:cs="Arial"/>
                <w:b/>
                <w:bCs/>
                <w:color w:val="FFFFFF"/>
                <w:sz w:val="20"/>
              </w:rPr>
            </w:pPr>
            <w:r>
              <w:rPr>
                <w:rFonts w:ascii="Arial" w:hAnsi="Arial" w:cs="Arial"/>
                <w:b/>
                <w:bCs/>
                <w:color w:val="FFFFFF"/>
                <w:sz w:val="20"/>
              </w:rPr>
              <w:t>193.654.235,09</w:t>
            </w:r>
          </w:p>
        </w:tc>
        <w:tc>
          <w:tcPr>
            <w:tcW w:w="1659" w:type="dxa"/>
            <w:tcBorders>
              <w:top w:val="nil"/>
              <w:left w:val="nil"/>
              <w:bottom w:val="single" w:sz="4" w:space="0" w:color="auto"/>
              <w:right w:val="single" w:sz="4" w:space="0" w:color="auto"/>
            </w:tcBorders>
            <w:shd w:val="clear" w:color="000000" w:fill="000000"/>
            <w:noWrap/>
            <w:vAlign w:val="bottom"/>
          </w:tcPr>
          <w:p w:rsidR="005843CC" w:rsidRDefault="005843CC" w:rsidP="00F37822">
            <w:pPr>
              <w:jc w:val="right"/>
              <w:rPr>
                <w:rFonts w:ascii="Arial" w:hAnsi="Arial" w:cs="Arial"/>
                <w:b/>
                <w:bCs/>
                <w:color w:val="FFFFFF"/>
                <w:sz w:val="20"/>
              </w:rPr>
            </w:pPr>
            <w:r>
              <w:rPr>
                <w:rFonts w:ascii="Arial" w:hAnsi="Arial" w:cs="Arial"/>
                <w:b/>
                <w:bCs/>
                <w:color w:val="FFFFFF"/>
                <w:sz w:val="20"/>
              </w:rPr>
              <w:t>203.258.978,27</w:t>
            </w:r>
          </w:p>
        </w:tc>
        <w:tc>
          <w:tcPr>
            <w:tcW w:w="1659" w:type="dxa"/>
            <w:tcBorders>
              <w:top w:val="nil"/>
              <w:left w:val="nil"/>
              <w:bottom w:val="single" w:sz="4" w:space="0" w:color="auto"/>
              <w:right w:val="single" w:sz="4" w:space="0" w:color="auto"/>
            </w:tcBorders>
            <w:shd w:val="clear" w:color="000000" w:fill="000000"/>
            <w:noWrap/>
            <w:vAlign w:val="bottom"/>
          </w:tcPr>
          <w:p w:rsidR="005843CC" w:rsidRDefault="005843CC" w:rsidP="00F37822">
            <w:pPr>
              <w:jc w:val="right"/>
              <w:rPr>
                <w:rFonts w:ascii="Arial" w:hAnsi="Arial" w:cs="Arial"/>
                <w:b/>
                <w:bCs/>
                <w:color w:val="FFFFFF"/>
                <w:sz w:val="20"/>
              </w:rPr>
            </w:pPr>
            <w:r>
              <w:rPr>
                <w:rFonts w:ascii="Arial" w:hAnsi="Arial" w:cs="Arial"/>
                <w:b/>
                <w:bCs/>
                <w:color w:val="FFFFFF"/>
                <w:sz w:val="20"/>
              </w:rPr>
              <w:t>198.607.944,67</w:t>
            </w:r>
          </w:p>
        </w:tc>
        <w:tc>
          <w:tcPr>
            <w:tcW w:w="1661" w:type="dxa"/>
            <w:gridSpan w:val="2"/>
            <w:tcBorders>
              <w:top w:val="nil"/>
              <w:left w:val="nil"/>
              <w:bottom w:val="single" w:sz="4" w:space="0" w:color="auto"/>
              <w:right w:val="single" w:sz="4" w:space="0" w:color="auto"/>
            </w:tcBorders>
            <w:shd w:val="clear" w:color="000000" w:fill="000000"/>
            <w:noWrap/>
            <w:vAlign w:val="bottom"/>
          </w:tcPr>
          <w:p w:rsidR="005843CC" w:rsidRDefault="005843CC" w:rsidP="00F37822">
            <w:pPr>
              <w:jc w:val="right"/>
              <w:rPr>
                <w:rFonts w:ascii="Arial" w:hAnsi="Arial" w:cs="Arial"/>
                <w:b/>
                <w:bCs/>
                <w:color w:val="FFFFFF"/>
                <w:sz w:val="20"/>
              </w:rPr>
            </w:pPr>
          </w:p>
          <w:p w:rsidR="005843CC" w:rsidRDefault="005843CC" w:rsidP="00F37822">
            <w:pPr>
              <w:jc w:val="right"/>
              <w:rPr>
                <w:rFonts w:ascii="Arial" w:hAnsi="Arial" w:cs="Arial"/>
                <w:b/>
                <w:bCs/>
                <w:color w:val="FFFFFF"/>
                <w:sz w:val="20"/>
              </w:rPr>
            </w:pPr>
            <w:r>
              <w:rPr>
                <w:rFonts w:ascii="Arial" w:hAnsi="Arial" w:cs="Arial"/>
                <w:b/>
                <w:bCs/>
                <w:color w:val="FFFFFF"/>
                <w:sz w:val="20"/>
              </w:rPr>
              <w:t>595.521.158,03</w:t>
            </w:r>
          </w:p>
        </w:tc>
      </w:tr>
      <w:tr w:rsidR="005843CC" w:rsidRPr="00D11FB9" w:rsidTr="00F37822">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5843CC" w:rsidRPr="00D11FB9" w:rsidRDefault="005843CC" w:rsidP="00F37822">
            <w:pPr>
              <w:rPr>
                <w:rFonts w:ascii="Arial" w:hAnsi="Arial" w:cs="Arial"/>
                <w:b/>
                <w:bCs/>
                <w:color w:val="FFFFFF"/>
                <w:sz w:val="18"/>
                <w:szCs w:val="18"/>
              </w:rPr>
            </w:pPr>
          </w:p>
          <w:p w:rsidR="005843CC" w:rsidRPr="00D11FB9" w:rsidRDefault="005843CC" w:rsidP="00F37822">
            <w:pPr>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5843CC" w:rsidRPr="00D11FB9" w:rsidRDefault="005843CC" w:rsidP="00F37822">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5843CC" w:rsidRPr="00D11FB9" w:rsidRDefault="005843CC" w:rsidP="00F37822">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5843CC" w:rsidRPr="00D11FB9" w:rsidRDefault="005843CC" w:rsidP="00F37822">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5843CC" w:rsidRPr="00D11FB9" w:rsidRDefault="005843CC" w:rsidP="00F37822">
            <w:pPr>
              <w:jc w:val="right"/>
              <w:rPr>
                <w:rFonts w:ascii="Arial" w:hAnsi="Arial" w:cs="Arial"/>
                <w:b/>
                <w:bCs/>
                <w:sz w:val="20"/>
              </w:rPr>
            </w:pPr>
          </w:p>
        </w:tc>
      </w:tr>
      <w:tr w:rsidR="005843CC" w:rsidRPr="00D11FB9" w:rsidTr="00F37822">
        <w:trPr>
          <w:trHeight w:val="267"/>
        </w:trPr>
        <w:tc>
          <w:tcPr>
            <w:tcW w:w="9293" w:type="dxa"/>
            <w:gridSpan w:val="7"/>
            <w:tcBorders>
              <w:top w:val="nil"/>
              <w:left w:val="nil"/>
              <w:bottom w:val="nil"/>
            </w:tcBorders>
            <w:noWrap/>
            <w:vAlign w:val="bottom"/>
          </w:tcPr>
          <w:p w:rsidR="005843CC" w:rsidRPr="00D11FB9" w:rsidRDefault="005843CC" w:rsidP="00F37822">
            <w:pPr>
              <w:rPr>
                <w:rFonts w:ascii="Arial" w:hAnsi="Arial" w:cs="Arial"/>
                <w:b/>
                <w:bCs/>
                <w:sz w:val="18"/>
                <w:szCs w:val="18"/>
                <w:u w:val="single"/>
              </w:rPr>
            </w:pPr>
          </w:p>
          <w:p w:rsidR="005843CC" w:rsidRPr="00D11FB9" w:rsidRDefault="005843CC" w:rsidP="00F37822">
            <w:pPr>
              <w:rPr>
                <w:rFonts w:ascii="Arial" w:hAnsi="Arial" w:cs="Arial"/>
                <w:b/>
                <w:bCs/>
                <w:sz w:val="18"/>
                <w:szCs w:val="18"/>
                <w:u w:val="single"/>
              </w:rPr>
            </w:pPr>
          </w:p>
          <w:p w:rsidR="005843CC" w:rsidRPr="00D11FB9" w:rsidRDefault="005843CC" w:rsidP="005843CC">
            <w:pPr>
              <w:numPr>
                <w:ilvl w:val="0"/>
                <w:numId w:val="24"/>
              </w:numPr>
              <w:rPr>
                <w:rFonts w:ascii="Arial" w:hAnsi="Arial" w:cs="Arial"/>
                <w:b/>
                <w:bCs/>
                <w:sz w:val="18"/>
                <w:szCs w:val="18"/>
                <w:u w:val="single"/>
              </w:rPr>
            </w:pPr>
            <w:r>
              <w:rPr>
                <w:rFonts w:ascii="Arial" w:hAnsi="Arial" w:cs="Arial"/>
                <w:b/>
                <w:bCs/>
                <w:sz w:val="18"/>
                <w:szCs w:val="18"/>
                <w:u w:val="single"/>
              </w:rPr>
              <w:t>Recaudación Canon -  Tercer</w:t>
            </w:r>
            <w:r w:rsidRPr="00D11FB9">
              <w:rPr>
                <w:rFonts w:ascii="Arial" w:hAnsi="Arial" w:cs="Arial"/>
                <w:b/>
                <w:bCs/>
                <w:sz w:val="18"/>
                <w:szCs w:val="18"/>
                <w:u w:val="single"/>
              </w:rPr>
              <w:t xml:space="preserve"> Trimestre 2015</w:t>
            </w:r>
          </w:p>
          <w:p w:rsidR="005843CC" w:rsidRPr="00D11FB9" w:rsidRDefault="005843CC" w:rsidP="00F37822">
            <w:pPr>
              <w:ind w:left="360"/>
              <w:rPr>
                <w:rFonts w:ascii="Arial" w:hAnsi="Arial" w:cs="Arial"/>
                <w:b/>
                <w:sz w:val="18"/>
                <w:szCs w:val="18"/>
              </w:rPr>
            </w:pPr>
          </w:p>
        </w:tc>
      </w:tr>
      <w:tr w:rsidR="005843CC" w:rsidRPr="00D11FB9" w:rsidTr="00F37822">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5843CC" w:rsidRPr="00D11FB9" w:rsidRDefault="005843CC" w:rsidP="00F37822">
            <w:pPr>
              <w:jc w:val="center"/>
              <w:rPr>
                <w:rFonts w:ascii="Arial" w:hAnsi="Arial" w:cs="Arial"/>
                <w:b/>
                <w:bCs/>
                <w:sz w:val="18"/>
                <w:szCs w:val="18"/>
              </w:rPr>
            </w:pPr>
            <w:r w:rsidRPr="00D11FB9">
              <w:rPr>
                <w:rFonts w:ascii="Arial" w:hAnsi="Arial" w:cs="Arial"/>
                <w:b/>
                <w:bCs/>
                <w:sz w:val="18"/>
                <w:szCs w:val="18"/>
              </w:rPr>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5843CC" w:rsidRPr="00D11FB9" w:rsidRDefault="005843CC" w:rsidP="00F37822">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5843CC" w:rsidRPr="00D11FB9" w:rsidRDefault="005843CC" w:rsidP="00F37822">
            <w:pPr>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5843CC" w:rsidRPr="00D11FB9" w:rsidTr="00F37822">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5843CC" w:rsidRPr="00D11FB9" w:rsidRDefault="005843CC" w:rsidP="00F37822">
            <w:pPr>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5843CC" w:rsidRDefault="005843CC" w:rsidP="00F37822">
            <w:pPr>
              <w:jc w:val="right"/>
              <w:rPr>
                <w:rFonts w:ascii="Arial" w:hAnsi="Arial" w:cs="Arial"/>
                <w:sz w:val="20"/>
              </w:rPr>
            </w:pPr>
            <w:r>
              <w:rPr>
                <w:rFonts w:ascii="Arial" w:hAnsi="Arial" w:cs="Arial"/>
                <w:sz w:val="20"/>
              </w:rPr>
              <w:t>26.485,69</w:t>
            </w:r>
          </w:p>
        </w:tc>
        <w:tc>
          <w:tcPr>
            <w:tcW w:w="1661" w:type="dxa"/>
            <w:gridSpan w:val="2"/>
            <w:tcBorders>
              <w:top w:val="nil"/>
              <w:left w:val="nil"/>
              <w:bottom w:val="single" w:sz="4" w:space="0" w:color="auto"/>
              <w:right w:val="single" w:sz="4" w:space="0" w:color="auto"/>
            </w:tcBorders>
            <w:noWrap/>
            <w:vAlign w:val="bottom"/>
          </w:tcPr>
          <w:p w:rsidR="005843CC" w:rsidRPr="00D11FB9" w:rsidRDefault="005843CC" w:rsidP="00F37822">
            <w:pPr>
              <w:jc w:val="right"/>
              <w:rPr>
                <w:rFonts w:ascii="Arial" w:hAnsi="Arial" w:cs="Arial"/>
                <w:b/>
                <w:sz w:val="20"/>
              </w:rPr>
            </w:pPr>
            <w:r>
              <w:rPr>
                <w:rFonts w:ascii="Arial" w:hAnsi="Arial" w:cs="Arial"/>
                <w:b/>
                <w:sz w:val="20"/>
              </w:rPr>
              <w:t>748.304,65</w:t>
            </w:r>
          </w:p>
        </w:tc>
      </w:tr>
      <w:tr w:rsidR="005843CC" w:rsidRPr="00D11FB9" w:rsidTr="00F37822">
        <w:trPr>
          <w:trHeight w:val="267"/>
        </w:trPr>
        <w:tc>
          <w:tcPr>
            <w:tcW w:w="9293" w:type="dxa"/>
            <w:gridSpan w:val="7"/>
            <w:tcBorders>
              <w:top w:val="nil"/>
              <w:left w:val="nil"/>
              <w:bottom w:val="nil"/>
              <w:right w:val="nil"/>
            </w:tcBorders>
            <w:noWrap/>
            <w:vAlign w:val="bottom"/>
          </w:tcPr>
          <w:p w:rsidR="005843CC" w:rsidRPr="00D11FB9" w:rsidRDefault="005843CC" w:rsidP="00F37822">
            <w:pPr>
              <w:rPr>
                <w:rFonts w:ascii="Arial" w:hAnsi="Arial" w:cs="Arial"/>
                <w:b/>
                <w:bCs/>
                <w:sz w:val="18"/>
                <w:szCs w:val="18"/>
                <w:u w:val="single"/>
              </w:rPr>
            </w:pPr>
          </w:p>
          <w:p w:rsidR="005843CC" w:rsidRPr="00F81AAB" w:rsidRDefault="005843CC" w:rsidP="005843CC">
            <w:pPr>
              <w:numPr>
                <w:ilvl w:val="0"/>
                <w:numId w:val="24"/>
              </w:numPr>
              <w:rPr>
                <w:rFonts w:ascii="Arial" w:hAnsi="Arial" w:cs="Arial"/>
                <w:b/>
                <w:bCs/>
                <w:sz w:val="18"/>
                <w:szCs w:val="18"/>
                <w:u w:val="single"/>
              </w:rPr>
            </w:pPr>
            <w:r w:rsidRPr="00D11FB9">
              <w:rPr>
                <w:rFonts w:ascii="Arial" w:hAnsi="Arial" w:cs="Arial"/>
                <w:b/>
                <w:bCs/>
                <w:sz w:val="18"/>
                <w:szCs w:val="18"/>
                <w:u w:val="single"/>
              </w:rPr>
              <w:t>Datos Licitación Pública Nº 1070/12/907</w:t>
            </w:r>
          </w:p>
        </w:tc>
      </w:tr>
      <w:tr w:rsidR="005843CC" w:rsidRPr="00D11FB9" w:rsidTr="00F37822">
        <w:trPr>
          <w:trHeight w:val="2313"/>
        </w:trPr>
        <w:tc>
          <w:tcPr>
            <w:tcW w:w="9293" w:type="dxa"/>
            <w:gridSpan w:val="7"/>
            <w:tcBorders>
              <w:top w:val="nil"/>
              <w:left w:val="nil"/>
              <w:right w:val="nil"/>
            </w:tcBorders>
            <w:noWrap/>
            <w:vAlign w:val="bottom"/>
          </w:tcPr>
          <w:p w:rsidR="005843CC" w:rsidRPr="00D11FB9" w:rsidRDefault="005843CC" w:rsidP="00F37822">
            <w:pPr>
              <w:rPr>
                <w:rFonts w:ascii="Arial" w:hAnsi="Arial" w:cs="Arial"/>
                <w:b/>
                <w:sz w:val="18"/>
                <w:szCs w:val="18"/>
              </w:rPr>
            </w:pPr>
            <w:r w:rsidRPr="00D11FB9">
              <w:rPr>
                <w:rFonts w:ascii="Arial" w:hAnsi="Arial" w:cs="Arial"/>
                <w:b/>
                <w:sz w:val="18"/>
                <w:szCs w:val="18"/>
              </w:rPr>
              <w:t>Expediente: 09S-12-01138</w:t>
            </w:r>
          </w:p>
          <w:p w:rsidR="005843CC" w:rsidRPr="00D11FB9" w:rsidRDefault="005843CC" w:rsidP="00F37822">
            <w:pPr>
              <w:rPr>
                <w:rFonts w:ascii="Arial" w:hAnsi="Arial" w:cs="Arial"/>
                <w:b/>
                <w:sz w:val="18"/>
                <w:szCs w:val="18"/>
              </w:rPr>
            </w:pPr>
            <w:r w:rsidRPr="00D11FB9">
              <w:rPr>
                <w:rFonts w:ascii="Arial" w:hAnsi="Arial" w:cs="Arial"/>
                <w:b/>
                <w:sz w:val="18"/>
                <w:szCs w:val="18"/>
              </w:rPr>
              <w:t>Apertura: 24 de Mayo 2012</w:t>
            </w:r>
          </w:p>
          <w:p w:rsidR="005843CC" w:rsidRPr="00D11FB9" w:rsidRDefault="005843CC" w:rsidP="00F37822">
            <w:pPr>
              <w:rPr>
                <w:rFonts w:ascii="Arial" w:hAnsi="Arial" w:cs="Arial"/>
                <w:b/>
                <w:sz w:val="18"/>
                <w:szCs w:val="18"/>
              </w:rPr>
            </w:pPr>
            <w:r w:rsidRPr="00D11FB9">
              <w:rPr>
                <w:rFonts w:ascii="Arial" w:hAnsi="Arial" w:cs="Arial"/>
                <w:b/>
                <w:sz w:val="18"/>
                <w:szCs w:val="18"/>
              </w:rPr>
              <w:t>A las: 11:00 hs</w:t>
            </w:r>
          </w:p>
          <w:p w:rsidR="005843CC" w:rsidRPr="00D11FB9" w:rsidRDefault="005843CC" w:rsidP="00F37822">
            <w:pPr>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5843CC" w:rsidRPr="00D11FB9" w:rsidRDefault="005843CC" w:rsidP="00F37822">
            <w:pPr>
              <w:rPr>
                <w:rFonts w:ascii="Arial" w:hAnsi="Arial" w:cs="Arial"/>
                <w:b/>
                <w:sz w:val="18"/>
                <w:szCs w:val="18"/>
              </w:rPr>
            </w:pPr>
            <w:r w:rsidRPr="00D11FB9">
              <w:rPr>
                <w:rFonts w:ascii="Arial" w:hAnsi="Arial" w:cs="Arial"/>
                <w:b/>
                <w:sz w:val="18"/>
                <w:szCs w:val="18"/>
              </w:rPr>
              <w:t>Destino: MINISTERIO DE HACIENDA Y FINANZAS.-</w:t>
            </w:r>
          </w:p>
          <w:p w:rsidR="005843CC" w:rsidRPr="00D11FB9" w:rsidRDefault="005843CC" w:rsidP="00F37822">
            <w:pPr>
              <w:rPr>
                <w:rFonts w:ascii="Arial" w:hAnsi="Arial" w:cs="Arial"/>
                <w:b/>
                <w:sz w:val="18"/>
                <w:szCs w:val="18"/>
              </w:rPr>
            </w:pPr>
            <w:r w:rsidRPr="00D11FB9">
              <w:rPr>
                <w:rFonts w:ascii="Arial" w:hAnsi="Arial" w:cs="Arial"/>
                <w:b/>
                <w:sz w:val="18"/>
                <w:szCs w:val="18"/>
              </w:rPr>
              <w:t>Decreto de Adjudicación Nº 2003-2012</w:t>
            </w:r>
          </w:p>
          <w:p w:rsidR="005843CC" w:rsidRPr="00D11FB9" w:rsidRDefault="005843CC" w:rsidP="00F37822">
            <w:pPr>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5843CC" w:rsidRPr="00D11FB9" w:rsidRDefault="005843CC" w:rsidP="00F37822">
            <w:pPr>
              <w:jc w:val="both"/>
              <w:rPr>
                <w:rFonts w:ascii="Arial" w:hAnsi="Arial" w:cs="Arial"/>
                <w:b/>
                <w:sz w:val="18"/>
                <w:szCs w:val="18"/>
                <w:highlight w:val="yellow"/>
              </w:rPr>
            </w:pPr>
          </w:p>
        </w:tc>
      </w:tr>
    </w:tbl>
    <w:p w:rsidR="005843CC" w:rsidRDefault="005843CC" w:rsidP="005843CC">
      <w:pPr>
        <w:pStyle w:val="Sangranegativadeprimeralnea"/>
        <w:tabs>
          <w:tab w:val="clear" w:pos="1701"/>
          <w:tab w:val="left" w:pos="1440"/>
        </w:tabs>
        <w:spacing w:after="0"/>
        <w:ind w:left="0" w:firstLine="0"/>
        <w:jc w:val="both"/>
        <w:rPr>
          <w:rFonts w:ascii="Verdana" w:hAnsi="Verdana" w:cs="Verdana"/>
        </w:rPr>
      </w:pPr>
    </w:p>
    <w:p w:rsidR="005843CC" w:rsidRDefault="005843CC" w:rsidP="005843CC">
      <w:pPr>
        <w:pStyle w:val="Sangranegativadeprimeralnea"/>
        <w:tabs>
          <w:tab w:val="clear" w:pos="1701"/>
          <w:tab w:val="left" w:pos="1440"/>
        </w:tabs>
        <w:spacing w:after="0"/>
        <w:ind w:left="0" w:firstLine="0"/>
        <w:jc w:val="both"/>
        <w:rPr>
          <w:rFonts w:ascii="Verdana" w:hAnsi="Verdana" w:cs="Verdana"/>
        </w:rPr>
      </w:pPr>
    </w:p>
    <w:p w:rsidR="005843CC" w:rsidRPr="003D6710" w:rsidRDefault="005843CC" w:rsidP="005843CC">
      <w:pPr>
        <w:pStyle w:val="Sangranegativadeprimeralnea"/>
        <w:tabs>
          <w:tab w:val="clear" w:pos="1701"/>
          <w:tab w:val="left" w:pos="1440"/>
        </w:tabs>
        <w:spacing w:after="0"/>
        <w:ind w:left="0" w:firstLine="0"/>
        <w:jc w:val="both"/>
        <w:rPr>
          <w:rFonts w:ascii="Verdana" w:hAnsi="Verdana" w:cs="Verdana"/>
        </w:rPr>
      </w:pPr>
    </w:p>
    <w:p w:rsidR="005843CC" w:rsidRPr="003D55D5" w:rsidRDefault="005843CC" w:rsidP="005843CC">
      <w:pPr>
        <w:numPr>
          <w:ilvl w:val="0"/>
          <w:numId w:val="27"/>
        </w:numPr>
        <w:tabs>
          <w:tab w:val="clear" w:pos="1065"/>
          <w:tab w:val="num" w:pos="570"/>
        </w:tabs>
        <w:suppressAutoHyphens/>
        <w:ind w:hanging="1065"/>
        <w:rPr>
          <w:rFonts w:ascii="Verdana" w:hAnsi="Verdana" w:cs="Verdana"/>
          <w:b/>
          <w:u w:val="single"/>
        </w:rPr>
      </w:pPr>
      <w:r w:rsidRPr="003D55D5">
        <w:rPr>
          <w:rFonts w:ascii="Verdana" w:hAnsi="Verdana"/>
          <w:b/>
        </w:rPr>
        <w:t xml:space="preserve">DIRECCIÓN GENERAL DE </w:t>
      </w:r>
      <w:r>
        <w:rPr>
          <w:rFonts w:ascii="Verdana" w:hAnsi="Verdana"/>
          <w:b/>
        </w:rPr>
        <w:t>CATASTRO</w:t>
      </w:r>
    </w:p>
    <w:p w:rsidR="005843CC" w:rsidRDefault="005843CC" w:rsidP="005843CC">
      <w:pPr>
        <w:pStyle w:val="Textoindependiente"/>
        <w:tabs>
          <w:tab w:val="left" w:pos="1440"/>
        </w:tabs>
        <w:spacing w:after="0"/>
        <w:jc w:val="both"/>
        <w:rPr>
          <w:rFonts w:ascii="Verdana" w:hAnsi="Verdana" w:cs="Verdana"/>
          <w:lang w:val="es-ES"/>
        </w:rPr>
      </w:pPr>
    </w:p>
    <w:p w:rsidR="005843CC" w:rsidRPr="003D6710" w:rsidRDefault="005843CC" w:rsidP="005843CC">
      <w:pPr>
        <w:pStyle w:val="Textoindependiente"/>
        <w:tabs>
          <w:tab w:val="left" w:pos="1440"/>
        </w:tabs>
        <w:spacing w:after="0"/>
        <w:jc w:val="both"/>
        <w:rPr>
          <w:rFonts w:ascii="Verdana" w:hAnsi="Verdana" w:cs="Verdana"/>
        </w:rPr>
      </w:pPr>
      <w:r>
        <w:rPr>
          <w:rFonts w:ascii="Verdana" w:hAnsi="Verdana" w:cs="Verdana"/>
        </w:rPr>
        <w:tab/>
        <w:t>Para lograr mejorar el sistema de información catastral de la  DGC de la Administración Tributaria Mendoza, se están realizando las siguientes acciones:</w:t>
      </w:r>
    </w:p>
    <w:p w:rsidR="005843CC" w:rsidRDefault="005843CC" w:rsidP="005843CC">
      <w:pPr>
        <w:pStyle w:val="Sangradetextonormal"/>
        <w:tabs>
          <w:tab w:val="left" w:pos="1440"/>
        </w:tabs>
        <w:spacing w:after="0"/>
        <w:ind w:left="0" w:firstLine="0"/>
        <w:jc w:val="both"/>
        <w:rPr>
          <w:rFonts w:ascii="Verdana" w:hAnsi="Verdana" w:cs="Verdana"/>
        </w:rPr>
      </w:pPr>
    </w:p>
    <w:p w:rsidR="005843CC" w:rsidRPr="000D36BE" w:rsidRDefault="005843CC" w:rsidP="005843CC">
      <w:pPr>
        <w:pStyle w:val="Sangradetextonormal"/>
        <w:tabs>
          <w:tab w:val="left" w:pos="1440"/>
        </w:tabs>
        <w:spacing w:after="0"/>
        <w:ind w:left="0" w:firstLine="0"/>
        <w:jc w:val="both"/>
        <w:rPr>
          <w:rFonts w:ascii="Verdana" w:hAnsi="Verdana" w:cs="Verdana"/>
        </w:rPr>
      </w:pPr>
      <w:r>
        <w:rPr>
          <w:rFonts w:ascii="Verdana" w:hAnsi="Verdana" w:cs="Verdana"/>
        </w:rPr>
        <w:tab/>
        <w:t>Se comenzó con la digitalización de los planos históricos a través de la licitación llevamos hasta la fecha 57.721 planos ya procesados y verificados con la Dirección de Informática y cargados al Banco.</w:t>
      </w:r>
    </w:p>
    <w:p w:rsidR="005843CC" w:rsidRPr="003D55D5" w:rsidRDefault="005843CC" w:rsidP="005843CC">
      <w:pPr>
        <w:pStyle w:val="Sangradetextonormal"/>
        <w:tabs>
          <w:tab w:val="left" w:pos="1440"/>
        </w:tabs>
        <w:spacing w:after="0"/>
        <w:ind w:left="0" w:firstLine="0"/>
        <w:jc w:val="both"/>
        <w:rPr>
          <w:rFonts w:ascii="Verdana" w:hAnsi="Verdana" w:cs="Verdana"/>
        </w:rPr>
      </w:pPr>
      <w:r>
        <w:rPr>
          <w:rFonts w:ascii="Verdana" w:hAnsi="Verdana" w:cs="Verdana"/>
        </w:rPr>
        <w:tab/>
      </w:r>
    </w:p>
    <w:p w:rsidR="005843CC" w:rsidRPr="0013746B" w:rsidRDefault="005843CC" w:rsidP="005843CC">
      <w:pPr>
        <w:pStyle w:val="Sangradetextonormal"/>
        <w:tabs>
          <w:tab w:val="left" w:pos="1440"/>
        </w:tabs>
        <w:spacing w:after="0"/>
        <w:ind w:left="0" w:firstLine="0"/>
        <w:jc w:val="both"/>
        <w:rPr>
          <w:rFonts w:ascii="Courier New" w:hAnsi="Courier New" w:cs="Courier New"/>
          <w:sz w:val="20"/>
          <w:lang w:val="es-AR" w:eastAsia="es-AR"/>
        </w:rPr>
      </w:pPr>
      <w:r>
        <w:rPr>
          <w:rFonts w:ascii="Verdana" w:hAnsi="Verdana" w:cs="Verdana"/>
        </w:rPr>
        <w:tab/>
      </w:r>
    </w:p>
    <w:p w:rsidR="005843CC" w:rsidRDefault="005843CC" w:rsidP="005843CC">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ab/>
        <w:t>Procedimientos terrestres de fiscalización y aéreos a través del DRONE unidad autónoma de vuelo que nos posibilita hacer en forma puntual seguimiento del crecimiento urbano de la Provincia.</w:t>
      </w:r>
    </w:p>
    <w:p w:rsidR="005843CC" w:rsidRDefault="005843CC" w:rsidP="005843CC">
      <w:pPr>
        <w:pStyle w:val="Sangranegativadeprimeralnea"/>
        <w:tabs>
          <w:tab w:val="clear" w:pos="1701"/>
          <w:tab w:val="left" w:pos="1440"/>
        </w:tabs>
        <w:spacing w:after="0"/>
        <w:ind w:left="0" w:firstLine="0"/>
        <w:jc w:val="both"/>
        <w:rPr>
          <w:rFonts w:ascii="Verdana" w:hAnsi="Verdana" w:cs="Verdana"/>
        </w:rPr>
      </w:pPr>
    </w:p>
    <w:p w:rsidR="005843CC" w:rsidRDefault="005843CC" w:rsidP="005843CC">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Procesos de Información:</w:t>
      </w:r>
    </w:p>
    <w:p w:rsidR="005843CC" w:rsidRDefault="005843CC" w:rsidP="005843CC">
      <w:pPr>
        <w:pStyle w:val="Sangranegativadeprimeralnea"/>
        <w:tabs>
          <w:tab w:val="clear" w:pos="1701"/>
          <w:tab w:val="left" w:pos="1440"/>
        </w:tabs>
        <w:spacing w:after="0"/>
        <w:ind w:left="0" w:firstLine="0"/>
        <w:jc w:val="both"/>
        <w:rPr>
          <w:rFonts w:ascii="Verdana" w:hAnsi="Verdana" w:cs="Verdana"/>
        </w:rPr>
      </w:pPr>
    </w:p>
    <w:p w:rsidR="005843CC" w:rsidRPr="004B7CEE" w:rsidRDefault="005843CC" w:rsidP="005843CC">
      <w:pPr>
        <w:rPr>
          <w:rFonts w:ascii="Arial" w:hAnsi="Arial" w:cs="Arial"/>
          <w:b/>
          <w:bCs/>
          <w:sz w:val="18"/>
          <w:szCs w:val="18"/>
          <w:u w:val="single"/>
        </w:rPr>
      </w:pPr>
      <w:r w:rsidRPr="004B7CEE">
        <w:rPr>
          <w:rFonts w:ascii="Arial" w:hAnsi="Arial" w:cs="Arial"/>
          <w:b/>
          <w:bCs/>
          <w:sz w:val="18"/>
          <w:szCs w:val="18"/>
          <w:u w:val="single"/>
        </w:rPr>
        <w:t xml:space="preserve">1- Procesos de Fiscalización Aéreos y Terrestres de la DGC </w:t>
      </w:r>
    </w:p>
    <w:p w:rsidR="005843CC" w:rsidRPr="003D6710" w:rsidRDefault="005843CC" w:rsidP="005843CC">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tblPr>
      <w:tblGrid>
        <w:gridCol w:w="2672"/>
        <w:gridCol w:w="1670"/>
        <w:gridCol w:w="1670"/>
        <w:gridCol w:w="1670"/>
        <w:gridCol w:w="1670"/>
      </w:tblGrid>
      <w:tr w:rsidR="005843CC" w:rsidRPr="00CE3D97" w:rsidTr="00F37822">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5843CC" w:rsidRPr="00F60A95" w:rsidRDefault="005843CC" w:rsidP="00F37822">
            <w:pPr>
              <w:jc w:val="center"/>
              <w:rPr>
                <w:rFonts w:ascii="Arial" w:hAnsi="Arial"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5843CC" w:rsidRDefault="005843CC" w:rsidP="00F37822">
            <w:pPr>
              <w:jc w:val="center"/>
              <w:rPr>
                <w:rFonts w:ascii="Arial" w:hAnsi="Arial" w:cs="Arial"/>
                <w:b/>
                <w:bCs/>
                <w:sz w:val="20"/>
              </w:rPr>
            </w:pPr>
            <w:r>
              <w:rPr>
                <w:rFonts w:ascii="Arial" w:hAnsi="Arial" w:cs="Arial"/>
                <w:b/>
                <w:bCs/>
                <w:sz w:val="20"/>
              </w:rPr>
              <w:t>Julio-15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5843CC" w:rsidRDefault="005843CC" w:rsidP="00F37822">
            <w:pPr>
              <w:jc w:val="center"/>
              <w:rPr>
                <w:rFonts w:ascii="Arial" w:hAnsi="Arial" w:cs="Arial"/>
                <w:b/>
                <w:bCs/>
                <w:sz w:val="20"/>
              </w:rPr>
            </w:pPr>
            <w:r>
              <w:rPr>
                <w:rFonts w:ascii="Arial" w:hAnsi="Arial" w:cs="Arial"/>
                <w:b/>
                <w:bCs/>
                <w:sz w:val="20"/>
              </w:rPr>
              <w:t>Agosto-15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5843CC" w:rsidRDefault="005843CC" w:rsidP="00F37822">
            <w:pPr>
              <w:jc w:val="center"/>
              <w:rPr>
                <w:rFonts w:ascii="Arial" w:hAnsi="Arial" w:cs="Arial"/>
                <w:b/>
                <w:bCs/>
                <w:sz w:val="20"/>
              </w:rPr>
            </w:pPr>
            <w:r>
              <w:rPr>
                <w:rFonts w:ascii="Arial" w:hAnsi="Arial" w:cs="Arial"/>
                <w:b/>
                <w:bCs/>
                <w:sz w:val="20"/>
              </w:rPr>
              <w:t>Septiembre-15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5843CC" w:rsidRPr="00F60A95" w:rsidRDefault="005843CC" w:rsidP="00F37822">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3er </w:t>
            </w:r>
            <w:r w:rsidRPr="00F60A95">
              <w:rPr>
                <w:rFonts w:ascii="Arial" w:hAnsi="Arial" w:cs="Arial"/>
                <w:b/>
                <w:bCs/>
                <w:sz w:val="18"/>
                <w:szCs w:val="18"/>
              </w:rPr>
              <w:t xml:space="preserve"> TRIMESTRE 201</w:t>
            </w:r>
            <w:r>
              <w:rPr>
                <w:rFonts w:ascii="Arial" w:hAnsi="Arial" w:cs="Arial"/>
                <w:b/>
                <w:bCs/>
                <w:sz w:val="18"/>
                <w:szCs w:val="18"/>
              </w:rPr>
              <w:t>5</w:t>
            </w:r>
          </w:p>
        </w:tc>
      </w:tr>
      <w:tr w:rsidR="005843CC" w:rsidRPr="00CE3D97" w:rsidTr="00F37822">
        <w:trPr>
          <w:trHeight w:val="591"/>
        </w:trPr>
        <w:tc>
          <w:tcPr>
            <w:tcW w:w="2672" w:type="dxa"/>
            <w:tcBorders>
              <w:top w:val="nil"/>
              <w:left w:val="single" w:sz="4" w:space="0" w:color="auto"/>
              <w:bottom w:val="single" w:sz="4" w:space="0" w:color="auto"/>
              <w:right w:val="single" w:sz="4" w:space="0" w:color="auto"/>
            </w:tcBorders>
            <w:noWrap/>
            <w:vAlign w:val="bottom"/>
          </w:tcPr>
          <w:p w:rsidR="005843CC" w:rsidRPr="00F60A95" w:rsidRDefault="005843CC" w:rsidP="00F37822">
            <w:pPr>
              <w:jc w:val="center"/>
              <w:rPr>
                <w:rFonts w:ascii="Arial" w:hAnsi="Arial" w:cs="Arial"/>
                <w:sz w:val="18"/>
                <w:szCs w:val="18"/>
              </w:rPr>
            </w:pPr>
            <w:r>
              <w:rPr>
                <w:rFonts w:ascii="Arial" w:hAnsi="Arial" w:cs="Arial"/>
                <w:sz w:val="18"/>
                <w:szCs w:val="18"/>
              </w:rPr>
              <w:t>M2 Relevados</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118.671</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42.372</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72.180</w:t>
            </w:r>
          </w:p>
        </w:tc>
        <w:tc>
          <w:tcPr>
            <w:tcW w:w="1670" w:type="dxa"/>
            <w:tcBorders>
              <w:top w:val="nil"/>
              <w:left w:val="nil"/>
              <w:bottom w:val="single" w:sz="4" w:space="0" w:color="auto"/>
              <w:right w:val="single" w:sz="4" w:space="0" w:color="auto"/>
            </w:tcBorders>
            <w:noWrap/>
            <w:vAlign w:val="bottom"/>
          </w:tcPr>
          <w:p w:rsidR="005843CC" w:rsidRPr="004F08DD" w:rsidRDefault="005843CC" w:rsidP="00F37822">
            <w:pPr>
              <w:jc w:val="center"/>
              <w:rPr>
                <w:rFonts w:ascii="Arial" w:hAnsi="Arial" w:cs="Arial"/>
                <w:bCs/>
                <w:sz w:val="20"/>
              </w:rPr>
            </w:pPr>
            <w:r>
              <w:rPr>
                <w:rFonts w:ascii="Arial" w:hAnsi="Arial" w:cs="Arial"/>
                <w:bCs/>
                <w:sz w:val="20"/>
              </w:rPr>
              <w:t>233.223</w:t>
            </w:r>
          </w:p>
        </w:tc>
      </w:tr>
      <w:tr w:rsidR="005843CC" w:rsidRPr="00CE3D97" w:rsidTr="00F37822">
        <w:trPr>
          <w:trHeight w:val="557"/>
        </w:trPr>
        <w:tc>
          <w:tcPr>
            <w:tcW w:w="2672" w:type="dxa"/>
            <w:tcBorders>
              <w:top w:val="nil"/>
              <w:left w:val="single" w:sz="4" w:space="0" w:color="auto"/>
              <w:bottom w:val="single" w:sz="4" w:space="0" w:color="auto"/>
              <w:right w:val="single" w:sz="4" w:space="0" w:color="auto"/>
            </w:tcBorders>
            <w:noWrap/>
            <w:vAlign w:val="bottom"/>
          </w:tcPr>
          <w:p w:rsidR="005843CC" w:rsidRPr="00F60A95" w:rsidRDefault="005843CC" w:rsidP="00F37822">
            <w:pPr>
              <w:jc w:val="center"/>
              <w:rPr>
                <w:rFonts w:ascii="Arial" w:hAnsi="Arial" w:cs="Arial"/>
                <w:sz w:val="18"/>
                <w:szCs w:val="18"/>
              </w:rPr>
            </w:pPr>
            <w:r>
              <w:rPr>
                <w:rFonts w:ascii="Arial" w:hAnsi="Arial" w:cs="Arial"/>
                <w:sz w:val="18"/>
                <w:szCs w:val="18"/>
              </w:rPr>
              <w:t>Incrementos de  Avalúos</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137.741.455</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66.582.472</w:t>
            </w:r>
          </w:p>
        </w:tc>
        <w:tc>
          <w:tcPr>
            <w:tcW w:w="1670" w:type="dxa"/>
            <w:tcBorders>
              <w:top w:val="nil"/>
              <w:left w:val="nil"/>
              <w:bottom w:val="single" w:sz="4" w:space="0" w:color="auto"/>
              <w:right w:val="single" w:sz="4" w:space="0" w:color="auto"/>
            </w:tcBorders>
            <w:noWrap/>
            <w:vAlign w:val="bottom"/>
          </w:tcPr>
          <w:p w:rsidR="005843CC" w:rsidRDefault="005843CC" w:rsidP="00F37822">
            <w:pPr>
              <w:jc w:val="center"/>
              <w:rPr>
                <w:rFonts w:ascii="Arial" w:hAnsi="Arial" w:cs="Arial"/>
                <w:sz w:val="20"/>
              </w:rPr>
            </w:pPr>
            <w:r>
              <w:rPr>
                <w:rFonts w:ascii="Arial" w:hAnsi="Arial" w:cs="Arial"/>
                <w:sz w:val="20"/>
              </w:rPr>
              <w:t>147.896.451</w:t>
            </w:r>
          </w:p>
        </w:tc>
        <w:tc>
          <w:tcPr>
            <w:tcW w:w="1670" w:type="dxa"/>
            <w:tcBorders>
              <w:top w:val="nil"/>
              <w:left w:val="nil"/>
              <w:bottom w:val="single" w:sz="4" w:space="0" w:color="auto"/>
              <w:right w:val="single" w:sz="4" w:space="0" w:color="auto"/>
            </w:tcBorders>
            <w:noWrap/>
            <w:vAlign w:val="bottom"/>
          </w:tcPr>
          <w:p w:rsidR="005843CC" w:rsidRPr="004F08DD" w:rsidRDefault="005843CC" w:rsidP="00F37822">
            <w:pPr>
              <w:jc w:val="center"/>
              <w:rPr>
                <w:rFonts w:ascii="Arial" w:hAnsi="Arial" w:cs="Arial"/>
                <w:bCs/>
                <w:sz w:val="20"/>
              </w:rPr>
            </w:pPr>
            <w:r>
              <w:rPr>
                <w:rFonts w:ascii="Arial" w:hAnsi="Arial" w:cs="Arial"/>
                <w:bCs/>
                <w:sz w:val="20"/>
              </w:rPr>
              <w:t>352.220.378</w:t>
            </w:r>
          </w:p>
        </w:tc>
      </w:tr>
    </w:tbl>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u w:val="single"/>
        </w:rPr>
      </w:pPr>
      <w:r>
        <w:rPr>
          <w:rFonts w:ascii="Arial" w:hAnsi="Arial" w:cs="Arial"/>
          <w:b/>
          <w:bCs/>
          <w:sz w:val="18"/>
          <w:szCs w:val="18"/>
          <w:u w:val="single"/>
        </w:rPr>
        <w:t>2- Procesos de Digitalización de planos activos:</w:t>
      </w:r>
    </w:p>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rPr>
      </w:pPr>
      <w:r>
        <w:rPr>
          <w:rFonts w:ascii="Arial" w:hAnsi="Arial" w:cs="Arial"/>
          <w:b/>
          <w:bCs/>
          <w:sz w:val="18"/>
          <w:szCs w:val="18"/>
        </w:rPr>
        <w:t>Mes de Julio</w:t>
      </w:r>
      <w:r w:rsidRPr="00B771EA">
        <w:rPr>
          <w:rFonts w:ascii="Arial" w:hAnsi="Arial" w:cs="Arial"/>
          <w:b/>
          <w:bCs/>
          <w:sz w:val="18"/>
          <w:szCs w:val="18"/>
        </w:rPr>
        <w:t xml:space="preserve"> 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w:t>
      </w:r>
      <w:r w:rsidRPr="00B771EA">
        <w:rPr>
          <w:rFonts w:ascii="Arial" w:hAnsi="Arial" w:cs="Arial"/>
          <w:b/>
          <w:bCs/>
          <w:sz w:val="18"/>
          <w:szCs w:val="18"/>
        </w:rPr>
        <w:t xml:space="preserve"> 2</w:t>
      </w:r>
      <w:r>
        <w:rPr>
          <w:rFonts w:ascii="Arial" w:hAnsi="Arial" w:cs="Arial"/>
          <w:b/>
          <w:bCs/>
          <w:sz w:val="18"/>
          <w:szCs w:val="18"/>
        </w:rPr>
        <w:t>520  planos escaneados</w:t>
      </w:r>
    </w:p>
    <w:p w:rsidR="005843CC" w:rsidRDefault="005843CC" w:rsidP="005843CC">
      <w:pPr>
        <w:rPr>
          <w:rFonts w:ascii="Arial" w:hAnsi="Arial" w:cs="Arial"/>
          <w:b/>
          <w:bCs/>
          <w:sz w:val="18"/>
          <w:szCs w:val="18"/>
        </w:rPr>
      </w:pPr>
      <w:r>
        <w:rPr>
          <w:rFonts w:ascii="Arial" w:hAnsi="Arial" w:cs="Arial"/>
          <w:b/>
          <w:bCs/>
          <w:sz w:val="18"/>
          <w:szCs w:val="18"/>
        </w:rPr>
        <w:t>Mes de Agosto del 2015   :         2140  planos escaneados</w:t>
      </w:r>
    </w:p>
    <w:p w:rsidR="005843CC" w:rsidRPr="00B771EA" w:rsidRDefault="005843CC" w:rsidP="005843CC">
      <w:pPr>
        <w:rPr>
          <w:rFonts w:ascii="Arial" w:hAnsi="Arial" w:cs="Arial"/>
          <w:b/>
          <w:bCs/>
          <w:sz w:val="18"/>
          <w:szCs w:val="18"/>
        </w:rPr>
      </w:pPr>
      <w:r>
        <w:rPr>
          <w:rFonts w:ascii="Arial" w:hAnsi="Arial" w:cs="Arial"/>
          <w:b/>
          <w:bCs/>
          <w:sz w:val="18"/>
          <w:szCs w:val="18"/>
        </w:rPr>
        <w:t>Mes de Septiembre del 2015 :    2233  planos escaneados</w:t>
      </w:r>
    </w:p>
    <w:p w:rsidR="005843CC" w:rsidRPr="00B771EA" w:rsidRDefault="005843CC" w:rsidP="005843CC">
      <w:pPr>
        <w:rPr>
          <w:rFonts w:ascii="Arial" w:hAnsi="Arial" w:cs="Arial"/>
          <w:b/>
          <w:bCs/>
          <w:sz w:val="18"/>
          <w:szCs w:val="18"/>
        </w:rPr>
      </w:pPr>
    </w:p>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rPr>
      </w:pPr>
    </w:p>
    <w:p w:rsidR="005843CC" w:rsidRDefault="005843CC" w:rsidP="005843CC">
      <w:pPr>
        <w:rPr>
          <w:rFonts w:ascii="Arial" w:hAnsi="Arial" w:cs="Arial"/>
          <w:b/>
          <w:bCs/>
          <w:sz w:val="18"/>
          <w:szCs w:val="18"/>
          <w:u w:val="single"/>
        </w:rPr>
      </w:pPr>
      <w:r>
        <w:rPr>
          <w:rFonts w:ascii="Arial" w:hAnsi="Arial" w:cs="Arial"/>
          <w:b/>
          <w:bCs/>
          <w:sz w:val="18"/>
          <w:szCs w:val="18"/>
          <w:u w:val="single"/>
        </w:rPr>
        <w:t xml:space="preserve">4- Procesos de Visación de Planos: </w:t>
      </w:r>
    </w:p>
    <w:p w:rsidR="005843CC" w:rsidRDefault="005843CC" w:rsidP="005843CC">
      <w:pPr>
        <w:rPr>
          <w:rFonts w:ascii="Arial" w:hAnsi="Arial" w:cs="Arial"/>
          <w:b/>
          <w:bCs/>
          <w:sz w:val="18"/>
          <w:szCs w:val="18"/>
          <w:u w:val="single"/>
        </w:rPr>
      </w:pPr>
    </w:p>
    <w:p w:rsidR="005843CC" w:rsidRDefault="005843CC" w:rsidP="005843CC">
      <w:pPr>
        <w:rPr>
          <w:rFonts w:ascii="Arial" w:hAnsi="Arial" w:cs="Arial"/>
          <w:b/>
          <w:bCs/>
          <w:sz w:val="18"/>
          <w:szCs w:val="18"/>
        </w:rPr>
      </w:pPr>
      <w:r w:rsidRPr="00B771EA">
        <w:rPr>
          <w:rFonts w:ascii="Arial" w:hAnsi="Arial" w:cs="Arial"/>
          <w:b/>
          <w:bCs/>
          <w:sz w:val="18"/>
          <w:szCs w:val="18"/>
        </w:rPr>
        <w:t xml:space="preserve">Mes de </w:t>
      </w:r>
      <w:r>
        <w:rPr>
          <w:rFonts w:ascii="Arial" w:hAnsi="Arial" w:cs="Arial"/>
          <w:b/>
          <w:bCs/>
          <w:sz w:val="18"/>
          <w:szCs w:val="18"/>
        </w:rPr>
        <w:t xml:space="preserve">Julio </w:t>
      </w:r>
      <w:r w:rsidRPr="00B771EA">
        <w:rPr>
          <w:rFonts w:ascii="Arial" w:hAnsi="Arial" w:cs="Arial"/>
          <w:b/>
          <w:bCs/>
          <w:sz w:val="18"/>
          <w:szCs w:val="18"/>
        </w:rPr>
        <w:t>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1325  planos visados</w:t>
      </w:r>
    </w:p>
    <w:p w:rsidR="005843CC" w:rsidRDefault="005843CC" w:rsidP="005843CC">
      <w:pPr>
        <w:rPr>
          <w:rFonts w:ascii="Arial" w:hAnsi="Arial" w:cs="Arial"/>
          <w:b/>
          <w:bCs/>
          <w:sz w:val="18"/>
          <w:szCs w:val="18"/>
        </w:rPr>
      </w:pPr>
      <w:r>
        <w:rPr>
          <w:rFonts w:ascii="Arial" w:hAnsi="Arial" w:cs="Arial"/>
          <w:b/>
          <w:bCs/>
          <w:sz w:val="18"/>
          <w:szCs w:val="18"/>
        </w:rPr>
        <w:t>Mes de Agosto del 2015:              1290 planos visados</w:t>
      </w:r>
    </w:p>
    <w:p w:rsidR="005843CC" w:rsidRDefault="005843CC" w:rsidP="005843CC">
      <w:pPr>
        <w:rPr>
          <w:rFonts w:ascii="Arial" w:hAnsi="Arial" w:cs="Arial"/>
          <w:b/>
          <w:bCs/>
          <w:sz w:val="18"/>
          <w:szCs w:val="18"/>
        </w:rPr>
      </w:pPr>
      <w:r>
        <w:rPr>
          <w:rFonts w:ascii="Arial" w:hAnsi="Arial" w:cs="Arial"/>
          <w:b/>
          <w:bCs/>
          <w:sz w:val="18"/>
          <w:szCs w:val="18"/>
        </w:rPr>
        <w:t>Mes de Septiembre del 2015   :    1350 planos visados</w:t>
      </w:r>
    </w:p>
    <w:p w:rsidR="005843CC" w:rsidRDefault="005843CC" w:rsidP="005843CC">
      <w:pPr>
        <w:rPr>
          <w:rFonts w:ascii="Arial" w:hAnsi="Arial" w:cs="Arial"/>
          <w:b/>
          <w:bCs/>
          <w:sz w:val="18"/>
          <w:szCs w:val="18"/>
          <w:u w:val="single"/>
        </w:rPr>
      </w:pPr>
    </w:p>
    <w:p w:rsidR="0005151A" w:rsidRPr="00F10CFB" w:rsidRDefault="0005151A" w:rsidP="005843CC">
      <w:pPr>
        <w:spacing w:line="360" w:lineRule="auto"/>
        <w:jc w:val="both"/>
      </w:pPr>
    </w:p>
    <w:sectPr w:rsidR="0005151A" w:rsidRPr="00F10CFB" w:rsidSect="00771B0C">
      <w:headerReference w:type="default" r:id="rId14"/>
      <w:pgSz w:w="11906" w:h="16838"/>
      <w:pgMar w:top="1662" w:right="1701" w:bottom="1417" w:left="993"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785" w:rsidRDefault="00723785">
      <w:r>
        <w:separator/>
      </w:r>
    </w:p>
  </w:endnote>
  <w:endnote w:type="continuationSeparator" w:id="1">
    <w:p w:rsidR="00723785" w:rsidRDefault="007237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785" w:rsidRDefault="00723785">
      <w:r>
        <w:separator/>
      </w:r>
    </w:p>
  </w:footnote>
  <w:footnote w:type="continuationSeparator" w:id="1">
    <w:p w:rsidR="00723785" w:rsidRDefault="00723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B0C" w:rsidRDefault="00771B0C">
    <w:pPr>
      <w:pStyle w:val="Encabezado"/>
    </w:pPr>
    <w:r>
      <w:rPr>
        <w:noProof/>
        <w:lang w:eastAsia="es-AR"/>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300A3B64"/>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1">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6">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7">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9">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0">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2">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29">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0">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28"/>
  </w:num>
  <w:num w:numId="5">
    <w:abstractNumId w:val="2"/>
  </w:num>
  <w:num w:numId="6">
    <w:abstractNumId w:val="30"/>
  </w:num>
  <w:num w:numId="7">
    <w:abstractNumId w:val="8"/>
  </w:num>
  <w:num w:numId="8">
    <w:abstractNumId w:val="23"/>
  </w:num>
  <w:num w:numId="9">
    <w:abstractNumId w:val="16"/>
  </w:num>
  <w:num w:numId="10">
    <w:abstractNumId w:val="29"/>
  </w:num>
  <w:num w:numId="11">
    <w:abstractNumId w:val="18"/>
  </w:num>
  <w:num w:numId="12">
    <w:abstractNumId w:val="19"/>
  </w:num>
  <w:num w:numId="13">
    <w:abstractNumId w:val="21"/>
  </w:num>
  <w:num w:numId="14">
    <w:abstractNumId w:val="22"/>
  </w:num>
  <w:num w:numId="15">
    <w:abstractNumId w:val="11"/>
  </w:num>
  <w:num w:numId="16">
    <w:abstractNumId w:val="26"/>
  </w:num>
  <w:num w:numId="17">
    <w:abstractNumId w:val="25"/>
  </w:num>
  <w:num w:numId="18">
    <w:abstractNumId w:val="15"/>
  </w:num>
  <w:num w:numId="19">
    <w:abstractNumId w:val="6"/>
  </w:num>
  <w:num w:numId="20">
    <w:abstractNumId w:val="14"/>
  </w:num>
  <w:num w:numId="21">
    <w:abstractNumId w:val="13"/>
  </w:num>
  <w:num w:numId="22">
    <w:abstractNumId w:val="24"/>
  </w:num>
  <w:num w:numId="23">
    <w:abstractNumId w:val="20"/>
  </w:num>
  <w:num w:numId="24">
    <w:abstractNumId w:val="27"/>
  </w:num>
  <w:num w:numId="25">
    <w:abstractNumId w:val="10"/>
  </w:num>
  <w:num w:numId="26">
    <w:abstractNumId w:val="5"/>
  </w:num>
  <w:num w:numId="27">
    <w:abstractNumId w:val="17"/>
  </w:num>
  <w:num w:numId="28">
    <w:abstractNumId w:val="4"/>
  </w:num>
  <w:num w:numId="29">
    <w:abstractNumId w:val="3"/>
  </w:num>
  <w:num w:numId="30">
    <w:abstractNumId w:val="9"/>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0658"/>
  </w:hdrShapeDefaults>
  <w:footnotePr>
    <w:footnote w:id="0"/>
    <w:footnote w:id="1"/>
  </w:footnotePr>
  <w:endnotePr>
    <w:endnote w:id="0"/>
    <w:endnote w:id="1"/>
  </w:endnotePr>
  <w:compat/>
  <w:rsids>
    <w:rsidRoot w:val="006E1D11"/>
    <w:rsid w:val="00025323"/>
    <w:rsid w:val="0005151A"/>
    <w:rsid w:val="00056330"/>
    <w:rsid w:val="00057CC4"/>
    <w:rsid w:val="00071AFA"/>
    <w:rsid w:val="000C049C"/>
    <w:rsid w:val="000F38ED"/>
    <w:rsid w:val="00121BF9"/>
    <w:rsid w:val="00132DB6"/>
    <w:rsid w:val="00143A79"/>
    <w:rsid w:val="00151948"/>
    <w:rsid w:val="001A03A8"/>
    <w:rsid w:val="001D473C"/>
    <w:rsid w:val="001E44AA"/>
    <w:rsid w:val="00202C21"/>
    <w:rsid w:val="00221E72"/>
    <w:rsid w:val="00230011"/>
    <w:rsid w:val="00247A67"/>
    <w:rsid w:val="00291BAD"/>
    <w:rsid w:val="002A71CD"/>
    <w:rsid w:val="002C1A57"/>
    <w:rsid w:val="00302F10"/>
    <w:rsid w:val="0031721A"/>
    <w:rsid w:val="00342443"/>
    <w:rsid w:val="003704E7"/>
    <w:rsid w:val="0038372B"/>
    <w:rsid w:val="003A0689"/>
    <w:rsid w:val="003B7433"/>
    <w:rsid w:val="003C260A"/>
    <w:rsid w:val="00415360"/>
    <w:rsid w:val="004349BE"/>
    <w:rsid w:val="00442773"/>
    <w:rsid w:val="004472E6"/>
    <w:rsid w:val="0049003E"/>
    <w:rsid w:val="004D30D2"/>
    <w:rsid w:val="004E032E"/>
    <w:rsid w:val="004E0FA5"/>
    <w:rsid w:val="0056694B"/>
    <w:rsid w:val="005715CA"/>
    <w:rsid w:val="005843CC"/>
    <w:rsid w:val="005A0EC8"/>
    <w:rsid w:val="005A5A94"/>
    <w:rsid w:val="005C0BDA"/>
    <w:rsid w:val="00615A27"/>
    <w:rsid w:val="006167D8"/>
    <w:rsid w:val="0062100B"/>
    <w:rsid w:val="006456C1"/>
    <w:rsid w:val="006603D4"/>
    <w:rsid w:val="0066729E"/>
    <w:rsid w:val="00676ECB"/>
    <w:rsid w:val="00686BBB"/>
    <w:rsid w:val="006A34EA"/>
    <w:rsid w:val="006D4543"/>
    <w:rsid w:val="006E1D11"/>
    <w:rsid w:val="006E2173"/>
    <w:rsid w:val="00714E70"/>
    <w:rsid w:val="00723785"/>
    <w:rsid w:val="00744FA5"/>
    <w:rsid w:val="00771B0C"/>
    <w:rsid w:val="00797010"/>
    <w:rsid w:val="007B31D5"/>
    <w:rsid w:val="007C18B4"/>
    <w:rsid w:val="007C7894"/>
    <w:rsid w:val="007F32A4"/>
    <w:rsid w:val="008214AD"/>
    <w:rsid w:val="0084321F"/>
    <w:rsid w:val="0089175B"/>
    <w:rsid w:val="008C552C"/>
    <w:rsid w:val="00922FB2"/>
    <w:rsid w:val="00935B47"/>
    <w:rsid w:val="00945FF9"/>
    <w:rsid w:val="00966188"/>
    <w:rsid w:val="0098187D"/>
    <w:rsid w:val="009838F5"/>
    <w:rsid w:val="009956C2"/>
    <w:rsid w:val="009A1AF2"/>
    <w:rsid w:val="009A7C08"/>
    <w:rsid w:val="009B72F1"/>
    <w:rsid w:val="00A2788A"/>
    <w:rsid w:val="00AC25FC"/>
    <w:rsid w:val="00AC36B2"/>
    <w:rsid w:val="00AC50D6"/>
    <w:rsid w:val="00AE3CCE"/>
    <w:rsid w:val="00B0712F"/>
    <w:rsid w:val="00B21BCF"/>
    <w:rsid w:val="00B22C49"/>
    <w:rsid w:val="00B37136"/>
    <w:rsid w:val="00B652D6"/>
    <w:rsid w:val="00B84FE0"/>
    <w:rsid w:val="00BD5463"/>
    <w:rsid w:val="00BE7CAE"/>
    <w:rsid w:val="00BF013B"/>
    <w:rsid w:val="00C16668"/>
    <w:rsid w:val="00C263D1"/>
    <w:rsid w:val="00C506AA"/>
    <w:rsid w:val="00C808E6"/>
    <w:rsid w:val="00C962F9"/>
    <w:rsid w:val="00CB296A"/>
    <w:rsid w:val="00CD6F86"/>
    <w:rsid w:val="00CE1481"/>
    <w:rsid w:val="00D4591B"/>
    <w:rsid w:val="00D462BA"/>
    <w:rsid w:val="00D70874"/>
    <w:rsid w:val="00DE1E57"/>
    <w:rsid w:val="00DE51CA"/>
    <w:rsid w:val="00DE5C8E"/>
    <w:rsid w:val="00DE7830"/>
    <w:rsid w:val="00DF6291"/>
    <w:rsid w:val="00E14E30"/>
    <w:rsid w:val="00E17EAE"/>
    <w:rsid w:val="00E34123"/>
    <w:rsid w:val="00E722AC"/>
    <w:rsid w:val="00E75058"/>
    <w:rsid w:val="00E86BC9"/>
    <w:rsid w:val="00EE7743"/>
    <w:rsid w:val="00EF4DBC"/>
    <w:rsid w:val="00F10CFB"/>
    <w:rsid w:val="00F16EA3"/>
    <w:rsid w:val="00F20B1D"/>
    <w:rsid w:val="00F424A5"/>
    <w:rsid w:val="00FB54D1"/>
    <w:rsid w:val="00FB6335"/>
    <w:rsid w:val="00FC7099"/>
    <w:rsid w:val="00FF179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uiPriority w:val="99"/>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05151A"/>
    <w:rPr>
      <w:rFonts w:ascii="Berlin Sans FB" w:hAnsi="Berlin Sans FB"/>
      <w:sz w:val="26"/>
    </w:rPr>
  </w:style>
  <w:style w:type="character" w:styleId="Hipervnculo">
    <w:name w:val="Hyperlink"/>
    <w:basedOn w:val="Fuentedeprrafopredeter"/>
    <w:rsid w:val="0005151A"/>
    <w:rPr>
      <w:color w:val="0000FF"/>
      <w:u w:val="single"/>
    </w:rPr>
  </w:style>
  <w:style w:type="paragraph" w:customStyle="1" w:styleId="WW-Textoindependiente2">
    <w:name w:val="WW-Texto independiente 2"/>
    <w:basedOn w:val="Normal"/>
    <w:rsid w:val="0005151A"/>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05151A"/>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05151A"/>
    <w:rPr>
      <w:sz w:val="24"/>
      <w:lang w:val="es-ES_tradnl" w:eastAsia="es-ES"/>
    </w:rPr>
  </w:style>
  <w:style w:type="paragraph" w:styleId="Sangradetextonormal">
    <w:name w:val="Body Text Indent"/>
    <w:basedOn w:val="Textoindependiente"/>
    <w:link w:val="SangradetextonormalCar"/>
    <w:rsid w:val="0005151A"/>
    <w:pPr>
      <w:ind w:left="283" w:firstLine="1"/>
    </w:pPr>
  </w:style>
  <w:style w:type="character" w:customStyle="1" w:styleId="SangradetextonormalCar">
    <w:name w:val="Sangría de texto normal Car"/>
    <w:basedOn w:val="Fuentedeprrafopredeter"/>
    <w:link w:val="Sangradetextonormal"/>
    <w:rsid w:val="0005151A"/>
    <w:rPr>
      <w:sz w:val="24"/>
      <w:lang w:val="es-ES_tradnl" w:eastAsia="es-ES"/>
    </w:rPr>
  </w:style>
  <w:style w:type="paragraph" w:customStyle="1" w:styleId="Sangranegativadeprimeralnea">
    <w:name w:val="Sangría negativa de primera línea"/>
    <w:basedOn w:val="Textoindependiente"/>
    <w:rsid w:val="0005151A"/>
    <w:pPr>
      <w:tabs>
        <w:tab w:val="left" w:pos="1701"/>
      </w:tabs>
      <w:ind w:left="567" w:hanging="283"/>
    </w:pPr>
  </w:style>
  <w:style w:type="paragraph" w:styleId="HTMLconformatoprevio">
    <w:name w:val="HTML Preformatted"/>
    <w:basedOn w:val="Normal"/>
    <w:link w:val="HTMLconformatoprevioCar"/>
    <w:rsid w:val="00051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05151A"/>
    <w:rPr>
      <w:rFonts w:ascii="Courier New" w:hAnsi="Courier New" w:cs="Courier New"/>
      <w:color w:val="000000"/>
      <w:lang w:val="es-ES" w:eastAsia="es-ES"/>
    </w:rPr>
  </w:style>
  <w:style w:type="table" w:styleId="Tablaconcuadrcula">
    <w:name w:val="Table Grid"/>
    <w:basedOn w:val="Tablanormal"/>
    <w:rsid w:val="006603D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10CFB"/>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mendoza.gov.a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4208</Words>
  <Characters>23147</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27301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WinLiteG-SP3</cp:lastModifiedBy>
  <cp:revision>4</cp:revision>
  <cp:lastPrinted>2013-08-02T16:19:00Z</cp:lastPrinted>
  <dcterms:created xsi:type="dcterms:W3CDTF">2015-11-20T12:45:00Z</dcterms:created>
  <dcterms:modified xsi:type="dcterms:W3CDTF">2015-11-23T17:30:00Z</dcterms:modified>
</cp:coreProperties>
</file>