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797A" w:rsidRDefault="009F797A" w:rsidP="009F797A">
      <w:pPr>
        <w:jc w:val="center"/>
        <w:rPr>
          <w:rFonts w:ascii="Verdana" w:hAnsi="Verdana"/>
          <w:sz w:val="36"/>
          <w:u w:val="single"/>
        </w:rPr>
      </w:pPr>
      <w:r>
        <w:rPr>
          <w:rFonts w:ascii="Verdana" w:hAnsi="Verdana"/>
          <w:sz w:val="36"/>
          <w:u w:val="single"/>
        </w:rPr>
        <w:t>ACUERDO 4559</w:t>
      </w:r>
    </w:p>
    <w:p w:rsidR="009F797A" w:rsidRDefault="009F797A" w:rsidP="009F797A">
      <w:pPr>
        <w:rPr>
          <w:rFonts w:ascii="Verdana" w:hAnsi="Verdana"/>
          <w:sz w:val="36"/>
          <w:u w:val="single"/>
        </w:rPr>
      </w:pPr>
    </w:p>
    <w:p w:rsidR="009F797A" w:rsidRDefault="009F797A" w:rsidP="009F797A">
      <w:pPr>
        <w:rPr>
          <w:rFonts w:ascii="Verdana" w:hAnsi="Verdana"/>
          <w:sz w:val="36"/>
          <w:u w:val="single"/>
        </w:rPr>
      </w:pPr>
    </w:p>
    <w:p w:rsidR="009F797A" w:rsidRDefault="009F797A" w:rsidP="009F797A">
      <w:pPr>
        <w:jc w:val="center"/>
        <w:rPr>
          <w:rFonts w:ascii="Verdana" w:hAnsi="Verdana"/>
          <w:sz w:val="36"/>
          <w:u w:val="single"/>
        </w:rPr>
      </w:pPr>
      <w:r w:rsidRPr="00E71B54">
        <w:rPr>
          <w:rFonts w:ascii="Verdana" w:hAnsi="Verdana"/>
          <w:sz w:val="36"/>
          <w:u w:val="single"/>
        </w:rPr>
        <w:t>ANEXO 30</w:t>
      </w:r>
    </w:p>
    <w:p w:rsidR="009F797A" w:rsidRDefault="009F797A" w:rsidP="009F797A">
      <w:pPr>
        <w:rPr>
          <w:rFonts w:ascii="Verdana" w:hAnsi="Verdana"/>
          <w:sz w:val="36"/>
          <w:lang w:val="es-AR"/>
        </w:rPr>
      </w:pPr>
    </w:p>
    <w:p w:rsidR="009F797A" w:rsidRDefault="009F797A" w:rsidP="009F797A">
      <w:pPr>
        <w:rPr>
          <w:rFonts w:ascii="Verdana" w:hAnsi="Verdana"/>
          <w:sz w:val="28"/>
          <w:u w:val="single"/>
        </w:rPr>
      </w:pPr>
    </w:p>
    <w:p w:rsidR="009F797A" w:rsidRDefault="00AF2DD3" w:rsidP="009F797A">
      <w:pPr>
        <w:rPr>
          <w:rFonts w:ascii="Verdana" w:hAnsi="Verdana"/>
        </w:rPr>
      </w:pPr>
      <w:r>
        <w:rPr>
          <w:rFonts w:ascii="Verdana" w:hAnsi="Verdana"/>
          <w:sz w:val="28"/>
        </w:rPr>
        <w:t>ADMINISTRACION CENTRAL</w:t>
      </w:r>
      <w:r w:rsidR="009F797A">
        <w:rPr>
          <w:rFonts w:ascii="Verdana" w:hAnsi="Verdana"/>
          <w:sz w:val="28"/>
        </w:rPr>
        <w:t xml:space="preserve">:   </w:t>
      </w:r>
      <w:r w:rsidR="00B70293">
        <w:rPr>
          <w:rFonts w:ascii="Verdana" w:hAnsi="Verdana"/>
          <w:sz w:val="28"/>
        </w:rPr>
        <w:t>2</w:t>
      </w:r>
      <w:r w:rsidR="009F797A" w:rsidRPr="005233EB">
        <w:rPr>
          <w:rFonts w:ascii="Verdana" w:hAnsi="Verdana"/>
          <w:b/>
          <w:sz w:val="28"/>
        </w:rPr>
        <w:t>°</w:t>
      </w:r>
      <w:r w:rsidR="009F797A" w:rsidRPr="005233EB">
        <w:rPr>
          <w:rFonts w:ascii="Verdana" w:hAnsi="Verdana"/>
          <w:b/>
        </w:rPr>
        <w:t xml:space="preserve"> TRIMESTRE 201</w:t>
      </w:r>
      <w:r w:rsidR="009370A7">
        <w:rPr>
          <w:rFonts w:ascii="Verdana" w:hAnsi="Verdana"/>
          <w:b/>
        </w:rPr>
        <w:t>6</w:t>
      </w:r>
    </w:p>
    <w:p w:rsidR="009F797A" w:rsidRDefault="009F797A" w:rsidP="009F797A">
      <w:pPr>
        <w:rPr>
          <w:rFonts w:ascii="Verdana" w:hAnsi="Verdana"/>
          <w:lang w:val="es-AR"/>
        </w:rPr>
      </w:pPr>
    </w:p>
    <w:p w:rsidR="009F797A" w:rsidRDefault="009F797A" w:rsidP="009F797A">
      <w:pPr>
        <w:rPr>
          <w:rFonts w:ascii="Verdana" w:hAnsi="Verdana"/>
          <w:lang w:val="es-AR"/>
        </w:rPr>
      </w:pPr>
    </w:p>
    <w:p w:rsidR="009F797A" w:rsidRDefault="009F797A" w:rsidP="009F797A">
      <w:pPr>
        <w:spacing w:line="360" w:lineRule="auto"/>
        <w:jc w:val="both"/>
        <w:rPr>
          <w:rFonts w:ascii="Verdana" w:hAnsi="Verdana"/>
          <w:lang w:val="es-AR"/>
        </w:rPr>
      </w:pPr>
      <w:r>
        <w:rPr>
          <w:rFonts w:ascii="Verdana" w:hAnsi="Verdana"/>
        </w:rPr>
        <w:t>ARTICULO 27 INC. D</w:t>
      </w:r>
      <w:r>
        <w:rPr>
          <w:rFonts w:ascii="Verdana" w:hAnsi="Verdana"/>
          <w:lang w:val="es-AR"/>
        </w:rPr>
        <w:t>:</w:t>
      </w:r>
    </w:p>
    <w:p w:rsidR="00C337A2" w:rsidRDefault="00C337A2" w:rsidP="009F797A">
      <w:pPr>
        <w:spacing w:line="360" w:lineRule="auto"/>
        <w:jc w:val="both"/>
        <w:rPr>
          <w:rFonts w:ascii="Verdana" w:hAnsi="Verdana"/>
          <w:b/>
          <w:szCs w:val="24"/>
          <w:u w:val="single"/>
          <w:lang w:val="es-AR"/>
        </w:rPr>
      </w:pPr>
    </w:p>
    <w:p w:rsidR="009F797A" w:rsidRDefault="009F797A" w:rsidP="009F797A">
      <w:pPr>
        <w:spacing w:line="360" w:lineRule="auto"/>
        <w:jc w:val="both"/>
        <w:rPr>
          <w:rFonts w:ascii="Verdana" w:hAnsi="Verdana"/>
          <w:b/>
          <w:szCs w:val="24"/>
          <w:u w:val="single"/>
          <w:lang w:val="es-AR"/>
        </w:rPr>
      </w:pPr>
    </w:p>
    <w:p w:rsidR="009F797A" w:rsidRPr="000373B1" w:rsidRDefault="009F797A" w:rsidP="009F797A">
      <w:pPr>
        <w:spacing w:line="360" w:lineRule="auto"/>
        <w:jc w:val="both"/>
        <w:rPr>
          <w:rFonts w:ascii="Verdana" w:hAnsi="Verdana"/>
          <w:b/>
          <w:szCs w:val="24"/>
          <w:u w:val="single"/>
          <w:lang w:val="es-AR"/>
        </w:rPr>
      </w:pPr>
      <w:r w:rsidRPr="000373B1">
        <w:rPr>
          <w:rFonts w:ascii="Verdana" w:hAnsi="Verdana"/>
          <w:b/>
          <w:szCs w:val="24"/>
          <w:u w:val="single"/>
          <w:lang w:val="es-AR"/>
        </w:rPr>
        <w:t xml:space="preserve">MEDIDAS TOMADAS PARA </w:t>
      </w:r>
      <w:smartTag w:uri="urn:schemas-microsoft-com:office:smarttags" w:element="PersonName">
        <w:smartTagPr>
          <w:attr w:name="ProductID" w:val="LA CORRECCION DE"/>
        </w:smartTagPr>
        <w:r w:rsidRPr="000373B1">
          <w:rPr>
            <w:rFonts w:ascii="Verdana" w:hAnsi="Verdana"/>
            <w:b/>
            <w:szCs w:val="24"/>
            <w:u w:val="single"/>
            <w:lang w:val="es-AR"/>
          </w:rPr>
          <w:t>LA CORRECCION DE</w:t>
        </w:r>
      </w:smartTag>
      <w:r w:rsidRPr="000373B1">
        <w:rPr>
          <w:rFonts w:ascii="Verdana" w:hAnsi="Verdana"/>
          <w:b/>
          <w:szCs w:val="24"/>
          <w:u w:val="single"/>
          <w:lang w:val="es-AR"/>
        </w:rPr>
        <w:t xml:space="preserve"> LOS DESVIOS</w:t>
      </w:r>
    </w:p>
    <w:p w:rsidR="009F797A" w:rsidRPr="000373B1" w:rsidRDefault="009F797A" w:rsidP="009F797A">
      <w:pPr>
        <w:spacing w:line="360" w:lineRule="auto"/>
        <w:jc w:val="both"/>
        <w:rPr>
          <w:rFonts w:ascii="Verdana" w:hAnsi="Verdana"/>
          <w:szCs w:val="24"/>
          <w:u w:val="single"/>
          <w:lang w:val="es-AR"/>
        </w:rPr>
      </w:pPr>
    </w:p>
    <w:p w:rsidR="009F797A" w:rsidRPr="00616A21" w:rsidRDefault="009F797A" w:rsidP="009F797A">
      <w:pPr>
        <w:numPr>
          <w:ilvl w:val="0"/>
          <w:numId w:val="3"/>
        </w:numPr>
        <w:spacing w:line="360" w:lineRule="auto"/>
        <w:jc w:val="both"/>
        <w:rPr>
          <w:rFonts w:ascii="Verdana" w:hAnsi="Verdana"/>
          <w:b/>
          <w:szCs w:val="24"/>
          <w:u w:val="single"/>
        </w:rPr>
      </w:pPr>
      <w:r w:rsidRPr="000373B1">
        <w:rPr>
          <w:rFonts w:ascii="Verdana" w:hAnsi="Verdana"/>
          <w:szCs w:val="24"/>
          <w:lang w:val="es-AR"/>
        </w:rPr>
        <w:t xml:space="preserve"> </w:t>
      </w:r>
      <w:r w:rsidRPr="000373B1">
        <w:rPr>
          <w:rFonts w:ascii="Verdana" w:hAnsi="Verdana"/>
          <w:szCs w:val="24"/>
        </w:rPr>
        <w:t xml:space="preserve"> </w:t>
      </w:r>
      <w:r w:rsidRPr="00616A21">
        <w:rPr>
          <w:rFonts w:ascii="Verdana" w:hAnsi="Verdana"/>
          <w:b/>
          <w:szCs w:val="24"/>
          <w:u w:val="single"/>
        </w:rPr>
        <w:t>MEDIDAS FISCALES Y TRIBUTARIAS</w:t>
      </w:r>
    </w:p>
    <w:p w:rsidR="008A0E96" w:rsidRPr="008A0E96" w:rsidRDefault="008A0E96" w:rsidP="008A0E96">
      <w:pPr>
        <w:jc w:val="both"/>
        <w:rPr>
          <w:rFonts w:ascii="Verdana" w:hAnsi="Verdana"/>
          <w:szCs w:val="24"/>
          <w:lang w:val="es-ES_tradnl"/>
        </w:rPr>
      </w:pPr>
      <w:r w:rsidRPr="008A0E96">
        <w:rPr>
          <w:rFonts w:ascii="Verdana" w:hAnsi="Verdana"/>
          <w:szCs w:val="24"/>
          <w:lang w:val="es-ES_tradnl"/>
        </w:rPr>
        <w:t xml:space="preserve">En el contexto de procurar los recursos financieros necesarios que plantea el presupuesto de la Provincia para la atención de las necesidades básicas que demanda la población en educación, seguridad y salud, se elevó a la Honorable Legislatura el Proyecto de Ley Impositiva para el ejercicio fiscal 2016 </w:t>
      </w:r>
    </w:p>
    <w:p w:rsidR="008A0E96" w:rsidRPr="008A0E96" w:rsidRDefault="008A0E96" w:rsidP="008A0E96">
      <w:pPr>
        <w:jc w:val="both"/>
        <w:rPr>
          <w:rFonts w:ascii="Verdana" w:hAnsi="Verdana"/>
          <w:szCs w:val="24"/>
          <w:lang w:val="es-ES_tradnl"/>
        </w:rPr>
      </w:pPr>
    </w:p>
    <w:p w:rsidR="008A0E96" w:rsidRPr="008A0E96" w:rsidRDefault="008A0E96" w:rsidP="008A0E96">
      <w:pPr>
        <w:jc w:val="both"/>
        <w:rPr>
          <w:rFonts w:ascii="Verdana" w:hAnsi="Verdana"/>
          <w:szCs w:val="24"/>
          <w:lang w:val="es-ES_tradnl"/>
        </w:rPr>
      </w:pPr>
      <w:r w:rsidRPr="008A0E96">
        <w:rPr>
          <w:rFonts w:ascii="Verdana" w:hAnsi="Verdana"/>
          <w:szCs w:val="24"/>
          <w:lang w:val="es-ES_tradnl"/>
        </w:rPr>
        <w:t xml:space="preserve">En el mencionado proyecto, se reflejaron los lineamientos de la política tributaria que el Poder Ejecutivo propone llevar a cabo en la Provincia durante el año 2016, con el propósito de contribuir a una más equitativa distribución de las cargas fiscales sin incrementar la presión tributaria a los sectores de menores recursos y los sectores productivos de la economía regional, como así también, de optimizar los efectos económicos del sistema, y adecuar la normativa tributaria, en algunos aspectos inherentes, a las disposiciones del CC y C. </w:t>
      </w:r>
    </w:p>
    <w:p w:rsidR="008A0E96" w:rsidRPr="008A0E96" w:rsidRDefault="008A0E96" w:rsidP="008A0E96">
      <w:pPr>
        <w:jc w:val="both"/>
        <w:rPr>
          <w:rFonts w:ascii="Verdana" w:hAnsi="Verdana"/>
          <w:szCs w:val="24"/>
          <w:lang w:val="es-ES_tradnl"/>
        </w:rPr>
      </w:pPr>
    </w:p>
    <w:p w:rsidR="008A0E96" w:rsidRPr="008A0E96" w:rsidRDefault="008A0E96" w:rsidP="008A0E96">
      <w:pPr>
        <w:jc w:val="both"/>
        <w:rPr>
          <w:rFonts w:ascii="Verdana" w:hAnsi="Verdana"/>
          <w:szCs w:val="24"/>
          <w:lang w:val="es-ES_tradnl"/>
        </w:rPr>
      </w:pPr>
      <w:r w:rsidRPr="008A0E96">
        <w:rPr>
          <w:rFonts w:ascii="Verdana" w:hAnsi="Verdana"/>
          <w:szCs w:val="24"/>
          <w:lang w:val="es-ES_tradnl"/>
        </w:rPr>
        <w:t>Resulta imperioso destacar que para la elaboración del proyecto de Ley, la Administración Tributaria Provincial debió poner especial énfasis en la evolución de la economía en general del país y en el escenario que se proyecta derivado de las acciones del Gobierno Nacional.</w:t>
      </w:r>
    </w:p>
    <w:p w:rsidR="008A0E96" w:rsidRPr="008A0E96" w:rsidRDefault="008A0E96" w:rsidP="008A0E96">
      <w:pPr>
        <w:jc w:val="both"/>
        <w:rPr>
          <w:rFonts w:ascii="Verdana" w:hAnsi="Verdana"/>
          <w:szCs w:val="24"/>
          <w:lang w:val="es-ES_tradnl"/>
        </w:rPr>
      </w:pPr>
    </w:p>
    <w:p w:rsidR="008A0E96" w:rsidRPr="008A0E96" w:rsidRDefault="008A0E96" w:rsidP="008A0E96">
      <w:pPr>
        <w:jc w:val="both"/>
        <w:rPr>
          <w:rFonts w:ascii="Verdana" w:hAnsi="Verdana"/>
          <w:szCs w:val="24"/>
          <w:lang w:val="es-ES_tradnl"/>
        </w:rPr>
      </w:pPr>
      <w:r w:rsidRPr="008A0E96">
        <w:rPr>
          <w:rFonts w:ascii="Verdana" w:hAnsi="Verdana"/>
          <w:szCs w:val="24"/>
          <w:lang w:val="es-ES_tradnl"/>
        </w:rPr>
        <w:t xml:space="preserve">Como primer concepto general y en relación al Impuesto Inmobiliario y al Impuesto a los Automotores, se estimó conveniente mantener reducción del veinte por ciento (20%) para los contribuyentes cumplidores. </w:t>
      </w:r>
    </w:p>
    <w:p w:rsidR="008A0E96" w:rsidRPr="008A0E96" w:rsidRDefault="008A0E96" w:rsidP="008A0E96">
      <w:pPr>
        <w:jc w:val="both"/>
        <w:rPr>
          <w:rFonts w:ascii="Verdana" w:hAnsi="Verdana"/>
          <w:szCs w:val="24"/>
          <w:lang w:val="es-ES_tradnl"/>
        </w:rPr>
      </w:pPr>
    </w:p>
    <w:p w:rsidR="008A0E96" w:rsidRPr="008A0E96" w:rsidRDefault="008A0E96" w:rsidP="008A0E96">
      <w:pPr>
        <w:jc w:val="both"/>
        <w:rPr>
          <w:rFonts w:ascii="Verdana" w:hAnsi="Verdana"/>
          <w:szCs w:val="24"/>
          <w:lang w:val="es-ES_tradnl"/>
        </w:rPr>
      </w:pPr>
      <w:r w:rsidRPr="008A0E96">
        <w:rPr>
          <w:rFonts w:ascii="Verdana" w:hAnsi="Verdana"/>
          <w:szCs w:val="24"/>
          <w:lang w:val="es-ES_tradnl"/>
        </w:rPr>
        <w:lastRenderedPageBreak/>
        <w:t>Conforme las atribuciones legalmente conferidas, se continúa facultando a la Administración Tributaria Mendoza para fijar la cantidad de cuotas en que podrán abonarse los tributos patrimoniales establecidos en esta misma Ley, para el caso de contribuyentes que no opten por abonar al contado. Tal situación tiene como objetivo posibilitar a los contribuyentes el cumplimiento de sus obligaciones fiscales así como una clara agilización en los medios de recaudación tributaria.</w:t>
      </w:r>
    </w:p>
    <w:p w:rsidR="008A0E96" w:rsidRPr="008A0E96" w:rsidRDefault="008A0E96" w:rsidP="008A0E96">
      <w:pPr>
        <w:jc w:val="both"/>
        <w:rPr>
          <w:rFonts w:ascii="Verdana" w:hAnsi="Verdana"/>
          <w:szCs w:val="24"/>
          <w:lang w:val="es-ES_tradnl"/>
        </w:rPr>
      </w:pPr>
    </w:p>
    <w:p w:rsidR="008A0E96" w:rsidRPr="008A0E96" w:rsidRDefault="008A0E96" w:rsidP="008A0E96">
      <w:pPr>
        <w:jc w:val="both"/>
        <w:rPr>
          <w:rFonts w:ascii="Verdana" w:hAnsi="Verdana"/>
          <w:szCs w:val="24"/>
          <w:lang w:val="es-ES_tradnl"/>
        </w:rPr>
      </w:pPr>
      <w:r w:rsidRPr="008A0E96">
        <w:rPr>
          <w:rFonts w:ascii="Verdana" w:hAnsi="Verdana"/>
          <w:szCs w:val="24"/>
          <w:lang w:val="es-ES_tradnl"/>
        </w:rPr>
        <w:t xml:space="preserve">Las medidas que se aprobaron pueden reseñarse para cada tributo en particular del siguiente modo: </w:t>
      </w:r>
    </w:p>
    <w:p w:rsidR="008A0E96" w:rsidRPr="008A0E96" w:rsidRDefault="008A0E96" w:rsidP="008A0E96">
      <w:pPr>
        <w:jc w:val="both"/>
        <w:rPr>
          <w:rFonts w:ascii="Verdana" w:hAnsi="Verdana"/>
          <w:szCs w:val="24"/>
          <w:lang w:val="es-ES_tradnl"/>
        </w:rPr>
      </w:pPr>
    </w:p>
    <w:p w:rsidR="008A0E96" w:rsidRPr="008A0E96" w:rsidRDefault="008A0E96" w:rsidP="008A0E96">
      <w:pPr>
        <w:jc w:val="both"/>
        <w:rPr>
          <w:rFonts w:ascii="Verdana" w:hAnsi="Verdana"/>
          <w:szCs w:val="24"/>
          <w:lang w:val="es-ES_tradnl"/>
        </w:rPr>
      </w:pPr>
      <w:r w:rsidRPr="008A0E96">
        <w:rPr>
          <w:rFonts w:ascii="Verdana" w:hAnsi="Verdana"/>
          <w:szCs w:val="24"/>
          <w:lang w:val="es-ES_tradnl"/>
        </w:rPr>
        <w:t>A. IMPUESTO INMOBILIARIO:</w:t>
      </w:r>
    </w:p>
    <w:p w:rsidR="008A0E96" w:rsidRPr="008A0E96" w:rsidRDefault="008A0E96" w:rsidP="008A0E96">
      <w:pPr>
        <w:jc w:val="both"/>
        <w:rPr>
          <w:rFonts w:ascii="Verdana" w:hAnsi="Verdana"/>
          <w:szCs w:val="24"/>
          <w:lang w:val="es-ES_tradnl"/>
        </w:rPr>
      </w:pPr>
    </w:p>
    <w:p w:rsidR="008A0E96" w:rsidRPr="008A0E96" w:rsidRDefault="008A0E96" w:rsidP="008A0E96">
      <w:pPr>
        <w:jc w:val="both"/>
        <w:rPr>
          <w:rFonts w:ascii="Verdana" w:hAnsi="Verdana"/>
          <w:szCs w:val="24"/>
          <w:lang w:val="es-ES_tradnl"/>
        </w:rPr>
      </w:pPr>
      <w:r w:rsidRPr="008A0E96">
        <w:rPr>
          <w:rFonts w:ascii="Verdana" w:hAnsi="Verdana"/>
          <w:szCs w:val="24"/>
          <w:lang w:val="es-ES_tradnl"/>
        </w:rPr>
        <w:t xml:space="preserve">Se mantuvo la estructura general del impuesto. En el proyecto de ley se estableció la metodología, valores y parámetros aplicables para la determinación del Avalúo Fiscal del ejercicio 2016, correspondiente a los bienes inmuebles ubicados en la Provincia. El Avalúo Fiscal constituirá la base imponible de: </w:t>
      </w:r>
    </w:p>
    <w:p w:rsidR="008A0E96" w:rsidRPr="008A0E96" w:rsidRDefault="008A0E96" w:rsidP="008A0E96">
      <w:pPr>
        <w:jc w:val="both"/>
        <w:rPr>
          <w:rFonts w:ascii="Verdana" w:hAnsi="Verdana"/>
          <w:szCs w:val="24"/>
          <w:lang w:val="es-ES_tradnl"/>
        </w:rPr>
      </w:pPr>
      <w:r w:rsidRPr="008A0E96">
        <w:rPr>
          <w:rFonts w:ascii="Verdana" w:hAnsi="Verdana"/>
          <w:szCs w:val="24"/>
          <w:lang w:val="es-ES_tradnl"/>
        </w:rPr>
        <w:t xml:space="preserve">a) Impuesto Inmobiliario -año 2016- correspondiente a los bienes inmuebles objeto del gravamen, b) Impuesto de Sellos, cuando se celebren actos, operaciones y/o contratos referidos a bienes inmuebles, en el transcurso del período fiscal señalado. </w:t>
      </w:r>
    </w:p>
    <w:p w:rsidR="008A0E96" w:rsidRPr="008A0E96" w:rsidRDefault="008A0E96" w:rsidP="008A0E96">
      <w:pPr>
        <w:jc w:val="both"/>
        <w:rPr>
          <w:rFonts w:ascii="Verdana" w:hAnsi="Verdana"/>
          <w:szCs w:val="24"/>
          <w:lang w:val="es-ES_tradnl"/>
        </w:rPr>
      </w:pPr>
    </w:p>
    <w:p w:rsidR="008A0E96" w:rsidRPr="008A0E96" w:rsidRDefault="008A0E96" w:rsidP="008A0E96">
      <w:pPr>
        <w:jc w:val="both"/>
        <w:rPr>
          <w:rFonts w:ascii="Verdana" w:hAnsi="Verdana"/>
          <w:szCs w:val="24"/>
          <w:lang w:val="es-ES_tradnl"/>
        </w:rPr>
      </w:pPr>
      <w:r w:rsidRPr="008A0E96">
        <w:rPr>
          <w:rFonts w:ascii="Verdana" w:hAnsi="Verdana"/>
          <w:szCs w:val="24"/>
          <w:lang w:val="es-ES_tradnl"/>
        </w:rPr>
        <w:t xml:space="preserve">La metodología aplicable para la determinación del avalúo fiscal no ha sufrido modificaciones respecto a la vigente, al igual que los valores unitarios de los guarismos que intervienen en la operación, salvo la incorporación del factor correctivo del 25%. Mientras que se formula la adecuación de los valores unitarios de la tierra libre de mejoras, de aproximadamente el 5% de las propiedades urbanas, cuyos valores se encuentran totalmente desactualizados respecto de las ubicadas en sus entornos. </w:t>
      </w:r>
    </w:p>
    <w:p w:rsidR="008A0E96" w:rsidRPr="008A0E96" w:rsidRDefault="008A0E96" w:rsidP="008A0E96">
      <w:pPr>
        <w:jc w:val="both"/>
        <w:rPr>
          <w:rFonts w:ascii="Verdana" w:hAnsi="Verdana"/>
          <w:szCs w:val="24"/>
          <w:lang w:val="es-ES_tradnl"/>
        </w:rPr>
      </w:pPr>
    </w:p>
    <w:p w:rsidR="008A0E96" w:rsidRPr="008A0E96" w:rsidRDefault="008A0E96" w:rsidP="008A0E96">
      <w:pPr>
        <w:jc w:val="both"/>
        <w:rPr>
          <w:rFonts w:ascii="Verdana" w:hAnsi="Verdana"/>
          <w:szCs w:val="24"/>
          <w:lang w:val="es-ES_tradnl"/>
        </w:rPr>
      </w:pPr>
      <w:r w:rsidRPr="008A0E96">
        <w:rPr>
          <w:rFonts w:ascii="Verdana" w:hAnsi="Verdana"/>
          <w:szCs w:val="24"/>
          <w:lang w:val="es-ES_tradnl"/>
        </w:rPr>
        <w:t>Así, también se prevé la adecuación del avalúo de aquellas parcelas que con relación al banco catastral plantea un demérito en su significatividad. A las parcelas de secano con cultivo se les imprime tratamiento similar que a las rurales con cultivo.</w:t>
      </w:r>
    </w:p>
    <w:p w:rsidR="008A0E96" w:rsidRPr="008A0E96" w:rsidRDefault="008A0E96" w:rsidP="008A0E96">
      <w:pPr>
        <w:jc w:val="both"/>
        <w:rPr>
          <w:rFonts w:ascii="Verdana" w:hAnsi="Verdana"/>
          <w:szCs w:val="24"/>
          <w:lang w:val="es-ES_tradnl"/>
        </w:rPr>
      </w:pPr>
    </w:p>
    <w:p w:rsidR="008A0E96" w:rsidRPr="008A0E96" w:rsidRDefault="008A0E96" w:rsidP="008A0E96">
      <w:pPr>
        <w:jc w:val="both"/>
        <w:rPr>
          <w:rFonts w:ascii="Verdana" w:hAnsi="Verdana"/>
          <w:szCs w:val="24"/>
          <w:lang w:val="es-ES_tradnl"/>
        </w:rPr>
      </w:pPr>
      <w:r w:rsidRPr="008A0E96">
        <w:rPr>
          <w:rFonts w:ascii="Verdana" w:hAnsi="Verdana"/>
          <w:szCs w:val="24"/>
          <w:lang w:val="es-ES_tradnl"/>
        </w:rPr>
        <w:t xml:space="preserve">La Administración Tributaria Mendoza para determinar el avalúo de una o varias parcelas tendrá atribuciones para disponer la presentación de una </w:t>
      </w:r>
      <w:proofErr w:type="spellStart"/>
      <w:r w:rsidRPr="008A0E96">
        <w:rPr>
          <w:rFonts w:ascii="Verdana" w:hAnsi="Verdana"/>
          <w:szCs w:val="24"/>
          <w:lang w:val="es-ES_tradnl"/>
        </w:rPr>
        <w:t>autodeclaración</w:t>
      </w:r>
      <w:proofErr w:type="spellEnd"/>
      <w:r w:rsidRPr="008A0E96">
        <w:rPr>
          <w:rFonts w:ascii="Verdana" w:hAnsi="Verdana"/>
          <w:szCs w:val="24"/>
          <w:lang w:val="es-ES_tradnl"/>
        </w:rPr>
        <w:t xml:space="preserve"> o celebrar, a tal fin, convenios con universidades, centro de estudios o colegios profesionales, según lo estime oportuno y conveniente en atención a la complejidad y/o envergadura de la parcela que se trate. </w:t>
      </w:r>
    </w:p>
    <w:p w:rsidR="008A0E96" w:rsidRPr="008A0E96" w:rsidRDefault="008A0E96" w:rsidP="008A0E96">
      <w:pPr>
        <w:jc w:val="both"/>
        <w:rPr>
          <w:rFonts w:ascii="Verdana" w:hAnsi="Verdana"/>
          <w:szCs w:val="24"/>
          <w:lang w:val="es-ES_tradnl"/>
        </w:rPr>
      </w:pPr>
    </w:p>
    <w:p w:rsidR="008A0E96" w:rsidRPr="008A0E96" w:rsidRDefault="008A0E96" w:rsidP="008A0E96">
      <w:pPr>
        <w:jc w:val="both"/>
        <w:rPr>
          <w:rFonts w:ascii="Verdana" w:hAnsi="Verdana"/>
          <w:szCs w:val="24"/>
          <w:lang w:val="es-ES_tradnl"/>
        </w:rPr>
      </w:pPr>
      <w:r w:rsidRPr="008A0E96">
        <w:rPr>
          <w:rFonts w:ascii="Verdana" w:hAnsi="Verdana"/>
          <w:szCs w:val="24"/>
          <w:lang w:val="es-ES_tradnl"/>
        </w:rPr>
        <w:lastRenderedPageBreak/>
        <w:t xml:space="preserve">En virtud que el Código Civil y Comercial prevé nuevos derechos reales, es preciso facultar a la Administración Tributaria Mendoza que dicte la normativa necesaria para el ejercicio de las atribuciones referidas a poder de policía inmobiliario, catastral y cartográfico de la Provincia previsto en la Ley 8521, art. 4° b). </w:t>
      </w:r>
    </w:p>
    <w:p w:rsidR="008A0E96" w:rsidRPr="008A0E96" w:rsidRDefault="008A0E96" w:rsidP="008A0E96">
      <w:pPr>
        <w:jc w:val="both"/>
        <w:rPr>
          <w:rFonts w:ascii="Verdana" w:hAnsi="Verdana"/>
          <w:szCs w:val="24"/>
          <w:lang w:val="es-ES_tradnl"/>
        </w:rPr>
      </w:pPr>
    </w:p>
    <w:p w:rsidR="008A0E96" w:rsidRPr="008A0E96" w:rsidRDefault="008A0E96" w:rsidP="008A0E96">
      <w:pPr>
        <w:jc w:val="both"/>
        <w:rPr>
          <w:rFonts w:ascii="Verdana" w:hAnsi="Verdana"/>
          <w:szCs w:val="24"/>
          <w:lang w:val="es-ES_tradnl"/>
        </w:rPr>
      </w:pPr>
      <w:r w:rsidRPr="008A0E96">
        <w:rPr>
          <w:rFonts w:ascii="Verdana" w:hAnsi="Verdana"/>
          <w:szCs w:val="24"/>
          <w:lang w:val="es-ES_tradnl"/>
        </w:rPr>
        <w:t xml:space="preserve">Cabe destacar que la Ley, en razón a la especificidad y complejidad de la materia que regla, se ha configurado atendiendo a la aplicación de una técnica legislativa clara, sencilla y precisa a fin de facilitar al administrado su correcta interpretación. </w:t>
      </w:r>
    </w:p>
    <w:p w:rsidR="008A0E96" w:rsidRPr="008A0E96" w:rsidRDefault="008A0E96" w:rsidP="008A0E96">
      <w:pPr>
        <w:jc w:val="both"/>
        <w:rPr>
          <w:rFonts w:ascii="Verdana" w:hAnsi="Verdana"/>
          <w:szCs w:val="24"/>
          <w:lang w:val="es-ES_tradnl"/>
        </w:rPr>
      </w:pPr>
    </w:p>
    <w:p w:rsidR="008A0E96" w:rsidRPr="008A0E96" w:rsidRDefault="008A0E96" w:rsidP="008A0E96">
      <w:pPr>
        <w:jc w:val="both"/>
        <w:rPr>
          <w:rFonts w:ascii="Verdana" w:hAnsi="Verdana"/>
          <w:szCs w:val="24"/>
          <w:lang w:val="es-ES_tradnl"/>
        </w:rPr>
      </w:pPr>
      <w:r w:rsidRPr="008A0E96">
        <w:rPr>
          <w:rFonts w:ascii="Verdana" w:hAnsi="Verdana"/>
          <w:szCs w:val="24"/>
          <w:lang w:val="es-ES_tradnl"/>
        </w:rPr>
        <w:t xml:space="preserve">B. IMPUESTO SOBRE LOS INGRESOS BRUTOS: </w:t>
      </w:r>
    </w:p>
    <w:p w:rsidR="008A0E96" w:rsidRPr="008A0E96" w:rsidRDefault="008A0E96" w:rsidP="008A0E96">
      <w:pPr>
        <w:jc w:val="both"/>
        <w:rPr>
          <w:rFonts w:ascii="Verdana" w:hAnsi="Verdana"/>
          <w:szCs w:val="24"/>
          <w:lang w:val="es-ES_tradnl"/>
        </w:rPr>
      </w:pPr>
    </w:p>
    <w:p w:rsidR="008A0E96" w:rsidRPr="008A0E96" w:rsidRDefault="008A0E96" w:rsidP="008A0E96">
      <w:pPr>
        <w:jc w:val="both"/>
        <w:rPr>
          <w:rFonts w:ascii="Verdana" w:hAnsi="Verdana"/>
          <w:szCs w:val="24"/>
          <w:lang w:val="es-ES_tradnl"/>
        </w:rPr>
      </w:pPr>
      <w:r w:rsidRPr="008A0E96">
        <w:rPr>
          <w:rFonts w:ascii="Verdana" w:hAnsi="Verdana"/>
          <w:szCs w:val="24"/>
          <w:lang w:val="es-ES_tradnl"/>
        </w:rPr>
        <w:t xml:space="preserve">En el diseño de la política tributaria que el Poder Ejecutivo propone aplicar para el año 2016, y asumiendo el sacrificio fiscal resultante, se propone mantener el nivel de imposición establecido para el ejercicio 2015. </w:t>
      </w:r>
    </w:p>
    <w:p w:rsidR="008A0E96" w:rsidRPr="008A0E96" w:rsidRDefault="008A0E96" w:rsidP="008A0E96">
      <w:pPr>
        <w:jc w:val="both"/>
        <w:rPr>
          <w:rFonts w:ascii="Verdana" w:hAnsi="Verdana"/>
          <w:szCs w:val="24"/>
          <w:lang w:val="es-ES_tradnl"/>
        </w:rPr>
      </w:pPr>
    </w:p>
    <w:p w:rsidR="008A0E96" w:rsidRPr="008A0E96" w:rsidRDefault="008A0E96" w:rsidP="008A0E96">
      <w:pPr>
        <w:jc w:val="both"/>
        <w:rPr>
          <w:rFonts w:ascii="Verdana" w:hAnsi="Verdana"/>
          <w:szCs w:val="24"/>
          <w:lang w:val="es-ES_tradnl"/>
        </w:rPr>
      </w:pPr>
      <w:r w:rsidRPr="008A0E96">
        <w:rPr>
          <w:rFonts w:ascii="Verdana" w:hAnsi="Verdana"/>
          <w:szCs w:val="24"/>
          <w:lang w:val="es-ES_tradnl"/>
        </w:rPr>
        <w:t>En tal sentido, cabe destacar que no se han modificado las alícuotas que se aplicaron en el 2015 para las actividades alcanzadas por el impuesto, independientemente del nivel de ingresos de los contribuyentes y/o responsables.</w:t>
      </w:r>
    </w:p>
    <w:p w:rsidR="008A0E96" w:rsidRPr="008A0E96" w:rsidRDefault="008A0E96" w:rsidP="008A0E96">
      <w:pPr>
        <w:jc w:val="both"/>
        <w:rPr>
          <w:rFonts w:ascii="Verdana" w:hAnsi="Verdana"/>
          <w:szCs w:val="24"/>
          <w:lang w:val="es-ES_tradnl"/>
        </w:rPr>
      </w:pPr>
    </w:p>
    <w:p w:rsidR="008A0E96" w:rsidRPr="008A0E96" w:rsidRDefault="008A0E96" w:rsidP="008A0E96">
      <w:pPr>
        <w:jc w:val="both"/>
        <w:rPr>
          <w:rFonts w:ascii="Verdana" w:hAnsi="Verdana"/>
          <w:szCs w:val="24"/>
          <w:lang w:val="es-ES_tradnl"/>
        </w:rPr>
      </w:pPr>
      <w:r w:rsidRPr="008A0E96">
        <w:rPr>
          <w:rFonts w:ascii="Verdana" w:hAnsi="Verdana"/>
          <w:szCs w:val="24"/>
          <w:lang w:val="es-ES_tradnl"/>
        </w:rPr>
        <w:t xml:space="preserve">Se propone además contemplar la situación de las actividades primarias del sector económico provincial influenciado por las recientes medidas económicas del Gobierno Nacional, difiriéndose el plazo de cumplimiento de los requisitos para mantenimiento de la Tasa Cero o reducida. </w:t>
      </w:r>
    </w:p>
    <w:p w:rsidR="008A0E96" w:rsidRPr="008A0E96" w:rsidRDefault="008A0E96" w:rsidP="008A0E96">
      <w:pPr>
        <w:jc w:val="both"/>
        <w:rPr>
          <w:rFonts w:ascii="Verdana" w:hAnsi="Verdana"/>
          <w:szCs w:val="24"/>
          <w:lang w:val="es-ES_tradnl"/>
        </w:rPr>
      </w:pPr>
    </w:p>
    <w:p w:rsidR="008A0E96" w:rsidRPr="008A0E96" w:rsidRDefault="008A0E96" w:rsidP="008A0E96">
      <w:pPr>
        <w:jc w:val="both"/>
        <w:rPr>
          <w:rFonts w:ascii="Verdana" w:hAnsi="Verdana"/>
          <w:szCs w:val="24"/>
          <w:lang w:val="es-ES_tradnl"/>
        </w:rPr>
      </w:pPr>
      <w:r w:rsidRPr="008A0E96">
        <w:rPr>
          <w:rFonts w:ascii="Verdana" w:hAnsi="Verdana"/>
          <w:szCs w:val="24"/>
          <w:lang w:val="es-ES_tradnl"/>
        </w:rPr>
        <w:t>C. IMPUESTO DE SELLOS:</w:t>
      </w:r>
    </w:p>
    <w:p w:rsidR="008A0E96" w:rsidRPr="008A0E96" w:rsidRDefault="008A0E96" w:rsidP="008A0E96">
      <w:pPr>
        <w:jc w:val="both"/>
        <w:rPr>
          <w:rFonts w:ascii="Verdana" w:hAnsi="Verdana"/>
          <w:szCs w:val="24"/>
          <w:lang w:val="es-ES_tradnl"/>
        </w:rPr>
      </w:pPr>
    </w:p>
    <w:p w:rsidR="008A0E96" w:rsidRPr="008A0E96" w:rsidRDefault="008A0E96" w:rsidP="008A0E96">
      <w:pPr>
        <w:jc w:val="both"/>
        <w:rPr>
          <w:rFonts w:ascii="Verdana" w:hAnsi="Verdana"/>
          <w:szCs w:val="24"/>
          <w:lang w:val="es-ES_tradnl"/>
        </w:rPr>
      </w:pPr>
      <w:r w:rsidRPr="008A0E96">
        <w:rPr>
          <w:rFonts w:ascii="Verdana" w:hAnsi="Verdana"/>
          <w:szCs w:val="24"/>
          <w:lang w:val="es-ES_tradnl"/>
        </w:rPr>
        <w:t xml:space="preserve">La propuesta que se formula respecto a este gravamen, se realiza atendiendo a su importancia en el financiamiento del presupuesto provincial, con el objetivo de reducir la franja de elusión que generan las características propias del gravamen, adecuando los importes para los casos en que ello se establece como requisito para su vigencia. </w:t>
      </w:r>
    </w:p>
    <w:p w:rsidR="008A0E96" w:rsidRPr="008A0E96" w:rsidRDefault="008A0E96" w:rsidP="008A0E96">
      <w:pPr>
        <w:jc w:val="both"/>
        <w:rPr>
          <w:rFonts w:ascii="Verdana" w:hAnsi="Verdana"/>
          <w:szCs w:val="24"/>
          <w:lang w:val="es-ES_tradnl"/>
        </w:rPr>
      </w:pPr>
    </w:p>
    <w:p w:rsidR="008A0E96" w:rsidRPr="008A0E96" w:rsidRDefault="008A0E96" w:rsidP="008A0E96">
      <w:pPr>
        <w:jc w:val="both"/>
        <w:rPr>
          <w:rFonts w:ascii="Verdana" w:hAnsi="Verdana"/>
          <w:szCs w:val="24"/>
          <w:lang w:val="es-ES_tradnl"/>
        </w:rPr>
      </w:pPr>
    </w:p>
    <w:p w:rsidR="008A0E96" w:rsidRPr="008A0E96" w:rsidRDefault="008A0E96" w:rsidP="008A0E96">
      <w:pPr>
        <w:jc w:val="both"/>
        <w:rPr>
          <w:rFonts w:ascii="Verdana" w:hAnsi="Verdana"/>
          <w:szCs w:val="24"/>
          <w:lang w:val="es-ES_tradnl"/>
        </w:rPr>
      </w:pPr>
      <w:r w:rsidRPr="008A0E96">
        <w:rPr>
          <w:rFonts w:ascii="Verdana" w:hAnsi="Verdana"/>
          <w:szCs w:val="24"/>
          <w:lang w:val="es-ES_tradnl"/>
        </w:rPr>
        <w:t>D. IMPUESTO A LA PROPIEDAD AUTOMOTOR:</w:t>
      </w:r>
    </w:p>
    <w:p w:rsidR="008A0E96" w:rsidRPr="008A0E96" w:rsidRDefault="008A0E96" w:rsidP="008A0E96">
      <w:pPr>
        <w:jc w:val="both"/>
        <w:rPr>
          <w:rFonts w:ascii="Verdana" w:hAnsi="Verdana"/>
          <w:szCs w:val="24"/>
          <w:lang w:val="es-ES_tradnl"/>
        </w:rPr>
      </w:pPr>
    </w:p>
    <w:p w:rsidR="008A0E96" w:rsidRPr="008A0E96" w:rsidRDefault="008A0E96" w:rsidP="008A0E96">
      <w:pPr>
        <w:jc w:val="both"/>
        <w:rPr>
          <w:rFonts w:ascii="Verdana" w:hAnsi="Verdana"/>
          <w:szCs w:val="24"/>
          <w:lang w:val="es-ES_tradnl"/>
        </w:rPr>
      </w:pPr>
      <w:r w:rsidRPr="008A0E96">
        <w:rPr>
          <w:rFonts w:ascii="Verdana" w:hAnsi="Verdana"/>
          <w:szCs w:val="24"/>
          <w:lang w:val="es-ES_tradnl"/>
        </w:rPr>
        <w:t xml:space="preserve">En relación al Impuesto a los Automotores, el mismo no experimenta modificaciones en cuanto a la forma de cálculo y otorgamiento de beneficios para los contribuyentes. Asimismo, se simplifica la técnica legislativa respecto a la definición de los Grupos y Anexos de Automotores. Con relación a legislación de fondo se pretende imprimir </w:t>
      </w:r>
      <w:r w:rsidRPr="008A0E96">
        <w:rPr>
          <w:rFonts w:ascii="Verdana" w:hAnsi="Verdana"/>
          <w:szCs w:val="24"/>
          <w:lang w:val="es-ES_tradnl"/>
        </w:rPr>
        <w:lastRenderedPageBreak/>
        <w:t xml:space="preserve">claridad y mayor precisión respecto a su objeto, base imponible, sujeto pasivo y pago. </w:t>
      </w:r>
    </w:p>
    <w:p w:rsidR="008A0E96" w:rsidRPr="008A0E96" w:rsidRDefault="008A0E96" w:rsidP="008A0E96">
      <w:pPr>
        <w:jc w:val="both"/>
        <w:rPr>
          <w:rFonts w:ascii="Verdana" w:hAnsi="Verdana"/>
          <w:szCs w:val="24"/>
          <w:lang w:val="es-ES_tradnl"/>
        </w:rPr>
      </w:pPr>
    </w:p>
    <w:p w:rsidR="008A0E96" w:rsidRPr="008A0E96" w:rsidRDefault="008A0E96" w:rsidP="008A0E96">
      <w:pPr>
        <w:jc w:val="both"/>
        <w:rPr>
          <w:rFonts w:ascii="Verdana" w:hAnsi="Verdana"/>
          <w:szCs w:val="24"/>
          <w:lang w:val="es-ES_tradnl"/>
        </w:rPr>
      </w:pPr>
      <w:r w:rsidRPr="008A0E96">
        <w:rPr>
          <w:rFonts w:ascii="Verdana" w:hAnsi="Verdana"/>
          <w:szCs w:val="24"/>
          <w:lang w:val="es-ES_tradnl"/>
        </w:rPr>
        <w:t xml:space="preserve">E. OTROS TRIBUTOS: </w:t>
      </w:r>
    </w:p>
    <w:p w:rsidR="008A0E96" w:rsidRPr="008A0E96" w:rsidRDefault="008A0E96" w:rsidP="008A0E96">
      <w:pPr>
        <w:jc w:val="both"/>
        <w:rPr>
          <w:rFonts w:ascii="Verdana" w:hAnsi="Verdana"/>
          <w:szCs w:val="24"/>
          <w:lang w:val="es-ES_tradnl"/>
        </w:rPr>
      </w:pPr>
    </w:p>
    <w:p w:rsidR="008A0E96" w:rsidRPr="008A0E96" w:rsidRDefault="008A0E96" w:rsidP="008A0E96">
      <w:pPr>
        <w:jc w:val="both"/>
        <w:rPr>
          <w:rFonts w:ascii="Verdana" w:hAnsi="Verdana"/>
          <w:szCs w:val="24"/>
          <w:lang w:val="es-ES_tradnl"/>
        </w:rPr>
      </w:pPr>
      <w:r w:rsidRPr="008A0E96">
        <w:rPr>
          <w:rFonts w:ascii="Verdana" w:hAnsi="Verdana"/>
          <w:szCs w:val="24"/>
          <w:lang w:val="es-ES_tradnl"/>
        </w:rPr>
        <w:t>Respecto del Impuesto sobre la Venta de Billetes de Lotería, Impuesto a las Rifas, Impuesto al Juego de Quiniela, Lotería Combinada y Similares, Impuesto a los Concursos, Certámenes, Sorteos y Otros Eventos se han introducido modificaciones en relación a los niveles vigentes para acceder a la exenciones previstas por el citado gravamen.</w:t>
      </w:r>
    </w:p>
    <w:p w:rsidR="008A0E96" w:rsidRPr="008A0E96" w:rsidRDefault="008A0E96" w:rsidP="008A0E96">
      <w:pPr>
        <w:jc w:val="both"/>
        <w:rPr>
          <w:rFonts w:ascii="Verdana" w:hAnsi="Verdana"/>
          <w:szCs w:val="24"/>
          <w:lang w:val="es-ES_tradnl"/>
        </w:rPr>
      </w:pPr>
    </w:p>
    <w:p w:rsidR="008A0E96" w:rsidRPr="008A0E96" w:rsidRDefault="008A0E96" w:rsidP="008A0E96">
      <w:pPr>
        <w:jc w:val="both"/>
        <w:rPr>
          <w:rFonts w:ascii="Verdana" w:hAnsi="Verdana"/>
          <w:szCs w:val="24"/>
          <w:lang w:val="es-ES_tradnl"/>
        </w:rPr>
      </w:pPr>
      <w:r w:rsidRPr="008A0E96">
        <w:rPr>
          <w:rFonts w:ascii="Verdana" w:hAnsi="Verdana"/>
          <w:szCs w:val="24"/>
          <w:lang w:val="es-ES_tradnl"/>
        </w:rPr>
        <w:t>F. TASAS RETRIBUTIVAS DE SERVICIOS:</w:t>
      </w:r>
    </w:p>
    <w:p w:rsidR="008A0E96" w:rsidRPr="008A0E96" w:rsidRDefault="008A0E96" w:rsidP="008A0E96">
      <w:pPr>
        <w:jc w:val="both"/>
        <w:rPr>
          <w:rFonts w:ascii="Verdana" w:hAnsi="Verdana"/>
          <w:szCs w:val="24"/>
          <w:lang w:val="es-ES_tradnl"/>
        </w:rPr>
      </w:pPr>
    </w:p>
    <w:p w:rsidR="008A0E96" w:rsidRPr="008A0E96" w:rsidRDefault="008A0E96" w:rsidP="008A0E96">
      <w:pPr>
        <w:jc w:val="both"/>
        <w:rPr>
          <w:rFonts w:ascii="Verdana" w:hAnsi="Verdana"/>
          <w:szCs w:val="24"/>
          <w:lang w:val="es-ES_tradnl"/>
        </w:rPr>
      </w:pPr>
      <w:r w:rsidRPr="008A0E96">
        <w:rPr>
          <w:rFonts w:ascii="Verdana" w:hAnsi="Verdana"/>
          <w:szCs w:val="24"/>
          <w:lang w:val="es-ES_tradnl"/>
        </w:rPr>
        <w:t xml:space="preserve">Atento a las sugerencias realizadas por cada uno de los organismos a cargo de la prestación de los servicios y cobro de las referidas tasas, se consideró oportuno, incrementarlas en función de los aumentos en el costo de prestación el cual alcanza un máximo del 25%, con excepción de algunas relacionadas con trámites ante el Registro Público de Comercio que se ha considerado prudente mantener en su valores de 2015. </w:t>
      </w:r>
    </w:p>
    <w:p w:rsidR="008A0E96" w:rsidRPr="008A0E96" w:rsidRDefault="008A0E96" w:rsidP="008A0E96">
      <w:pPr>
        <w:jc w:val="both"/>
        <w:rPr>
          <w:rFonts w:ascii="Verdana" w:hAnsi="Verdana"/>
          <w:szCs w:val="24"/>
          <w:lang w:val="es-ES_tradnl"/>
        </w:rPr>
      </w:pPr>
    </w:p>
    <w:p w:rsidR="008A0E96" w:rsidRPr="008A0E96" w:rsidRDefault="008A0E96" w:rsidP="008A0E96">
      <w:pPr>
        <w:jc w:val="both"/>
        <w:rPr>
          <w:rFonts w:ascii="Verdana" w:hAnsi="Verdana"/>
          <w:szCs w:val="24"/>
          <w:lang w:val="es-ES_tradnl"/>
        </w:rPr>
      </w:pPr>
      <w:r w:rsidRPr="008A0E96">
        <w:rPr>
          <w:rFonts w:ascii="Verdana" w:hAnsi="Verdana"/>
          <w:szCs w:val="24"/>
          <w:lang w:val="es-ES_tradnl"/>
        </w:rPr>
        <w:t xml:space="preserve">G. OTRAS CONSIDERACIONES: </w:t>
      </w:r>
    </w:p>
    <w:p w:rsidR="008A0E96" w:rsidRPr="008A0E96" w:rsidRDefault="008A0E96" w:rsidP="008A0E96">
      <w:pPr>
        <w:jc w:val="both"/>
        <w:rPr>
          <w:rFonts w:ascii="Verdana" w:hAnsi="Verdana"/>
          <w:szCs w:val="24"/>
          <w:lang w:val="es-ES_tradnl"/>
        </w:rPr>
      </w:pPr>
    </w:p>
    <w:p w:rsidR="008A0E96" w:rsidRPr="008A0E96" w:rsidRDefault="008A0E96" w:rsidP="008A0E96">
      <w:pPr>
        <w:jc w:val="both"/>
        <w:rPr>
          <w:rFonts w:ascii="Verdana" w:hAnsi="Verdana"/>
          <w:szCs w:val="24"/>
          <w:lang w:val="es-ES_tradnl"/>
        </w:rPr>
      </w:pPr>
      <w:r w:rsidRPr="008A0E96">
        <w:rPr>
          <w:rFonts w:ascii="Verdana" w:hAnsi="Verdana"/>
          <w:szCs w:val="24"/>
          <w:lang w:val="es-ES_tradnl"/>
        </w:rPr>
        <w:t xml:space="preserve">La Ley también aprobó: </w:t>
      </w:r>
    </w:p>
    <w:p w:rsidR="008A0E96" w:rsidRPr="008A0E96" w:rsidRDefault="008A0E96" w:rsidP="008A0E96">
      <w:pPr>
        <w:jc w:val="both"/>
        <w:rPr>
          <w:rFonts w:ascii="Verdana" w:hAnsi="Verdana"/>
          <w:szCs w:val="24"/>
          <w:lang w:val="es-ES_tradnl"/>
        </w:rPr>
      </w:pPr>
    </w:p>
    <w:p w:rsidR="008A0E96" w:rsidRPr="008A0E96" w:rsidRDefault="008A0E96" w:rsidP="008A0E96">
      <w:pPr>
        <w:jc w:val="both"/>
        <w:rPr>
          <w:rFonts w:ascii="Verdana" w:hAnsi="Verdana"/>
          <w:szCs w:val="24"/>
          <w:lang w:val="es-ES_tradnl"/>
        </w:rPr>
      </w:pPr>
      <w:r w:rsidRPr="008A0E96">
        <w:rPr>
          <w:rFonts w:ascii="Verdana" w:hAnsi="Verdana"/>
          <w:szCs w:val="24"/>
          <w:lang w:val="es-ES_tradnl"/>
        </w:rPr>
        <w:t>1. Adecuar todos los valores que establece el Código Fiscal,</w:t>
      </w:r>
    </w:p>
    <w:p w:rsidR="008A0E96" w:rsidRPr="008A0E96" w:rsidRDefault="008A0E96" w:rsidP="008A0E96">
      <w:pPr>
        <w:jc w:val="both"/>
        <w:rPr>
          <w:rFonts w:ascii="Verdana" w:hAnsi="Verdana"/>
          <w:szCs w:val="24"/>
          <w:lang w:val="es-ES_tradnl"/>
        </w:rPr>
      </w:pPr>
    </w:p>
    <w:p w:rsidR="008A0E96" w:rsidRPr="008A0E96" w:rsidRDefault="008A0E96" w:rsidP="008A0E96">
      <w:pPr>
        <w:jc w:val="both"/>
        <w:rPr>
          <w:rFonts w:ascii="Verdana" w:hAnsi="Verdana"/>
          <w:szCs w:val="24"/>
          <w:lang w:val="es-ES_tradnl"/>
        </w:rPr>
      </w:pPr>
      <w:r w:rsidRPr="008A0E96">
        <w:rPr>
          <w:rFonts w:ascii="Verdana" w:hAnsi="Verdana"/>
          <w:szCs w:val="24"/>
          <w:lang w:val="es-ES_tradnl"/>
        </w:rPr>
        <w:t>2. Adecuar el procedimiento de apremio a las nuevas tecnologías que viene implementando el Poder Judicial con el expediente electrónico,</w:t>
      </w:r>
    </w:p>
    <w:p w:rsidR="008A0E96" w:rsidRPr="008A0E96" w:rsidRDefault="008A0E96" w:rsidP="008A0E96">
      <w:pPr>
        <w:jc w:val="both"/>
        <w:rPr>
          <w:rFonts w:ascii="Verdana" w:hAnsi="Verdana"/>
          <w:szCs w:val="24"/>
          <w:lang w:val="es-ES_tradnl"/>
        </w:rPr>
      </w:pPr>
    </w:p>
    <w:p w:rsidR="008A0E96" w:rsidRPr="008A0E96" w:rsidRDefault="008A0E96" w:rsidP="008A0E96">
      <w:pPr>
        <w:jc w:val="both"/>
        <w:rPr>
          <w:rFonts w:ascii="Verdana" w:hAnsi="Verdana"/>
          <w:szCs w:val="24"/>
          <w:lang w:val="es-ES_tradnl"/>
        </w:rPr>
      </w:pPr>
      <w:r w:rsidRPr="008A0E96">
        <w:rPr>
          <w:rFonts w:ascii="Verdana" w:hAnsi="Verdana"/>
          <w:szCs w:val="24"/>
          <w:lang w:val="es-ES_tradnl"/>
        </w:rPr>
        <w:t>3. Morigerar la carga tributaria para las actividades de las empresa de “Impacto social o ambiental”, mediante el otorgamiento de la exención del Impuesto sobre los Ingresos Brutos conforme lo establece el artículo 185, inc. x) del Código Fiscal.</w:t>
      </w:r>
    </w:p>
    <w:p w:rsidR="008A0E96" w:rsidRPr="008A0E96" w:rsidRDefault="008A0E96" w:rsidP="008A0E96">
      <w:pPr>
        <w:jc w:val="both"/>
        <w:rPr>
          <w:rFonts w:ascii="Verdana" w:hAnsi="Verdana"/>
          <w:szCs w:val="24"/>
          <w:lang w:val="es-ES_tradnl"/>
        </w:rPr>
      </w:pPr>
    </w:p>
    <w:p w:rsidR="008A0E96" w:rsidRPr="008A0E96" w:rsidRDefault="008A0E96" w:rsidP="008A0E96">
      <w:pPr>
        <w:jc w:val="both"/>
        <w:rPr>
          <w:rFonts w:ascii="Verdana" w:hAnsi="Verdana"/>
          <w:szCs w:val="24"/>
          <w:lang w:val="es-ES_tradnl"/>
        </w:rPr>
      </w:pPr>
      <w:r w:rsidRPr="008A0E96">
        <w:rPr>
          <w:rFonts w:ascii="Verdana" w:hAnsi="Verdana"/>
          <w:szCs w:val="24"/>
          <w:lang w:val="es-ES_tradnl"/>
        </w:rPr>
        <w:t>4. Reestructurar el régimen de multa y clausura, mediante las modificaciones a los arts. 313 a 317 del Código Fiscal, atendiendo al principio de insignificancia o bagatela o proporcionalidad de la pena por cuanto debe guardar una adecuada relación la lesión del bien jurídico protegido con la infracción cometida. Es decir que la pena que se imponga debe ser proporcionada con la magnitud del ilícito cometido. A tal fin, se crea las figuras de la advertencia y de la reincidencia, y consecuentemente del registro de sanciones. Reglando a su vez un procedimiento recursivo abreviado, que aproxime el hecho de la infracción con la oportunidad en que se efectivice la sanción.</w:t>
      </w:r>
    </w:p>
    <w:p w:rsidR="008A0E96" w:rsidRPr="008A0E96" w:rsidRDefault="008A0E96" w:rsidP="008A0E96">
      <w:pPr>
        <w:jc w:val="both"/>
        <w:rPr>
          <w:rFonts w:ascii="Verdana" w:hAnsi="Verdana"/>
          <w:szCs w:val="24"/>
          <w:lang w:val="es-ES_tradnl"/>
        </w:rPr>
      </w:pPr>
    </w:p>
    <w:p w:rsidR="008A0E96" w:rsidRPr="008A0E96" w:rsidRDefault="008A0E96" w:rsidP="008A0E96">
      <w:pPr>
        <w:jc w:val="both"/>
        <w:rPr>
          <w:rFonts w:ascii="Verdana" w:hAnsi="Verdana"/>
          <w:szCs w:val="24"/>
          <w:lang w:val="es-ES_tradnl"/>
        </w:rPr>
      </w:pPr>
      <w:r w:rsidRPr="008A0E96">
        <w:rPr>
          <w:rFonts w:ascii="Verdana" w:hAnsi="Verdana"/>
          <w:szCs w:val="24"/>
          <w:lang w:val="es-ES_tradnl"/>
        </w:rPr>
        <w:t>5. En general, aclarar el alcance de normas referidas al procedimiento administrativo, propendiendo imprimir seguridad y certeza a la relación jurídica Estado/contribuyente, y receptando pronunciamientos jurisprudenciales.</w:t>
      </w:r>
    </w:p>
    <w:p w:rsidR="008A0E96" w:rsidRPr="008A0E96" w:rsidRDefault="008A0E96" w:rsidP="008A0E96">
      <w:pPr>
        <w:jc w:val="both"/>
        <w:rPr>
          <w:rFonts w:ascii="Verdana" w:hAnsi="Verdana"/>
          <w:szCs w:val="24"/>
          <w:lang w:val="es-ES_tradnl"/>
        </w:rPr>
      </w:pPr>
    </w:p>
    <w:p w:rsidR="009F797A" w:rsidRDefault="008A0E96" w:rsidP="008A0E96">
      <w:pPr>
        <w:jc w:val="both"/>
        <w:rPr>
          <w:rFonts w:ascii="Verdana" w:hAnsi="Verdana"/>
          <w:szCs w:val="24"/>
          <w:lang w:val="es-ES_tradnl"/>
        </w:rPr>
      </w:pPr>
      <w:r w:rsidRPr="008A0E96">
        <w:rPr>
          <w:rFonts w:ascii="Verdana" w:hAnsi="Verdana"/>
          <w:szCs w:val="24"/>
          <w:lang w:val="es-ES_tradnl"/>
        </w:rPr>
        <w:t>En líneas generales el proyecto se configuró atendiendo a la aplicación de una técnica legislativa.</w:t>
      </w:r>
    </w:p>
    <w:p w:rsidR="008A0E96" w:rsidRDefault="008A0E96" w:rsidP="008A0E96">
      <w:pPr>
        <w:jc w:val="both"/>
        <w:rPr>
          <w:rFonts w:ascii="Verdana" w:hAnsi="Verdana"/>
          <w:szCs w:val="24"/>
          <w:lang w:val="es-ES_tradnl"/>
        </w:rPr>
      </w:pPr>
    </w:p>
    <w:p w:rsidR="008A0E96" w:rsidRPr="00B70293" w:rsidRDefault="008A0E96" w:rsidP="008A0E96">
      <w:pPr>
        <w:jc w:val="both"/>
        <w:rPr>
          <w:rFonts w:ascii="Verdana" w:hAnsi="Verdana"/>
          <w:szCs w:val="24"/>
          <w:highlight w:val="yellow"/>
        </w:rPr>
      </w:pPr>
    </w:p>
    <w:p w:rsidR="009F797A" w:rsidRPr="00C448E4" w:rsidRDefault="009F797A" w:rsidP="009F797A">
      <w:pPr>
        <w:numPr>
          <w:ilvl w:val="0"/>
          <w:numId w:val="3"/>
        </w:numPr>
        <w:spacing w:line="360" w:lineRule="auto"/>
        <w:jc w:val="both"/>
        <w:rPr>
          <w:rFonts w:ascii="Verdana" w:hAnsi="Verdana"/>
          <w:b/>
          <w:szCs w:val="24"/>
        </w:rPr>
      </w:pPr>
      <w:r w:rsidRPr="00C448E4">
        <w:rPr>
          <w:rFonts w:ascii="Verdana" w:hAnsi="Verdana"/>
          <w:szCs w:val="24"/>
        </w:rPr>
        <w:t xml:space="preserve"> </w:t>
      </w:r>
      <w:r w:rsidRPr="00C448E4">
        <w:rPr>
          <w:rFonts w:ascii="Verdana" w:hAnsi="Verdana"/>
          <w:b/>
          <w:szCs w:val="24"/>
        </w:rPr>
        <w:t>A nivel nacional:</w:t>
      </w:r>
    </w:p>
    <w:p w:rsidR="009F797A" w:rsidRPr="00C448E4" w:rsidRDefault="009F797A" w:rsidP="009F797A">
      <w:pPr>
        <w:spacing w:line="360" w:lineRule="auto"/>
        <w:ind w:left="360"/>
        <w:jc w:val="both"/>
        <w:rPr>
          <w:rFonts w:ascii="Verdana" w:hAnsi="Verdana"/>
          <w:b/>
          <w:szCs w:val="24"/>
        </w:rPr>
      </w:pPr>
    </w:p>
    <w:p w:rsidR="009F797A" w:rsidRPr="00C448E4" w:rsidRDefault="009F797A" w:rsidP="009370A7">
      <w:pPr>
        <w:numPr>
          <w:ilvl w:val="1"/>
          <w:numId w:val="3"/>
        </w:numPr>
        <w:spacing w:line="360" w:lineRule="auto"/>
        <w:ind w:left="426"/>
        <w:jc w:val="both"/>
        <w:rPr>
          <w:rFonts w:ascii="Verdana" w:hAnsi="Verdana"/>
          <w:szCs w:val="24"/>
        </w:rPr>
      </w:pPr>
      <w:r w:rsidRPr="00C448E4">
        <w:rPr>
          <w:rFonts w:ascii="Verdana" w:hAnsi="Verdana"/>
          <w:szCs w:val="24"/>
        </w:rPr>
        <w:t xml:space="preserve"> </w:t>
      </w:r>
      <w:r w:rsidRPr="00C448E4">
        <w:rPr>
          <w:rFonts w:ascii="Verdana" w:hAnsi="Verdana"/>
          <w:szCs w:val="24"/>
        </w:rPr>
        <w:tab/>
        <w:t xml:space="preserve">Se ha mantenido en líneas generales el espíritu del compromiso establecido respecto de políticas acordadas a nivel nacional y consolidado en </w:t>
      </w:r>
      <w:r w:rsidR="009370A7" w:rsidRPr="00C448E4">
        <w:rPr>
          <w:rFonts w:ascii="Verdana" w:hAnsi="Verdana"/>
          <w:szCs w:val="24"/>
        </w:rPr>
        <w:t>lo referente a la Copar</w:t>
      </w:r>
      <w:r w:rsidR="002C7B62" w:rsidRPr="00C448E4">
        <w:rPr>
          <w:rFonts w:ascii="Verdana" w:hAnsi="Verdana"/>
          <w:szCs w:val="24"/>
        </w:rPr>
        <w:t xml:space="preserve">ticipación Federal de Impuestos, </w:t>
      </w:r>
    </w:p>
    <w:p w:rsidR="009F797A" w:rsidRPr="00C448E4" w:rsidRDefault="009F797A" w:rsidP="009F797A">
      <w:pPr>
        <w:tabs>
          <w:tab w:val="left" w:pos="1440"/>
        </w:tabs>
        <w:spacing w:line="360" w:lineRule="auto"/>
        <w:ind w:left="1080"/>
        <w:jc w:val="both"/>
        <w:rPr>
          <w:rFonts w:ascii="Verdana" w:hAnsi="Verdana"/>
          <w:szCs w:val="24"/>
        </w:rPr>
      </w:pPr>
    </w:p>
    <w:p w:rsidR="009F797A" w:rsidRPr="00C448E4" w:rsidRDefault="009F797A" w:rsidP="009F797A">
      <w:pPr>
        <w:pStyle w:val="WW-Textoindependiente2"/>
        <w:numPr>
          <w:ilvl w:val="0"/>
          <w:numId w:val="1"/>
        </w:numPr>
        <w:rPr>
          <w:rFonts w:ascii="Verdana" w:hAnsi="Verdana"/>
          <w:b/>
          <w:i w:val="0"/>
          <w:szCs w:val="24"/>
        </w:rPr>
      </w:pPr>
      <w:r w:rsidRPr="00C448E4">
        <w:rPr>
          <w:rFonts w:ascii="Verdana" w:hAnsi="Verdana"/>
          <w:b/>
          <w:szCs w:val="24"/>
        </w:rPr>
        <w:t xml:space="preserve"> </w:t>
      </w:r>
      <w:r w:rsidRPr="00C448E4">
        <w:rPr>
          <w:rFonts w:ascii="Verdana" w:hAnsi="Verdana"/>
          <w:b/>
          <w:i w:val="0"/>
          <w:szCs w:val="24"/>
        </w:rPr>
        <w:t>A nivel municipal:</w:t>
      </w:r>
    </w:p>
    <w:p w:rsidR="009F797A" w:rsidRPr="00C448E4" w:rsidRDefault="009F797A" w:rsidP="009F797A">
      <w:pPr>
        <w:pStyle w:val="WW-Textoindependiente2"/>
        <w:ind w:left="540"/>
        <w:rPr>
          <w:rFonts w:ascii="Verdana" w:hAnsi="Verdana"/>
          <w:b/>
          <w:i w:val="0"/>
          <w:szCs w:val="24"/>
        </w:rPr>
      </w:pPr>
    </w:p>
    <w:p w:rsidR="009F797A" w:rsidRPr="00C448E4" w:rsidRDefault="009F797A" w:rsidP="009370A7">
      <w:pPr>
        <w:pStyle w:val="WW-Textoindependiente2"/>
        <w:numPr>
          <w:ilvl w:val="1"/>
          <w:numId w:val="1"/>
        </w:numPr>
        <w:tabs>
          <w:tab w:val="left" w:pos="1134"/>
        </w:tabs>
        <w:ind w:left="426"/>
        <w:rPr>
          <w:rFonts w:ascii="Verdana" w:hAnsi="Verdana"/>
          <w:i w:val="0"/>
          <w:szCs w:val="24"/>
        </w:rPr>
      </w:pPr>
      <w:r w:rsidRPr="00C448E4">
        <w:rPr>
          <w:rFonts w:ascii="Verdana" w:hAnsi="Verdana"/>
          <w:i w:val="0"/>
          <w:szCs w:val="24"/>
        </w:rPr>
        <w:t xml:space="preserve"> </w:t>
      </w:r>
      <w:r w:rsidRPr="00C448E4">
        <w:rPr>
          <w:rFonts w:ascii="Verdana" w:hAnsi="Verdana"/>
          <w:i w:val="0"/>
          <w:szCs w:val="24"/>
        </w:rPr>
        <w:tab/>
        <w:t>Se retomará con las disposiciones de Ley Provincial N° 7658,  que tiene  como misión establecer políticas, planes, acciones, controles que puedan ser susceptibles de uniformarse y homogeneizarse; cooperación entre las administraciones provincial y municipales; promover políticas, programas y acciones comunes; intercambio de información y experiencias.</w:t>
      </w:r>
      <w:bookmarkStart w:id="0" w:name="_GoBack"/>
      <w:bookmarkEnd w:id="0"/>
    </w:p>
    <w:sectPr w:rsidR="009F797A" w:rsidRPr="00C448E4">
      <w:head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192A" w:rsidRDefault="008E192A" w:rsidP="005A0770">
      <w:r>
        <w:separator/>
      </w:r>
    </w:p>
  </w:endnote>
  <w:endnote w:type="continuationSeparator" w:id="0">
    <w:p w:rsidR="008E192A" w:rsidRDefault="008E192A" w:rsidP="005A0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Bats">
    <w:altName w:val="Symbol"/>
    <w:charset w:val="02"/>
    <w:family w:val="auto"/>
    <w:pitch w:val="variable"/>
    <w:sig w:usb0="00000000" w:usb1="10000000" w:usb2="00000000" w:usb3="00000000" w:csb0="80000000" w:csb1="00000000"/>
  </w:font>
  <w:font w:name="Berlin Sans FB">
    <w:panose1 w:val="020E06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192A" w:rsidRDefault="008E192A" w:rsidP="005A0770">
      <w:r>
        <w:separator/>
      </w:r>
    </w:p>
  </w:footnote>
  <w:footnote w:type="continuationSeparator" w:id="0">
    <w:p w:rsidR="008E192A" w:rsidRDefault="008E192A" w:rsidP="005A07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770" w:rsidRDefault="00446B04">
    <w:pPr>
      <w:pStyle w:val="Encabezado"/>
    </w:pPr>
    <w:r w:rsidRPr="005A0770">
      <w:rPr>
        <w:noProof/>
        <w:lang w:val="es-AR" w:eastAsia="es-AR"/>
      </w:rPr>
      <w:drawing>
        <wp:inline distT="0" distB="0" distL="0" distR="0">
          <wp:extent cx="5400675" cy="771525"/>
          <wp:effectExtent l="0" t="0" r="0" b="0"/>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7715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suff w:val="nothing"/>
      <w:lvlText w:val=""/>
      <w:lvlJc w:val="left"/>
      <w:pPr>
        <w:ind w:left="786" w:hanging="360"/>
      </w:pPr>
      <w:rPr>
        <w:rFonts w:ascii="Wingdings" w:hAnsi="Wingdings"/>
      </w:rPr>
    </w:lvl>
    <w:lvl w:ilvl="1">
      <w:start w:val="1"/>
      <w:numFmt w:val="bullet"/>
      <w:suff w:val="nothing"/>
      <w:lvlText w:val="o"/>
      <w:lvlJc w:val="left"/>
      <w:pPr>
        <w:ind w:left="1455"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numFmt w:val="bullet"/>
      <w:suff w:val="nothing"/>
      <w:lvlText w:val="-"/>
      <w:lvlJc w:val="left"/>
      <w:pPr>
        <w:ind w:left="3600" w:hanging="360"/>
      </w:pPr>
      <w:rPr>
        <w:rFonts w:ascii="Times New Roman" w:hAnsi="Times New Roman"/>
      </w:rPr>
    </w:lvl>
    <w:lvl w:ilvl="5">
      <w:start w:val="1"/>
      <w:numFmt w:val="bullet"/>
      <w:suff w:val="nothing"/>
      <w:lvlText w:val=""/>
      <w:lvlJc w:val="left"/>
      <w:pPr>
        <w:ind w:left="4335" w:hanging="360"/>
      </w:pPr>
      <w:rPr>
        <w:rFonts w:ascii="Wingdings" w:hAnsi="Wingdings"/>
      </w:rPr>
    </w:lvl>
    <w:lvl w:ilvl="6">
      <w:start w:val="1"/>
      <w:numFmt w:val="bullet"/>
      <w:suff w:val="nothing"/>
      <w:lvlText w:val=""/>
      <w:lvlJc w:val="left"/>
      <w:pPr>
        <w:ind w:left="5055" w:hanging="360"/>
      </w:pPr>
      <w:rPr>
        <w:rFonts w:ascii="Symbol" w:hAnsi="Symbol"/>
      </w:rPr>
    </w:lvl>
    <w:lvl w:ilvl="7">
      <w:start w:val="1"/>
      <w:numFmt w:val="bullet"/>
      <w:suff w:val="nothing"/>
      <w:lvlText w:val="o"/>
      <w:lvlJc w:val="left"/>
      <w:pPr>
        <w:ind w:left="5775" w:hanging="360"/>
      </w:pPr>
      <w:rPr>
        <w:rFonts w:ascii="Courier New" w:hAnsi="Courier New"/>
      </w:rPr>
    </w:lvl>
    <w:lvl w:ilvl="8">
      <w:start w:val="1"/>
      <w:numFmt w:val="bullet"/>
      <w:suff w:val="nothing"/>
      <w:lvlText w:val=""/>
      <w:lvlJc w:val="left"/>
      <w:pPr>
        <w:ind w:left="6495" w:hanging="360"/>
      </w:pPr>
      <w:rPr>
        <w:rFonts w:ascii="Wingdings" w:hAnsi="Wingdings"/>
      </w:rPr>
    </w:lvl>
  </w:abstractNum>
  <w:abstractNum w:abstractNumId="1">
    <w:nsid w:val="00000002"/>
    <w:multiLevelType w:val="multilevel"/>
    <w:tmpl w:val="00000002"/>
    <w:name w:val="WW8Num2"/>
    <w:lvl w:ilvl="0">
      <w:numFmt w:val="bullet"/>
      <w:suff w:val="nothing"/>
      <w:lvlText w:val=""/>
      <w:lvlJc w:val="left"/>
      <w:pPr>
        <w:ind w:left="720" w:hanging="360"/>
      </w:pPr>
      <w:rPr>
        <w:rFonts w:ascii="Symbol" w:hAnsi="Symbol"/>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2">
    <w:nsid w:val="00000003"/>
    <w:multiLevelType w:val="multilevel"/>
    <w:tmpl w:val="00000003"/>
    <w:name w:val="WW8Num3"/>
    <w:lvl w:ilvl="0">
      <w:start w:val="1"/>
      <w:numFmt w:val="bullet"/>
      <w:suff w:val="nothing"/>
      <w:lvlText w:val=""/>
      <w:lvlJc w:val="left"/>
      <w:pPr>
        <w:ind w:left="720" w:hanging="360"/>
      </w:pPr>
      <w:rPr>
        <w:rFonts w:ascii="Wingdings" w:hAnsi="Wingdings"/>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3">
    <w:nsid w:val="00000005"/>
    <w:multiLevelType w:val="multilevel"/>
    <w:tmpl w:val="00000005"/>
    <w:name w:val="WW8Num6"/>
    <w:lvl w:ilvl="0">
      <w:start w:val="1"/>
      <w:numFmt w:val="bullet"/>
      <w:suff w:val="nothing"/>
      <w:lvlText w:val=""/>
      <w:lvlJc w:val="left"/>
      <w:pPr>
        <w:ind w:left="283" w:hanging="283"/>
      </w:pPr>
      <w:rPr>
        <w:rFonts w:ascii="StarBats" w:hAnsi="StarBats"/>
        <w:sz w:val="18"/>
      </w:rPr>
    </w:lvl>
    <w:lvl w:ilvl="1">
      <w:start w:val="1"/>
      <w:numFmt w:val="bullet"/>
      <w:suff w:val="nothing"/>
      <w:lvlText w:val=""/>
      <w:lvlJc w:val="left"/>
      <w:pPr>
        <w:ind w:left="566" w:hanging="283"/>
      </w:pPr>
      <w:rPr>
        <w:rFonts w:ascii="StarBats" w:hAnsi="StarBats"/>
        <w:sz w:val="18"/>
      </w:rPr>
    </w:lvl>
    <w:lvl w:ilvl="2">
      <w:start w:val="1"/>
      <w:numFmt w:val="bullet"/>
      <w:suff w:val="nothing"/>
      <w:lvlText w:val=""/>
      <w:lvlJc w:val="left"/>
      <w:pPr>
        <w:ind w:left="849" w:hanging="283"/>
      </w:pPr>
      <w:rPr>
        <w:rFonts w:ascii="StarBats" w:hAnsi="StarBats"/>
        <w:sz w:val="18"/>
      </w:rPr>
    </w:lvl>
    <w:lvl w:ilvl="3">
      <w:start w:val="1"/>
      <w:numFmt w:val="bullet"/>
      <w:suff w:val="nothing"/>
      <w:lvlText w:val=""/>
      <w:lvlJc w:val="left"/>
      <w:pPr>
        <w:ind w:left="1132" w:hanging="283"/>
      </w:pPr>
      <w:rPr>
        <w:rFonts w:ascii="StarBats" w:hAnsi="StarBats"/>
        <w:sz w:val="18"/>
      </w:rPr>
    </w:lvl>
    <w:lvl w:ilvl="4">
      <w:start w:val="1"/>
      <w:numFmt w:val="bullet"/>
      <w:suff w:val="nothing"/>
      <w:lvlText w:val=""/>
      <w:lvlJc w:val="left"/>
      <w:pPr>
        <w:ind w:left="1415" w:hanging="283"/>
      </w:pPr>
      <w:rPr>
        <w:rFonts w:ascii="StarBats" w:hAnsi="StarBats"/>
        <w:sz w:val="18"/>
      </w:rPr>
    </w:lvl>
    <w:lvl w:ilvl="5">
      <w:start w:val="1"/>
      <w:numFmt w:val="bullet"/>
      <w:suff w:val="nothing"/>
      <w:lvlText w:val=""/>
      <w:lvlJc w:val="left"/>
      <w:pPr>
        <w:ind w:left="1698" w:hanging="283"/>
      </w:pPr>
      <w:rPr>
        <w:rFonts w:ascii="StarBats" w:hAnsi="StarBats"/>
        <w:sz w:val="18"/>
      </w:rPr>
    </w:lvl>
    <w:lvl w:ilvl="6">
      <w:start w:val="1"/>
      <w:numFmt w:val="bullet"/>
      <w:suff w:val="nothing"/>
      <w:lvlText w:val=""/>
      <w:lvlJc w:val="left"/>
      <w:pPr>
        <w:ind w:left="1981" w:hanging="283"/>
      </w:pPr>
      <w:rPr>
        <w:rFonts w:ascii="StarBats" w:hAnsi="StarBats"/>
        <w:sz w:val="18"/>
      </w:rPr>
    </w:lvl>
    <w:lvl w:ilvl="7">
      <w:start w:val="1"/>
      <w:numFmt w:val="bullet"/>
      <w:suff w:val="nothing"/>
      <w:lvlText w:val=""/>
      <w:lvlJc w:val="left"/>
      <w:pPr>
        <w:ind w:left="2264" w:hanging="283"/>
      </w:pPr>
      <w:rPr>
        <w:rFonts w:ascii="StarBats" w:hAnsi="StarBats"/>
        <w:sz w:val="18"/>
      </w:rPr>
    </w:lvl>
    <w:lvl w:ilvl="8">
      <w:start w:val="1"/>
      <w:numFmt w:val="bullet"/>
      <w:suff w:val="nothing"/>
      <w:lvlText w:val=""/>
      <w:lvlJc w:val="left"/>
      <w:pPr>
        <w:ind w:left="2547" w:hanging="283"/>
      </w:pPr>
      <w:rPr>
        <w:rFonts w:ascii="StarBats" w:hAnsi="StarBats"/>
        <w:sz w:val="18"/>
      </w:rPr>
    </w:lvl>
  </w:abstractNum>
  <w:abstractNum w:abstractNumId="4">
    <w:nsid w:val="04C826F0"/>
    <w:multiLevelType w:val="hybridMultilevel"/>
    <w:tmpl w:val="E79CF378"/>
    <w:lvl w:ilvl="0" w:tplc="0C0A0001">
      <w:start w:val="1"/>
      <w:numFmt w:val="bullet"/>
      <w:lvlText w:val=""/>
      <w:lvlJc w:val="left"/>
      <w:pPr>
        <w:tabs>
          <w:tab w:val="num" w:pos="2880"/>
        </w:tabs>
        <w:ind w:left="2880" w:hanging="360"/>
      </w:pPr>
      <w:rPr>
        <w:rFonts w:ascii="Symbol" w:hAnsi="Symbol" w:hint="default"/>
      </w:rPr>
    </w:lvl>
    <w:lvl w:ilvl="1" w:tplc="0C0A0003" w:tentative="1">
      <w:start w:val="1"/>
      <w:numFmt w:val="bullet"/>
      <w:lvlText w:val="o"/>
      <w:lvlJc w:val="left"/>
      <w:pPr>
        <w:tabs>
          <w:tab w:val="num" w:pos="3600"/>
        </w:tabs>
        <w:ind w:left="3600" w:hanging="360"/>
      </w:pPr>
      <w:rPr>
        <w:rFonts w:ascii="Courier New" w:hAnsi="Courier New" w:cs="Courier New" w:hint="default"/>
      </w:rPr>
    </w:lvl>
    <w:lvl w:ilvl="2" w:tplc="0C0A0005" w:tentative="1">
      <w:start w:val="1"/>
      <w:numFmt w:val="bullet"/>
      <w:lvlText w:val=""/>
      <w:lvlJc w:val="left"/>
      <w:pPr>
        <w:tabs>
          <w:tab w:val="num" w:pos="4320"/>
        </w:tabs>
        <w:ind w:left="4320" w:hanging="360"/>
      </w:pPr>
      <w:rPr>
        <w:rFonts w:ascii="Wingdings" w:hAnsi="Wingdings" w:hint="default"/>
      </w:rPr>
    </w:lvl>
    <w:lvl w:ilvl="3" w:tplc="0C0A0001" w:tentative="1">
      <w:start w:val="1"/>
      <w:numFmt w:val="bullet"/>
      <w:lvlText w:val=""/>
      <w:lvlJc w:val="left"/>
      <w:pPr>
        <w:tabs>
          <w:tab w:val="num" w:pos="5040"/>
        </w:tabs>
        <w:ind w:left="5040" w:hanging="360"/>
      </w:pPr>
      <w:rPr>
        <w:rFonts w:ascii="Symbol" w:hAnsi="Symbol" w:hint="default"/>
      </w:rPr>
    </w:lvl>
    <w:lvl w:ilvl="4" w:tplc="0C0A0003" w:tentative="1">
      <w:start w:val="1"/>
      <w:numFmt w:val="bullet"/>
      <w:lvlText w:val="o"/>
      <w:lvlJc w:val="left"/>
      <w:pPr>
        <w:tabs>
          <w:tab w:val="num" w:pos="5760"/>
        </w:tabs>
        <w:ind w:left="5760" w:hanging="360"/>
      </w:pPr>
      <w:rPr>
        <w:rFonts w:ascii="Courier New" w:hAnsi="Courier New" w:cs="Courier New" w:hint="default"/>
      </w:rPr>
    </w:lvl>
    <w:lvl w:ilvl="5" w:tplc="0C0A0005" w:tentative="1">
      <w:start w:val="1"/>
      <w:numFmt w:val="bullet"/>
      <w:lvlText w:val=""/>
      <w:lvlJc w:val="left"/>
      <w:pPr>
        <w:tabs>
          <w:tab w:val="num" w:pos="6480"/>
        </w:tabs>
        <w:ind w:left="6480" w:hanging="360"/>
      </w:pPr>
      <w:rPr>
        <w:rFonts w:ascii="Wingdings" w:hAnsi="Wingdings" w:hint="default"/>
      </w:rPr>
    </w:lvl>
    <w:lvl w:ilvl="6" w:tplc="0C0A0001" w:tentative="1">
      <w:start w:val="1"/>
      <w:numFmt w:val="bullet"/>
      <w:lvlText w:val=""/>
      <w:lvlJc w:val="left"/>
      <w:pPr>
        <w:tabs>
          <w:tab w:val="num" w:pos="7200"/>
        </w:tabs>
        <w:ind w:left="7200" w:hanging="360"/>
      </w:pPr>
      <w:rPr>
        <w:rFonts w:ascii="Symbol" w:hAnsi="Symbol" w:hint="default"/>
      </w:rPr>
    </w:lvl>
    <w:lvl w:ilvl="7" w:tplc="0C0A0003" w:tentative="1">
      <w:start w:val="1"/>
      <w:numFmt w:val="bullet"/>
      <w:lvlText w:val="o"/>
      <w:lvlJc w:val="left"/>
      <w:pPr>
        <w:tabs>
          <w:tab w:val="num" w:pos="7920"/>
        </w:tabs>
        <w:ind w:left="7920" w:hanging="360"/>
      </w:pPr>
      <w:rPr>
        <w:rFonts w:ascii="Courier New" w:hAnsi="Courier New" w:cs="Courier New" w:hint="default"/>
      </w:rPr>
    </w:lvl>
    <w:lvl w:ilvl="8" w:tplc="0C0A0005" w:tentative="1">
      <w:start w:val="1"/>
      <w:numFmt w:val="bullet"/>
      <w:lvlText w:val=""/>
      <w:lvlJc w:val="left"/>
      <w:pPr>
        <w:tabs>
          <w:tab w:val="num" w:pos="8640"/>
        </w:tabs>
        <w:ind w:left="8640" w:hanging="360"/>
      </w:pPr>
      <w:rPr>
        <w:rFonts w:ascii="Wingdings" w:hAnsi="Wingdings" w:hint="default"/>
      </w:rPr>
    </w:lvl>
  </w:abstractNum>
  <w:abstractNum w:abstractNumId="5">
    <w:nsid w:val="109D08A9"/>
    <w:multiLevelType w:val="hybridMultilevel"/>
    <w:tmpl w:val="D3E46788"/>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12A15047"/>
    <w:multiLevelType w:val="hybridMultilevel"/>
    <w:tmpl w:val="E45A1790"/>
    <w:lvl w:ilvl="0" w:tplc="0C0A0001">
      <w:start w:val="1"/>
      <w:numFmt w:val="bullet"/>
      <w:lvlText w:val=""/>
      <w:lvlJc w:val="left"/>
      <w:pPr>
        <w:tabs>
          <w:tab w:val="num" w:pos="2085"/>
        </w:tabs>
        <w:ind w:left="2085" w:hanging="360"/>
      </w:pPr>
      <w:rPr>
        <w:rFonts w:ascii="Symbol" w:hAnsi="Symbol" w:hint="default"/>
      </w:rPr>
    </w:lvl>
    <w:lvl w:ilvl="1" w:tplc="0C0A0003" w:tentative="1">
      <w:start w:val="1"/>
      <w:numFmt w:val="bullet"/>
      <w:lvlText w:val="o"/>
      <w:lvlJc w:val="left"/>
      <w:pPr>
        <w:tabs>
          <w:tab w:val="num" w:pos="2805"/>
        </w:tabs>
        <w:ind w:left="2805" w:hanging="360"/>
      </w:pPr>
      <w:rPr>
        <w:rFonts w:ascii="Courier New" w:hAnsi="Courier New" w:cs="Courier New" w:hint="default"/>
      </w:rPr>
    </w:lvl>
    <w:lvl w:ilvl="2" w:tplc="0C0A0005" w:tentative="1">
      <w:start w:val="1"/>
      <w:numFmt w:val="bullet"/>
      <w:lvlText w:val=""/>
      <w:lvlJc w:val="left"/>
      <w:pPr>
        <w:tabs>
          <w:tab w:val="num" w:pos="3525"/>
        </w:tabs>
        <w:ind w:left="3525" w:hanging="360"/>
      </w:pPr>
      <w:rPr>
        <w:rFonts w:ascii="Wingdings" w:hAnsi="Wingdings" w:hint="default"/>
      </w:rPr>
    </w:lvl>
    <w:lvl w:ilvl="3" w:tplc="0C0A0001" w:tentative="1">
      <w:start w:val="1"/>
      <w:numFmt w:val="bullet"/>
      <w:lvlText w:val=""/>
      <w:lvlJc w:val="left"/>
      <w:pPr>
        <w:tabs>
          <w:tab w:val="num" w:pos="4245"/>
        </w:tabs>
        <w:ind w:left="4245" w:hanging="360"/>
      </w:pPr>
      <w:rPr>
        <w:rFonts w:ascii="Symbol" w:hAnsi="Symbol" w:hint="default"/>
      </w:rPr>
    </w:lvl>
    <w:lvl w:ilvl="4" w:tplc="0C0A0003" w:tentative="1">
      <w:start w:val="1"/>
      <w:numFmt w:val="bullet"/>
      <w:lvlText w:val="o"/>
      <w:lvlJc w:val="left"/>
      <w:pPr>
        <w:tabs>
          <w:tab w:val="num" w:pos="4965"/>
        </w:tabs>
        <w:ind w:left="4965" w:hanging="360"/>
      </w:pPr>
      <w:rPr>
        <w:rFonts w:ascii="Courier New" w:hAnsi="Courier New" w:cs="Courier New" w:hint="default"/>
      </w:rPr>
    </w:lvl>
    <w:lvl w:ilvl="5" w:tplc="0C0A0005" w:tentative="1">
      <w:start w:val="1"/>
      <w:numFmt w:val="bullet"/>
      <w:lvlText w:val=""/>
      <w:lvlJc w:val="left"/>
      <w:pPr>
        <w:tabs>
          <w:tab w:val="num" w:pos="5685"/>
        </w:tabs>
        <w:ind w:left="5685" w:hanging="360"/>
      </w:pPr>
      <w:rPr>
        <w:rFonts w:ascii="Wingdings" w:hAnsi="Wingdings" w:hint="default"/>
      </w:rPr>
    </w:lvl>
    <w:lvl w:ilvl="6" w:tplc="0C0A0001" w:tentative="1">
      <w:start w:val="1"/>
      <w:numFmt w:val="bullet"/>
      <w:lvlText w:val=""/>
      <w:lvlJc w:val="left"/>
      <w:pPr>
        <w:tabs>
          <w:tab w:val="num" w:pos="6405"/>
        </w:tabs>
        <w:ind w:left="6405" w:hanging="360"/>
      </w:pPr>
      <w:rPr>
        <w:rFonts w:ascii="Symbol" w:hAnsi="Symbol" w:hint="default"/>
      </w:rPr>
    </w:lvl>
    <w:lvl w:ilvl="7" w:tplc="0C0A0003" w:tentative="1">
      <w:start w:val="1"/>
      <w:numFmt w:val="bullet"/>
      <w:lvlText w:val="o"/>
      <w:lvlJc w:val="left"/>
      <w:pPr>
        <w:tabs>
          <w:tab w:val="num" w:pos="7125"/>
        </w:tabs>
        <w:ind w:left="7125" w:hanging="360"/>
      </w:pPr>
      <w:rPr>
        <w:rFonts w:ascii="Courier New" w:hAnsi="Courier New" w:cs="Courier New" w:hint="default"/>
      </w:rPr>
    </w:lvl>
    <w:lvl w:ilvl="8" w:tplc="0C0A0005" w:tentative="1">
      <w:start w:val="1"/>
      <w:numFmt w:val="bullet"/>
      <w:lvlText w:val=""/>
      <w:lvlJc w:val="left"/>
      <w:pPr>
        <w:tabs>
          <w:tab w:val="num" w:pos="7845"/>
        </w:tabs>
        <w:ind w:left="7845" w:hanging="360"/>
      </w:pPr>
      <w:rPr>
        <w:rFonts w:ascii="Wingdings" w:hAnsi="Wingdings" w:hint="default"/>
      </w:rPr>
    </w:lvl>
  </w:abstractNum>
  <w:abstractNum w:abstractNumId="7">
    <w:nsid w:val="25112A33"/>
    <w:multiLevelType w:val="hybridMultilevel"/>
    <w:tmpl w:val="598EF842"/>
    <w:lvl w:ilvl="0" w:tplc="0C0A0001">
      <w:start w:val="1"/>
      <w:numFmt w:val="bullet"/>
      <w:lvlText w:val=""/>
      <w:lvlJc w:val="left"/>
      <w:pPr>
        <w:tabs>
          <w:tab w:val="num" w:pos="2085"/>
        </w:tabs>
        <w:ind w:left="2085" w:hanging="360"/>
      </w:pPr>
      <w:rPr>
        <w:rFonts w:ascii="Symbol" w:hAnsi="Symbol" w:hint="default"/>
      </w:rPr>
    </w:lvl>
    <w:lvl w:ilvl="1" w:tplc="0C0A0003" w:tentative="1">
      <w:start w:val="1"/>
      <w:numFmt w:val="bullet"/>
      <w:lvlText w:val="o"/>
      <w:lvlJc w:val="left"/>
      <w:pPr>
        <w:tabs>
          <w:tab w:val="num" w:pos="2805"/>
        </w:tabs>
        <w:ind w:left="2805" w:hanging="360"/>
      </w:pPr>
      <w:rPr>
        <w:rFonts w:ascii="Courier New" w:hAnsi="Courier New" w:cs="Courier New" w:hint="default"/>
      </w:rPr>
    </w:lvl>
    <w:lvl w:ilvl="2" w:tplc="0C0A0005" w:tentative="1">
      <w:start w:val="1"/>
      <w:numFmt w:val="bullet"/>
      <w:lvlText w:val=""/>
      <w:lvlJc w:val="left"/>
      <w:pPr>
        <w:tabs>
          <w:tab w:val="num" w:pos="3525"/>
        </w:tabs>
        <w:ind w:left="3525" w:hanging="360"/>
      </w:pPr>
      <w:rPr>
        <w:rFonts w:ascii="Wingdings" w:hAnsi="Wingdings" w:hint="default"/>
      </w:rPr>
    </w:lvl>
    <w:lvl w:ilvl="3" w:tplc="0C0A0001" w:tentative="1">
      <w:start w:val="1"/>
      <w:numFmt w:val="bullet"/>
      <w:lvlText w:val=""/>
      <w:lvlJc w:val="left"/>
      <w:pPr>
        <w:tabs>
          <w:tab w:val="num" w:pos="4245"/>
        </w:tabs>
        <w:ind w:left="4245" w:hanging="360"/>
      </w:pPr>
      <w:rPr>
        <w:rFonts w:ascii="Symbol" w:hAnsi="Symbol" w:hint="default"/>
      </w:rPr>
    </w:lvl>
    <w:lvl w:ilvl="4" w:tplc="0C0A0003" w:tentative="1">
      <w:start w:val="1"/>
      <w:numFmt w:val="bullet"/>
      <w:lvlText w:val="o"/>
      <w:lvlJc w:val="left"/>
      <w:pPr>
        <w:tabs>
          <w:tab w:val="num" w:pos="4965"/>
        </w:tabs>
        <w:ind w:left="4965" w:hanging="360"/>
      </w:pPr>
      <w:rPr>
        <w:rFonts w:ascii="Courier New" w:hAnsi="Courier New" w:cs="Courier New" w:hint="default"/>
      </w:rPr>
    </w:lvl>
    <w:lvl w:ilvl="5" w:tplc="0C0A0005" w:tentative="1">
      <w:start w:val="1"/>
      <w:numFmt w:val="bullet"/>
      <w:lvlText w:val=""/>
      <w:lvlJc w:val="left"/>
      <w:pPr>
        <w:tabs>
          <w:tab w:val="num" w:pos="5685"/>
        </w:tabs>
        <w:ind w:left="5685" w:hanging="360"/>
      </w:pPr>
      <w:rPr>
        <w:rFonts w:ascii="Wingdings" w:hAnsi="Wingdings" w:hint="default"/>
      </w:rPr>
    </w:lvl>
    <w:lvl w:ilvl="6" w:tplc="0C0A0001" w:tentative="1">
      <w:start w:val="1"/>
      <w:numFmt w:val="bullet"/>
      <w:lvlText w:val=""/>
      <w:lvlJc w:val="left"/>
      <w:pPr>
        <w:tabs>
          <w:tab w:val="num" w:pos="6405"/>
        </w:tabs>
        <w:ind w:left="6405" w:hanging="360"/>
      </w:pPr>
      <w:rPr>
        <w:rFonts w:ascii="Symbol" w:hAnsi="Symbol" w:hint="default"/>
      </w:rPr>
    </w:lvl>
    <w:lvl w:ilvl="7" w:tplc="0C0A0003" w:tentative="1">
      <w:start w:val="1"/>
      <w:numFmt w:val="bullet"/>
      <w:lvlText w:val="o"/>
      <w:lvlJc w:val="left"/>
      <w:pPr>
        <w:tabs>
          <w:tab w:val="num" w:pos="7125"/>
        </w:tabs>
        <w:ind w:left="7125" w:hanging="360"/>
      </w:pPr>
      <w:rPr>
        <w:rFonts w:ascii="Courier New" w:hAnsi="Courier New" w:cs="Courier New" w:hint="default"/>
      </w:rPr>
    </w:lvl>
    <w:lvl w:ilvl="8" w:tplc="0C0A0005" w:tentative="1">
      <w:start w:val="1"/>
      <w:numFmt w:val="bullet"/>
      <w:lvlText w:val=""/>
      <w:lvlJc w:val="left"/>
      <w:pPr>
        <w:tabs>
          <w:tab w:val="num" w:pos="7845"/>
        </w:tabs>
        <w:ind w:left="7845" w:hanging="360"/>
      </w:pPr>
      <w:rPr>
        <w:rFonts w:ascii="Wingdings" w:hAnsi="Wingdings" w:hint="default"/>
      </w:rPr>
    </w:lvl>
  </w:abstractNum>
  <w:abstractNum w:abstractNumId="8">
    <w:nsid w:val="2E955580"/>
    <w:multiLevelType w:val="hybridMultilevel"/>
    <w:tmpl w:val="C67C1868"/>
    <w:lvl w:ilvl="0" w:tplc="0C0A0009">
      <w:start w:val="1"/>
      <w:numFmt w:val="bullet"/>
      <w:lvlText w:val=""/>
      <w:lvlJc w:val="left"/>
      <w:pPr>
        <w:tabs>
          <w:tab w:val="num" w:pos="1440"/>
        </w:tabs>
        <w:ind w:left="1440" w:hanging="360"/>
      </w:pPr>
      <w:rPr>
        <w:rFonts w:ascii="Wingdings" w:hAnsi="Wingdings" w:hint="default"/>
      </w:rPr>
    </w:lvl>
    <w:lvl w:ilvl="1" w:tplc="0C0A0003" w:tentative="1">
      <w:start w:val="1"/>
      <w:numFmt w:val="bullet"/>
      <w:lvlText w:val="o"/>
      <w:lvlJc w:val="left"/>
      <w:pPr>
        <w:tabs>
          <w:tab w:val="num" w:pos="2160"/>
        </w:tabs>
        <w:ind w:left="2160" w:hanging="360"/>
      </w:pPr>
      <w:rPr>
        <w:rFonts w:ascii="Courier New" w:hAnsi="Courier New" w:cs="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cs="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cs="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9">
    <w:nsid w:val="36173EEA"/>
    <w:multiLevelType w:val="hybridMultilevel"/>
    <w:tmpl w:val="781EAB78"/>
    <w:lvl w:ilvl="0" w:tplc="0C0A0005">
      <w:start w:val="1"/>
      <w:numFmt w:val="bullet"/>
      <w:lvlText w:val=""/>
      <w:lvlJc w:val="left"/>
      <w:pPr>
        <w:tabs>
          <w:tab w:val="num" w:pos="720"/>
        </w:tabs>
        <w:ind w:left="720" w:hanging="360"/>
      </w:pPr>
      <w:rPr>
        <w:rFonts w:ascii="Wingdings" w:hAnsi="Wingdings" w:hint="default"/>
      </w:rPr>
    </w:lvl>
    <w:lvl w:ilvl="1" w:tplc="0C0A0001">
      <w:start w:val="1"/>
      <w:numFmt w:val="bullet"/>
      <w:lvlText w:val=""/>
      <w:lvlJc w:val="left"/>
      <w:pPr>
        <w:tabs>
          <w:tab w:val="num" w:pos="1440"/>
        </w:tabs>
        <w:ind w:left="1440" w:hanging="360"/>
      </w:pPr>
      <w:rPr>
        <w:rFonts w:ascii="Symbol" w:hAnsi="Symbo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486D40B5"/>
    <w:multiLevelType w:val="hybridMultilevel"/>
    <w:tmpl w:val="300A5CB2"/>
    <w:lvl w:ilvl="0" w:tplc="0C0A0001">
      <w:start w:val="1"/>
      <w:numFmt w:val="bullet"/>
      <w:lvlText w:val=""/>
      <w:lvlJc w:val="left"/>
      <w:pPr>
        <w:tabs>
          <w:tab w:val="num" w:pos="1004"/>
        </w:tabs>
        <w:ind w:left="1004" w:hanging="360"/>
      </w:pPr>
      <w:rPr>
        <w:rFonts w:ascii="Symbol" w:hAnsi="Symbol" w:hint="default"/>
      </w:rPr>
    </w:lvl>
    <w:lvl w:ilvl="1" w:tplc="0C0A0003" w:tentative="1">
      <w:start w:val="1"/>
      <w:numFmt w:val="bullet"/>
      <w:lvlText w:val="o"/>
      <w:lvlJc w:val="left"/>
      <w:pPr>
        <w:tabs>
          <w:tab w:val="num" w:pos="1724"/>
        </w:tabs>
        <w:ind w:left="1724" w:hanging="360"/>
      </w:pPr>
      <w:rPr>
        <w:rFonts w:ascii="Courier New" w:hAnsi="Courier New" w:cs="Courier New" w:hint="default"/>
      </w:rPr>
    </w:lvl>
    <w:lvl w:ilvl="2" w:tplc="0C0A0005" w:tentative="1">
      <w:start w:val="1"/>
      <w:numFmt w:val="bullet"/>
      <w:lvlText w:val=""/>
      <w:lvlJc w:val="left"/>
      <w:pPr>
        <w:tabs>
          <w:tab w:val="num" w:pos="2444"/>
        </w:tabs>
        <w:ind w:left="2444" w:hanging="360"/>
      </w:pPr>
      <w:rPr>
        <w:rFonts w:ascii="Wingdings" w:hAnsi="Wingdings" w:hint="default"/>
      </w:rPr>
    </w:lvl>
    <w:lvl w:ilvl="3" w:tplc="0C0A0001" w:tentative="1">
      <w:start w:val="1"/>
      <w:numFmt w:val="bullet"/>
      <w:lvlText w:val=""/>
      <w:lvlJc w:val="left"/>
      <w:pPr>
        <w:tabs>
          <w:tab w:val="num" w:pos="3164"/>
        </w:tabs>
        <w:ind w:left="3164" w:hanging="360"/>
      </w:pPr>
      <w:rPr>
        <w:rFonts w:ascii="Symbol" w:hAnsi="Symbol" w:hint="default"/>
      </w:rPr>
    </w:lvl>
    <w:lvl w:ilvl="4" w:tplc="0C0A0003" w:tentative="1">
      <w:start w:val="1"/>
      <w:numFmt w:val="bullet"/>
      <w:lvlText w:val="o"/>
      <w:lvlJc w:val="left"/>
      <w:pPr>
        <w:tabs>
          <w:tab w:val="num" w:pos="3884"/>
        </w:tabs>
        <w:ind w:left="3884" w:hanging="360"/>
      </w:pPr>
      <w:rPr>
        <w:rFonts w:ascii="Courier New" w:hAnsi="Courier New" w:cs="Courier New" w:hint="default"/>
      </w:rPr>
    </w:lvl>
    <w:lvl w:ilvl="5" w:tplc="0C0A0005" w:tentative="1">
      <w:start w:val="1"/>
      <w:numFmt w:val="bullet"/>
      <w:lvlText w:val=""/>
      <w:lvlJc w:val="left"/>
      <w:pPr>
        <w:tabs>
          <w:tab w:val="num" w:pos="4604"/>
        </w:tabs>
        <w:ind w:left="4604" w:hanging="360"/>
      </w:pPr>
      <w:rPr>
        <w:rFonts w:ascii="Wingdings" w:hAnsi="Wingdings" w:hint="default"/>
      </w:rPr>
    </w:lvl>
    <w:lvl w:ilvl="6" w:tplc="0C0A0001" w:tentative="1">
      <w:start w:val="1"/>
      <w:numFmt w:val="bullet"/>
      <w:lvlText w:val=""/>
      <w:lvlJc w:val="left"/>
      <w:pPr>
        <w:tabs>
          <w:tab w:val="num" w:pos="5324"/>
        </w:tabs>
        <w:ind w:left="5324" w:hanging="360"/>
      </w:pPr>
      <w:rPr>
        <w:rFonts w:ascii="Symbol" w:hAnsi="Symbol" w:hint="default"/>
      </w:rPr>
    </w:lvl>
    <w:lvl w:ilvl="7" w:tplc="0C0A0003" w:tentative="1">
      <w:start w:val="1"/>
      <w:numFmt w:val="bullet"/>
      <w:lvlText w:val="o"/>
      <w:lvlJc w:val="left"/>
      <w:pPr>
        <w:tabs>
          <w:tab w:val="num" w:pos="6044"/>
        </w:tabs>
        <w:ind w:left="6044" w:hanging="360"/>
      </w:pPr>
      <w:rPr>
        <w:rFonts w:ascii="Courier New" w:hAnsi="Courier New" w:cs="Courier New" w:hint="default"/>
      </w:rPr>
    </w:lvl>
    <w:lvl w:ilvl="8" w:tplc="0C0A0005" w:tentative="1">
      <w:start w:val="1"/>
      <w:numFmt w:val="bullet"/>
      <w:lvlText w:val=""/>
      <w:lvlJc w:val="left"/>
      <w:pPr>
        <w:tabs>
          <w:tab w:val="num" w:pos="6764"/>
        </w:tabs>
        <w:ind w:left="6764" w:hanging="360"/>
      </w:pPr>
      <w:rPr>
        <w:rFonts w:ascii="Wingdings" w:hAnsi="Wingdings" w:hint="default"/>
      </w:rPr>
    </w:lvl>
  </w:abstractNum>
  <w:abstractNum w:abstractNumId="11">
    <w:nsid w:val="5C17230E"/>
    <w:multiLevelType w:val="hybridMultilevel"/>
    <w:tmpl w:val="0F9E90D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6E6A1A81"/>
    <w:multiLevelType w:val="hybridMultilevel"/>
    <w:tmpl w:val="E2628624"/>
    <w:lvl w:ilvl="0" w:tplc="0C0A0001">
      <w:start w:val="1"/>
      <w:numFmt w:val="bullet"/>
      <w:lvlText w:val=""/>
      <w:lvlJc w:val="left"/>
      <w:pPr>
        <w:tabs>
          <w:tab w:val="num" w:pos="2520"/>
        </w:tabs>
        <w:ind w:left="2520" w:hanging="360"/>
      </w:pPr>
      <w:rPr>
        <w:rFonts w:ascii="Symbol" w:hAnsi="Symbol" w:hint="default"/>
      </w:rPr>
    </w:lvl>
    <w:lvl w:ilvl="1" w:tplc="0C0A0003" w:tentative="1">
      <w:start w:val="1"/>
      <w:numFmt w:val="bullet"/>
      <w:lvlText w:val="o"/>
      <w:lvlJc w:val="left"/>
      <w:pPr>
        <w:tabs>
          <w:tab w:val="num" w:pos="3240"/>
        </w:tabs>
        <w:ind w:left="3240" w:hanging="360"/>
      </w:pPr>
      <w:rPr>
        <w:rFonts w:ascii="Courier New" w:hAnsi="Courier New" w:cs="Courier New" w:hint="default"/>
      </w:rPr>
    </w:lvl>
    <w:lvl w:ilvl="2" w:tplc="0C0A0005" w:tentative="1">
      <w:start w:val="1"/>
      <w:numFmt w:val="bullet"/>
      <w:lvlText w:val=""/>
      <w:lvlJc w:val="left"/>
      <w:pPr>
        <w:tabs>
          <w:tab w:val="num" w:pos="3960"/>
        </w:tabs>
        <w:ind w:left="3960" w:hanging="360"/>
      </w:pPr>
      <w:rPr>
        <w:rFonts w:ascii="Wingdings" w:hAnsi="Wingdings" w:hint="default"/>
      </w:rPr>
    </w:lvl>
    <w:lvl w:ilvl="3" w:tplc="0C0A0001" w:tentative="1">
      <w:start w:val="1"/>
      <w:numFmt w:val="bullet"/>
      <w:lvlText w:val=""/>
      <w:lvlJc w:val="left"/>
      <w:pPr>
        <w:tabs>
          <w:tab w:val="num" w:pos="4680"/>
        </w:tabs>
        <w:ind w:left="4680" w:hanging="360"/>
      </w:pPr>
      <w:rPr>
        <w:rFonts w:ascii="Symbol" w:hAnsi="Symbol" w:hint="default"/>
      </w:rPr>
    </w:lvl>
    <w:lvl w:ilvl="4" w:tplc="0C0A0003" w:tentative="1">
      <w:start w:val="1"/>
      <w:numFmt w:val="bullet"/>
      <w:lvlText w:val="o"/>
      <w:lvlJc w:val="left"/>
      <w:pPr>
        <w:tabs>
          <w:tab w:val="num" w:pos="5400"/>
        </w:tabs>
        <w:ind w:left="5400" w:hanging="360"/>
      </w:pPr>
      <w:rPr>
        <w:rFonts w:ascii="Courier New" w:hAnsi="Courier New" w:cs="Courier New" w:hint="default"/>
      </w:rPr>
    </w:lvl>
    <w:lvl w:ilvl="5" w:tplc="0C0A0005" w:tentative="1">
      <w:start w:val="1"/>
      <w:numFmt w:val="bullet"/>
      <w:lvlText w:val=""/>
      <w:lvlJc w:val="left"/>
      <w:pPr>
        <w:tabs>
          <w:tab w:val="num" w:pos="6120"/>
        </w:tabs>
        <w:ind w:left="6120" w:hanging="360"/>
      </w:pPr>
      <w:rPr>
        <w:rFonts w:ascii="Wingdings" w:hAnsi="Wingdings" w:hint="default"/>
      </w:rPr>
    </w:lvl>
    <w:lvl w:ilvl="6" w:tplc="0C0A0001" w:tentative="1">
      <w:start w:val="1"/>
      <w:numFmt w:val="bullet"/>
      <w:lvlText w:val=""/>
      <w:lvlJc w:val="left"/>
      <w:pPr>
        <w:tabs>
          <w:tab w:val="num" w:pos="6840"/>
        </w:tabs>
        <w:ind w:left="6840" w:hanging="360"/>
      </w:pPr>
      <w:rPr>
        <w:rFonts w:ascii="Symbol" w:hAnsi="Symbol" w:hint="default"/>
      </w:rPr>
    </w:lvl>
    <w:lvl w:ilvl="7" w:tplc="0C0A0003" w:tentative="1">
      <w:start w:val="1"/>
      <w:numFmt w:val="bullet"/>
      <w:lvlText w:val="o"/>
      <w:lvlJc w:val="left"/>
      <w:pPr>
        <w:tabs>
          <w:tab w:val="num" w:pos="7560"/>
        </w:tabs>
        <w:ind w:left="7560" w:hanging="360"/>
      </w:pPr>
      <w:rPr>
        <w:rFonts w:ascii="Courier New" w:hAnsi="Courier New" w:cs="Courier New" w:hint="default"/>
      </w:rPr>
    </w:lvl>
    <w:lvl w:ilvl="8" w:tplc="0C0A0005" w:tentative="1">
      <w:start w:val="1"/>
      <w:numFmt w:val="bullet"/>
      <w:lvlText w:val=""/>
      <w:lvlJc w:val="left"/>
      <w:pPr>
        <w:tabs>
          <w:tab w:val="num" w:pos="8280"/>
        </w:tabs>
        <w:ind w:left="82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8"/>
  </w:num>
  <w:num w:numId="7">
    <w:abstractNumId w:val="5"/>
  </w:num>
  <w:num w:numId="8">
    <w:abstractNumId w:val="11"/>
  </w:num>
  <w:num w:numId="9">
    <w:abstractNumId w:val="6"/>
  </w:num>
  <w:num w:numId="10">
    <w:abstractNumId w:val="7"/>
  </w:num>
  <w:num w:numId="11">
    <w:abstractNumId w:val="10"/>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97A"/>
    <w:rsid w:val="000373B1"/>
    <w:rsid w:val="000629CA"/>
    <w:rsid w:val="000B29B7"/>
    <w:rsid w:val="000B2E0F"/>
    <w:rsid w:val="001061AE"/>
    <w:rsid w:val="00122324"/>
    <w:rsid w:val="001666E5"/>
    <w:rsid w:val="001D230C"/>
    <w:rsid w:val="00237905"/>
    <w:rsid w:val="002542B1"/>
    <w:rsid w:val="002C7B62"/>
    <w:rsid w:val="00331F14"/>
    <w:rsid w:val="00331FD1"/>
    <w:rsid w:val="00381945"/>
    <w:rsid w:val="003B3D85"/>
    <w:rsid w:val="003D4369"/>
    <w:rsid w:val="00446B04"/>
    <w:rsid w:val="00455141"/>
    <w:rsid w:val="00466C03"/>
    <w:rsid w:val="00524F3A"/>
    <w:rsid w:val="005A0770"/>
    <w:rsid w:val="005E4B6D"/>
    <w:rsid w:val="00612F45"/>
    <w:rsid w:val="00616A21"/>
    <w:rsid w:val="0065027D"/>
    <w:rsid w:val="00654BE3"/>
    <w:rsid w:val="0066022A"/>
    <w:rsid w:val="00677BFF"/>
    <w:rsid w:val="00690AD6"/>
    <w:rsid w:val="006F38EC"/>
    <w:rsid w:val="007B0E39"/>
    <w:rsid w:val="00823C29"/>
    <w:rsid w:val="008A0E96"/>
    <w:rsid w:val="008E192A"/>
    <w:rsid w:val="008F6799"/>
    <w:rsid w:val="008F7D9B"/>
    <w:rsid w:val="00913869"/>
    <w:rsid w:val="009370A7"/>
    <w:rsid w:val="00954CED"/>
    <w:rsid w:val="00954FAA"/>
    <w:rsid w:val="009725FB"/>
    <w:rsid w:val="009F25E7"/>
    <w:rsid w:val="009F797A"/>
    <w:rsid w:val="00A00978"/>
    <w:rsid w:val="00A2354D"/>
    <w:rsid w:val="00A41FDE"/>
    <w:rsid w:val="00A86F07"/>
    <w:rsid w:val="00AF2DD3"/>
    <w:rsid w:val="00B0668D"/>
    <w:rsid w:val="00B07C10"/>
    <w:rsid w:val="00B366BC"/>
    <w:rsid w:val="00B41367"/>
    <w:rsid w:val="00B531FD"/>
    <w:rsid w:val="00B667A7"/>
    <w:rsid w:val="00B70293"/>
    <w:rsid w:val="00BA7593"/>
    <w:rsid w:val="00C17577"/>
    <w:rsid w:val="00C337A2"/>
    <w:rsid w:val="00C43BAC"/>
    <w:rsid w:val="00C448E4"/>
    <w:rsid w:val="00C44F25"/>
    <w:rsid w:val="00CE4068"/>
    <w:rsid w:val="00DB665B"/>
    <w:rsid w:val="00E05E20"/>
    <w:rsid w:val="00E3680E"/>
    <w:rsid w:val="00E57354"/>
    <w:rsid w:val="00E71B54"/>
    <w:rsid w:val="00ED5884"/>
    <w:rsid w:val="00F02FA0"/>
    <w:rsid w:val="00F716F2"/>
    <w:rsid w:val="00F77051"/>
    <w:rsid w:val="00FD1496"/>
    <w:rsid w:val="00FF523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E585B9DC-9253-4898-B91D-8D883B1F8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797A"/>
    <w:pPr>
      <w:suppressAutoHyphens/>
    </w:pPr>
    <w:rPr>
      <w:sz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stiloBerlinSansFB">
    <w:name w:val="Estilo Berlin Sans FB"/>
    <w:basedOn w:val="Fuentedeprrafopredeter"/>
    <w:rsid w:val="009F797A"/>
    <w:rPr>
      <w:rFonts w:ascii="Berlin Sans FB" w:hAnsi="Berlin Sans FB"/>
      <w:sz w:val="26"/>
    </w:rPr>
  </w:style>
  <w:style w:type="character" w:styleId="Hipervnculo">
    <w:name w:val="Hyperlink"/>
    <w:basedOn w:val="Fuentedeprrafopredeter"/>
    <w:rsid w:val="009F797A"/>
    <w:rPr>
      <w:color w:val="0000FF"/>
      <w:u w:val="single"/>
    </w:rPr>
  </w:style>
  <w:style w:type="paragraph" w:customStyle="1" w:styleId="WW-Textoindependiente2">
    <w:name w:val="WW-Texto independiente 2"/>
    <w:basedOn w:val="Normal"/>
    <w:rsid w:val="009F797A"/>
    <w:pPr>
      <w:spacing w:line="360" w:lineRule="auto"/>
      <w:jc w:val="both"/>
    </w:pPr>
    <w:rPr>
      <w:rFonts w:ascii="Arial" w:hAnsi="Arial"/>
      <w:i/>
    </w:rPr>
  </w:style>
  <w:style w:type="paragraph" w:styleId="Textoindependiente">
    <w:name w:val="Body Text"/>
    <w:basedOn w:val="Normal"/>
    <w:rsid w:val="009F797A"/>
    <w:pPr>
      <w:widowControl w:val="0"/>
      <w:spacing w:after="283"/>
    </w:pPr>
    <w:rPr>
      <w:lang w:val="es-ES_tradnl"/>
    </w:rPr>
  </w:style>
  <w:style w:type="paragraph" w:styleId="Sangradetextonormal">
    <w:name w:val="Body Text Indent"/>
    <w:basedOn w:val="Textoindependiente"/>
    <w:rsid w:val="009F797A"/>
    <w:pPr>
      <w:ind w:left="283" w:firstLine="1"/>
    </w:pPr>
  </w:style>
  <w:style w:type="paragraph" w:customStyle="1" w:styleId="Sangranegativadeprimeralnea">
    <w:name w:val="Sangría negativa de primera línea"/>
    <w:basedOn w:val="Textoindependiente"/>
    <w:rsid w:val="009F797A"/>
    <w:pPr>
      <w:tabs>
        <w:tab w:val="left" w:pos="1701"/>
      </w:tabs>
      <w:ind w:left="567" w:hanging="283"/>
    </w:pPr>
  </w:style>
  <w:style w:type="paragraph" w:customStyle="1" w:styleId="Predeterminado">
    <w:name w:val="Predeterminado"/>
    <w:rsid w:val="009F797A"/>
    <w:pPr>
      <w:autoSpaceDE w:val="0"/>
      <w:autoSpaceDN w:val="0"/>
      <w:adjustRightInd w:val="0"/>
    </w:pPr>
    <w:rPr>
      <w:sz w:val="24"/>
      <w:szCs w:val="24"/>
      <w:lang w:val="es-ES" w:eastAsia="es-ES"/>
    </w:rPr>
  </w:style>
  <w:style w:type="paragraph" w:customStyle="1" w:styleId="Cuerpodetexto">
    <w:name w:val="Cuerpo de texto"/>
    <w:basedOn w:val="Predeterminado"/>
    <w:rsid w:val="009F797A"/>
    <w:pPr>
      <w:spacing w:after="283"/>
    </w:pPr>
    <w:rPr>
      <w:lang w:val="es-ES_tradnl"/>
    </w:rPr>
  </w:style>
  <w:style w:type="paragraph" w:styleId="NormalWeb">
    <w:name w:val="Normal (Web)"/>
    <w:basedOn w:val="Normal"/>
    <w:rsid w:val="009F797A"/>
    <w:pPr>
      <w:suppressAutoHyphens w:val="0"/>
      <w:spacing w:before="100" w:beforeAutospacing="1" w:after="119"/>
    </w:pPr>
    <w:rPr>
      <w:szCs w:val="24"/>
    </w:rPr>
  </w:style>
  <w:style w:type="paragraph" w:styleId="HTMLconformatoprevio">
    <w:name w:val="HTML Preformatted"/>
    <w:basedOn w:val="Normal"/>
    <w:rsid w:val="009F79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color w:val="000000"/>
      <w:sz w:val="20"/>
    </w:rPr>
  </w:style>
  <w:style w:type="table" w:styleId="Tablaconcuadrcula">
    <w:name w:val="Table Grid"/>
    <w:basedOn w:val="Tablanormal"/>
    <w:rsid w:val="009F79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rsid w:val="005A0770"/>
    <w:pPr>
      <w:tabs>
        <w:tab w:val="center" w:pos="4419"/>
        <w:tab w:val="right" w:pos="8838"/>
      </w:tabs>
    </w:pPr>
  </w:style>
  <w:style w:type="character" w:customStyle="1" w:styleId="EncabezadoCar">
    <w:name w:val="Encabezado Car"/>
    <w:basedOn w:val="Fuentedeprrafopredeter"/>
    <w:link w:val="Encabezado"/>
    <w:rsid w:val="005A0770"/>
    <w:rPr>
      <w:sz w:val="24"/>
      <w:lang w:val="es-ES" w:eastAsia="es-ES"/>
    </w:rPr>
  </w:style>
  <w:style w:type="paragraph" w:styleId="Piedepgina">
    <w:name w:val="footer"/>
    <w:basedOn w:val="Normal"/>
    <w:link w:val="PiedepginaCar"/>
    <w:rsid w:val="005A0770"/>
    <w:pPr>
      <w:tabs>
        <w:tab w:val="center" w:pos="4419"/>
        <w:tab w:val="right" w:pos="8838"/>
      </w:tabs>
    </w:pPr>
  </w:style>
  <w:style w:type="character" w:customStyle="1" w:styleId="PiedepginaCar">
    <w:name w:val="Pie de página Car"/>
    <w:basedOn w:val="Fuentedeprrafopredeter"/>
    <w:link w:val="Piedepgina"/>
    <w:rsid w:val="005A0770"/>
    <w:rPr>
      <w:sz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17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224B3-63A9-42D9-933B-F0F6F8142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5</Pages>
  <Words>1370</Words>
  <Characters>7536</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ACUERDO 4559</vt:lpstr>
    </vt:vector>
  </TitlesOfParts>
  <Company>Gobierno de Mendoza</Company>
  <LinksUpToDate>false</LinksUpToDate>
  <CharactersWithSpaces>8889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ACUERDO 4559</dc:title>
  <dc:subject/>
  <dc:creator>CONSUB21</dc:creator>
  <cp:keywords/>
  <dc:description/>
  <cp:lastModifiedBy>Eduardo Russo</cp:lastModifiedBy>
  <cp:revision>11</cp:revision>
  <dcterms:created xsi:type="dcterms:W3CDTF">2016-06-22T14:56:00Z</dcterms:created>
  <dcterms:modified xsi:type="dcterms:W3CDTF">2016-08-23T15:53:00Z</dcterms:modified>
</cp:coreProperties>
</file>