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04032" w14:textId="77777777" w:rsidR="00412220" w:rsidRDefault="008D1759">
      <w:r>
        <w:rPr>
          <w:noProof/>
        </w:rPr>
        <mc:AlternateContent>
          <mc:Choice Requires="wps">
            <w:drawing>
              <wp:inline distT="0" distB="0" distL="0" distR="0" wp14:anchorId="0236EEC0" wp14:editId="26558A9A">
                <wp:extent cx="6216015" cy="8428008"/>
                <wp:effectExtent l="0" t="0" r="0" b="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8428008"/>
                        </a:xfrm>
                        <a:prstGeom prst="rect">
                          <a:avLst/>
                        </a:prstGeom>
                        <a:solidFill>
                          <a:srgbClr val="FFFFFF"/>
                        </a:solidFill>
                        <a:ln w="9525">
                          <a:noFill/>
                          <a:miter lim="800000"/>
                          <a:headEnd/>
                          <a:tailEnd/>
                        </a:ln>
                      </wps:spPr>
                      <wps:txbx>
                        <w:txbxContent>
                          <w:p w14:paraId="3EAA1DBD" w14:textId="77777777" w:rsidR="00394C1B" w:rsidRDefault="00412220" w:rsidP="00412220">
                            <w:pPr>
                              <w:pStyle w:val="NormalWeb"/>
                              <w:ind w:left="-709" w:firstLine="142"/>
                            </w:pPr>
                            <w:r>
                              <w:rPr>
                                <w:noProof/>
                              </w:rPr>
                              <w:t xml:space="preserve"> </w:t>
                            </w:r>
                            <w:r w:rsidR="001B2969">
                              <w:rPr>
                                <w:noProof/>
                              </w:rPr>
                              <w:drawing>
                                <wp:inline distT="0" distB="0" distL="0" distR="0" wp14:anchorId="12674DD7" wp14:editId="2021EBC7">
                                  <wp:extent cx="2114550" cy="670823"/>
                                  <wp:effectExtent l="0" t="0" r="0" b="0"/>
                                  <wp:docPr id="29" name="Imagen 29" descr="PLAN DE DESARROLLO TURÍSTICO DE ALTA MONTAÑA DE MENDOZA –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DE DESARROLLO TURÍSTICO DE ALTA MONTAÑA DE MENDOZA –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122" cy="681156"/>
                                          </a:xfrm>
                                          <a:prstGeom prst="rect">
                                            <a:avLst/>
                                          </a:prstGeom>
                                          <a:noFill/>
                                          <a:ln>
                                            <a:noFill/>
                                          </a:ln>
                                        </pic:spPr>
                                      </pic:pic>
                                    </a:graphicData>
                                  </a:graphic>
                                </wp:inline>
                              </w:drawing>
                            </w:r>
                            <w:r>
                              <w:rPr>
                                <w:noProof/>
                              </w:rPr>
                              <w:t xml:space="preserve">      </w:t>
                            </w:r>
                            <w:r w:rsidR="001B2969">
                              <w:rPr>
                                <w:noProof/>
                              </w:rPr>
                              <w:drawing>
                                <wp:inline distT="0" distB="0" distL="0" distR="0" wp14:anchorId="505EED63" wp14:editId="64C5BC5D">
                                  <wp:extent cx="1085850" cy="635963"/>
                                  <wp:effectExtent l="0" t="0" r="0" b="0"/>
                                  <wp:docPr id="30" name="Imagen 30" descr="C:\Users\cespejo\AppData\Local\Temp\fccc6bf3-e424-41d6-aa5e-9fc754b372a7_01-Isologotipo_soportes_digitales (1).zip.2a7\Isologotipo_soportes_digitales\01-Color\Aplicacion Logos INTI 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pejo\AppData\Local\Temp\fccc6bf3-e424-41d6-aa5e-9fc754b372a7_01-Isologotipo_soportes_digitales (1).zip.2a7\Isologotipo_soportes_digitales\01-Color\Aplicacion Logos INTI RGB-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149" cy="654294"/>
                                          </a:xfrm>
                                          <a:prstGeom prst="rect">
                                            <a:avLst/>
                                          </a:prstGeom>
                                          <a:noFill/>
                                          <a:ln>
                                            <a:noFill/>
                                          </a:ln>
                                        </pic:spPr>
                                      </pic:pic>
                                    </a:graphicData>
                                  </a:graphic>
                                </wp:inline>
                              </w:drawing>
                            </w:r>
                            <w:r>
                              <w:rPr>
                                <w:noProof/>
                              </w:rPr>
                              <w:t xml:space="preserve">      </w:t>
                            </w:r>
                            <w:r w:rsidR="001B2969">
                              <w:rPr>
                                <w:noProof/>
                              </w:rPr>
                              <w:drawing>
                                <wp:inline distT="0" distB="0" distL="0" distR="0" wp14:anchorId="10D82DFB" wp14:editId="5068A2C4">
                                  <wp:extent cx="1314450" cy="473736"/>
                                  <wp:effectExtent l="0" t="0" r="0" b="2540"/>
                                  <wp:docPr id="31" name="Imagen 31" descr="Imagen Institucional - Facultad de Ciencias Agr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Institucional - Facultad de Ciencias Agrari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613" cy="487130"/>
                                          </a:xfrm>
                                          <a:prstGeom prst="rect">
                                            <a:avLst/>
                                          </a:prstGeom>
                                          <a:noFill/>
                                          <a:ln>
                                            <a:noFill/>
                                          </a:ln>
                                        </pic:spPr>
                                      </pic:pic>
                                    </a:graphicData>
                                  </a:graphic>
                                </wp:inline>
                              </w:drawing>
                            </w:r>
                            <w:r>
                              <w:rPr>
                                <w:noProof/>
                              </w:rPr>
                              <w:t xml:space="preserve">           </w:t>
                            </w:r>
                            <w:r w:rsidR="001B2969">
                              <w:rPr>
                                <w:noProof/>
                              </w:rPr>
                              <w:drawing>
                                <wp:inline distT="0" distB="0" distL="0" distR="0" wp14:anchorId="593915F7" wp14:editId="7E0C799F">
                                  <wp:extent cx="670560" cy="500900"/>
                                  <wp:effectExtent l="0" t="0" r="0" b="0"/>
                                  <wp:docPr id="32" name="Imagen 32" descr="https://aehga.com/wp-content/uploads/2019/06/instituc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hga.com/wp-content/uploads/2019/06/institucio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468" cy="520253"/>
                                          </a:xfrm>
                                          <a:prstGeom prst="rect">
                                            <a:avLst/>
                                          </a:prstGeom>
                                          <a:noFill/>
                                          <a:ln>
                                            <a:noFill/>
                                          </a:ln>
                                        </pic:spPr>
                                      </pic:pic>
                                    </a:graphicData>
                                  </a:graphic>
                                </wp:inline>
                              </w:drawing>
                            </w:r>
                          </w:p>
                          <w:p w14:paraId="522E50DA" w14:textId="77777777" w:rsidR="00D52933" w:rsidRDefault="00D52933" w:rsidP="00D52933">
                            <w:pPr>
                              <w:spacing w:after="200" w:line="276" w:lineRule="auto"/>
                              <w:jc w:val="center"/>
                              <w:rPr>
                                <w:color w:val="2E74B5" w:themeColor="accent1" w:themeShade="BF"/>
                                <w:sz w:val="40"/>
                                <w:szCs w:val="40"/>
                              </w:rPr>
                            </w:pPr>
                          </w:p>
                          <w:p w14:paraId="2523DC09" w14:textId="77777777" w:rsidR="00D52933" w:rsidRDefault="00D52933" w:rsidP="00D52933">
                            <w:pPr>
                              <w:spacing w:after="200" w:line="276" w:lineRule="auto"/>
                              <w:jc w:val="center"/>
                              <w:rPr>
                                <w:color w:val="2E74B5" w:themeColor="accent1" w:themeShade="BF"/>
                                <w:sz w:val="40"/>
                                <w:szCs w:val="40"/>
                              </w:rPr>
                            </w:pPr>
                          </w:p>
                          <w:p w14:paraId="36576847" w14:textId="55E09E40" w:rsidR="00D52933" w:rsidRPr="00D52933" w:rsidRDefault="00D52933" w:rsidP="00D52933">
                            <w:pPr>
                              <w:spacing w:after="200" w:line="276" w:lineRule="auto"/>
                              <w:jc w:val="center"/>
                              <w:rPr>
                                <w:rFonts w:ascii="Cambria" w:eastAsia="MS Mincho" w:hAnsi="Cambria" w:cs="Times New Roman"/>
                                <w:b/>
                                <w:sz w:val="36"/>
                                <w:szCs w:val="24"/>
                                <w:lang w:val="es-AR"/>
                              </w:rPr>
                            </w:pPr>
                            <w:r w:rsidRPr="00D52933">
                              <w:rPr>
                                <w:rFonts w:ascii="Cambria" w:eastAsia="MS Mincho" w:hAnsi="Cambria" w:cs="Times New Roman"/>
                                <w:b/>
                                <w:sz w:val="36"/>
                                <w:szCs w:val="24"/>
                                <w:lang w:val="es-AR"/>
                              </w:rPr>
                              <w:t>VALIDACIÓN Y ESTANDARIZACIÓN DE PROCESOS GASTRONÓMICOS DE VANGUARDIA</w:t>
                            </w:r>
                          </w:p>
                          <w:p w14:paraId="63322F5D" w14:textId="77777777" w:rsidR="00D52933" w:rsidRPr="00D52933" w:rsidRDefault="00D52933" w:rsidP="00D52933">
                            <w:pPr>
                              <w:spacing w:after="200" w:line="276" w:lineRule="auto"/>
                              <w:jc w:val="center"/>
                              <w:rPr>
                                <w:rFonts w:ascii="Cambria" w:eastAsia="MS Mincho" w:hAnsi="Cambria" w:cs="Times New Roman"/>
                                <w:lang w:val="es-AR"/>
                              </w:rPr>
                            </w:pPr>
                          </w:p>
                          <w:p w14:paraId="0CE7532E" w14:textId="77777777" w:rsidR="00D52933" w:rsidRDefault="00D52933" w:rsidP="00D52933">
                            <w:pPr>
                              <w:spacing w:after="200" w:line="276" w:lineRule="auto"/>
                              <w:jc w:val="center"/>
                              <w:rPr>
                                <w:rFonts w:ascii="Cambria" w:eastAsia="MS Mincho" w:hAnsi="Cambria" w:cs="Times New Roman"/>
                                <w:sz w:val="28"/>
                                <w:lang w:val="es-AR"/>
                              </w:rPr>
                            </w:pPr>
                            <w:r w:rsidRPr="00D52933">
                              <w:rPr>
                                <w:rFonts w:ascii="Cambria" w:eastAsia="MS Mincho" w:hAnsi="Cambria" w:cs="Times New Roman"/>
                                <w:sz w:val="28"/>
                                <w:lang w:val="es-AR"/>
                              </w:rPr>
                              <w:t>Aplicación de las técnicas Sous Vide y Deshidratación</w:t>
                            </w:r>
                          </w:p>
                          <w:p w14:paraId="524842C9" w14:textId="705B8ED5"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8"/>
                                <w:lang w:val="es-AR"/>
                              </w:rPr>
                              <w:t xml:space="preserve"> en la gastronomía </w:t>
                            </w:r>
                            <w:r>
                              <w:rPr>
                                <w:rFonts w:ascii="Cambria" w:eastAsia="MS Mincho" w:hAnsi="Cambria" w:cs="Times New Roman"/>
                                <w:sz w:val="28"/>
                                <w:lang w:val="es-AR"/>
                              </w:rPr>
                              <w:t>M</w:t>
                            </w:r>
                            <w:r w:rsidRPr="00D52933">
                              <w:rPr>
                                <w:rFonts w:ascii="Cambria" w:eastAsia="MS Mincho" w:hAnsi="Cambria" w:cs="Times New Roman"/>
                                <w:sz w:val="28"/>
                                <w:lang w:val="es-AR"/>
                              </w:rPr>
                              <w:t>endocina</w:t>
                            </w:r>
                          </w:p>
                          <w:p w14:paraId="3936EE70" w14:textId="77777777"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r w:rsidRPr="00D52933">
                              <w:rPr>
                                <w:rFonts w:ascii="Cambria" w:eastAsia="MS Mincho" w:hAnsi="Cambria" w:cs="Times New Roman"/>
                                <w:lang w:val="es-AR"/>
                              </w:rPr>
                              <w:br/>
                            </w:r>
                          </w:p>
                          <w:p w14:paraId="46DE3361" w14:textId="77777777" w:rsidR="00D8443E" w:rsidRDefault="00D52933" w:rsidP="00D52933">
                            <w:pPr>
                              <w:spacing w:after="200" w:line="276" w:lineRule="auto"/>
                              <w:jc w:val="center"/>
                              <w:rPr>
                                <w:rFonts w:ascii="Cambria" w:eastAsia="MS Mincho" w:hAnsi="Cambria" w:cs="Times New Roman"/>
                                <w:szCs w:val="20"/>
                                <w:lang w:val="es-AR"/>
                              </w:rPr>
                            </w:pPr>
                            <w:r w:rsidRPr="00D52933">
                              <w:rPr>
                                <w:rFonts w:ascii="Cambria" w:eastAsia="MS Mincho" w:hAnsi="Cambria" w:cs="Times New Roman"/>
                                <w:szCs w:val="20"/>
                                <w:lang w:val="es-AR"/>
                              </w:rPr>
                              <w:t xml:space="preserve">Cecilia Espejo¹, </w:t>
                            </w:r>
                            <w:r w:rsidR="00D8443E">
                              <w:rPr>
                                <w:rFonts w:ascii="Cambria" w:eastAsia="MS Mincho" w:hAnsi="Cambria" w:cs="Times New Roman"/>
                                <w:szCs w:val="20"/>
                                <w:lang w:val="es-AR"/>
                              </w:rPr>
                              <w:t>Cristin Ciurletti</w:t>
                            </w:r>
                            <w:r w:rsidR="00D8443E" w:rsidRPr="00D52933">
                              <w:rPr>
                                <w:rFonts w:ascii="Cambria" w:eastAsia="MS Mincho" w:hAnsi="Cambria" w:cs="Times New Roman"/>
                                <w:szCs w:val="20"/>
                                <w:lang w:val="es-AR"/>
                              </w:rPr>
                              <w:t>¹</w:t>
                            </w:r>
                            <w:r w:rsidR="00D8443E">
                              <w:rPr>
                                <w:rFonts w:ascii="Cambria" w:eastAsia="MS Mincho" w:hAnsi="Cambria" w:cs="Times New Roman"/>
                                <w:szCs w:val="20"/>
                                <w:lang w:val="es-AR"/>
                              </w:rPr>
                              <w:t>, Sonia Claros</w:t>
                            </w:r>
                            <w:r w:rsidR="00D8443E" w:rsidRPr="00D52933">
                              <w:rPr>
                                <w:rFonts w:ascii="Cambria" w:eastAsia="MS Mincho" w:hAnsi="Cambria" w:cs="Times New Roman"/>
                                <w:szCs w:val="20"/>
                                <w:lang w:val="es-AR"/>
                              </w:rPr>
                              <w:t>¹</w:t>
                            </w:r>
                            <w:r w:rsidR="00D8443E">
                              <w:rPr>
                                <w:rFonts w:ascii="Cambria" w:eastAsia="MS Mincho" w:hAnsi="Cambria" w:cs="Times New Roman"/>
                                <w:szCs w:val="20"/>
                                <w:lang w:val="es-AR"/>
                              </w:rPr>
                              <w:t>,</w:t>
                            </w:r>
                          </w:p>
                          <w:p w14:paraId="1AB95DF0" w14:textId="5565F29E" w:rsidR="00D52933" w:rsidRPr="00D52933" w:rsidRDefault="00D8443E" w:rsidP="00D52933">
                            <w:pPr>
                              <w:spacing w:after="200" w:line="276" w:lineRule="auto"/>
                              <w:jc w:val="center"/>
                              <w:rPr>
                                <w:rFonts w:ascii="Cambria" w:eastAsia="MS Mincho" w:hAnsi="Cambria" w:cs="Times New Roman"/>
                                <w:sz w:val="20"/>
                                <w:szCs w:val="20"/>
                                <w:lang w:val="es-AR"/>
                              </w:rPr>
                            </w:pPr>
                            <w:r>
                              <w:rPr>
                                <w:rFonts w:ascii="Cambria" w:eastAsia="MS Mincho" w:hAnsi="Cambria" w:cs="Times New Roman"/>
                                <w:szCs w:val="20"/>
                                <w:lang w:val="es-AR"/>
                              </w:rPr>
                              <w:t xml:space="preserve"> Rodrigo Neuilly</w:t>
                            </w:r>
                            <w:r w:rsidRPr="00D52933">
                              <w:rPr>
                                <w:rFonts w:ascii="Cambria" w:eastAsia="MS Mincho" w:hAnsi="Cambria" w:cs="Times New Roman"/>
                                <w:szCs w:val="20"/>
                                <w:lang w:val="es-AR"/>
                              </w:rPr>
                              <w:t>¹</w:t>
                            </w:r>
                            <w:r>
                              <w:rPr>
                                <w:rFonts w:ascii="Cambria" w:eastAsia="MS Mincho" w:hAnsi="Cambria" w:cs="Times New Roman"/>
                                <w:szCs w:val="20"/>
                                <w:lang w:val="es-AR"/>
                              </w:rPr>
                              <w:t xml:space="preserve">,  </w:t>
                            </w:r>
                            <w:r w:rsidR="00D52933" w:rsidRPr="00D52933">
                              <w:rPr>
                                <w:rFonts w:ascii="Cambria" w:eastAsia="MS Mincho" w:hAnsi="Cambria" w:cs="Times New Roman"/>
                                <w:szCs w:val="20"/>
                                <w:lang w:val="es-AR"/>
                              </w:rPr>
                              <w:t>María Sance²</w:t>
                            </w:r>
                          </w:p>
                          <w:p w14:paraId="54557589" w14:textId="77777777"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p>
                          <w:p w14:paraId="6D8AEF32"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¹ Instituto Nacional de Tecnología Industrial (INTI), Mendoza</w:t>
                            </w:r>
                          </w:p>
                          <w:p w14:paraId="0607369F"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² Facultad de Ciencias Agrarias, Universidad Nacional de Cuyo (UNCuyo)</w:t>
                            </w:r>
                          </w:p>
                          <w:p w14:paraId="29FB8FB4" w14:textId="77777777" w:rsidR="00D52933" w:rsidRDefault="00D52933" w:rsidP="00D52933">
                            <w:pPr>
                              <w:spacing w:after="200" w:line="276" w:lineRule="auto"/>
                              <w:rPr>
                                <w:rFonts w:ascii="Cambria" w:eastAsia="MS Mincho" w:hAnsi="Cambria" w:cs="Times New Roman"/>
                                <w:sz w:val="20"/>
                                <w:lang w:val="es-AR"/>
                              </w:rPr>
                            </w:pPr>
                          </w:p>
                          <w:p w14:paraId="3B9BEA74" w14:textId="458C1482"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p>
                          <w:p w14:paraId="677E3DD4" w14:textId="6FE4C48F" w:rsidR="00D52933" w:rsidRPr="00D52933" w:rsidRDefault="00D52933" w:rsidP="00D52933">
                            <w:pPr>
                              <w:spacing w:after="200" w:line="276" w:lineRule="auto"/>
                              <w:jc w:val="center"/>
                              <w:rPr>
                                <w:rFonts w:ascii="Cambria" w:eastAsia="MS Mincho" w:hAnsi="Cambria" w:cs="Times New Roman"/>
                                <w:lang w:val="es-AR"/>
                              </w:rPr>
                            </w:pPr>
                            <w:r>
                              <w:rPr>
                                <w:rFonts w:ascii="Cambria" w:eastAsia="MS Mincho" w:hAnsi="Cambria" w:cs="Times New Roman"/>
                                <w:lang w:val="es-AR"/>
                              </w:rPr>
                              <w:t>JUNIO</w:t>
                            </w:r>
                            <w:r w:rsidRPr="00D52933">
                              <w:rPr>
                                <w:rFonts w:ascii="Cambria" w:eastAsia="MS Mincho" w:hAnsi="Cambria" w:cs="Times New Roman"/>
                                <w:lang w:val="es-AR"/>
                              </w:rPr>
                              <w:t xml:space="preserve"> de 202</w:t>
                            </w:r>
                            <w:r>
                              <w:rPr>
                                <w:rFonts w:ascii="Cambria" w:eastAsia="MS Mincho" w:hAnsi="Cambria" w:cs="Times New Roman"/>
                                <w:lang w:val="es-AR"/>
                              </w:rPr>
                              <w:t>5</w:t>
                            </w:r>
                          </w:p>
                          <w:p w14:paraId="7116D81D"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Instituto de Investigación y Desarrollo Gastronómico – INTI – UNCuyo</w:t>
                            </w:r>
                          </w:p>
                          <w:p w14:paraId="33D71308" w14:textId="77777777" w:rsidR="006C070B" w:rsidRPr="00D52933" w:rsidRDefault="006C070B" w:rsidP="008D1759">
                            <w:pPr>
                              <w:jc w:val="center"/>
                              <w:rPr>
                                <w:color w:val="2E74B5" w:themeColor="accent1" w:themeShade="BF"/>
                                <w:sz w:val="40"/>
                                <w:szCs w:val="40"/>
                                <w:lang w:val="es-AR"/>
                              </w:rPr>
                            </w:pPr>
                          </w:p>
                          <w:p w14:paraId="00A0CEE8" w14:textId="77777777" w:rsidR="001B2969" w:rsidRPr="006C070B" w:rsidRDefault="001B2969" w:rsidP="008D1759">
                            <w:pPr>
                              <w:jc w:val="both"/>
                              <w:rPr>
                                <w:color w:val="44546A" w:themeColor="text2"/>
                                <w:sz w:val="28"/>
                                <w:szCs w:val="28"/>
                              </w:rPr>
                            </w:pPr>
                          </w:p>
                          <w:p w14:paraId="342E558D" w14:textId="77777777" w:rsidR="008D1759" w:rsidRPr="006C070B" w:rsidRDefault="008D1759" w:rsidP="008D1759">
                            <w:pPr>
                              <w:jc w:val="both"/>
                              <w:rPr>
                                <w:color w:val="44546A" w:themeColor="text2"/>
                                <w:sz w:val="28"/>
                                <w:szCs w:val="28"/>
                              </w:rPr>
                            </w:pPr>
                          </w:p>
                          <w:p w14:paraId="7094CFB2" w14:textId="77777777" w:rsidR="00E63016" w:rsidRPr="006C070B" w:rsidRDefault="00E63016" w:rsidP="008D1759">
                            <w:pPr>
                              <w:jc w:val="both"/>
                              <w:rPr>
                                <w:color w:val="44546A" w:themeColor="text2"/>
                                <w:sz w:val="28"/>
                                <w:szCs w:val="28"/>
                              </w:rPr>
                            </w:pPr>
                          </w:p>
                          <w:p w14:paraId="17F0E454" w14:textId="77777777" w:rsidR="00E63016" w:rsidRPr="00394C1B" w:rsidRDefault="00E63016" w:rsidP="008D1759">
                            <w:pPr>
                              <w:jc w:val="both"/>
                              <w:rPr>
                                <w:color w:val="44546A" w:themeColor="text2"/>
                                <w:sz w:val="32"/>
                                <w:szCs w:val="32"/>
                              </w:rPr>
                            </w:pPr>
                          </w:p>
                        </w:txbxContent>
                      </wps:txbx>
                      <wps:bodyPr rot="0" vert="horz" wrap="square" lIns="91440" tIns="45720" rIns="91440" bIns="45720" anchor="t" anchorCtr="0">
                        <a:noAutofit/>
                      </wps:bodyPr>
                    </wps:wsp>
                  </a:graphicData>
                </a:graphic>
              </wp:inline>
            </w:drawing>
          </mc:Choice>
          <mc:Fallback>
            <w:pict>
              <v:shapetype w14:anchorId="0236EEC0" id="_x0000_t202" coordsize="21600,21600" o:spt="202" path="m,l,21600r21600,l21600,xe">
                <v:stroke joinstyle="miter"/>
                <v:path gradientshapeok="t" o:connecttype="rect"/>
              </v:shapetype>
              <v:shape id="Cuadro de texto 2" o:spid="_x0000_s1026" type="#_x0000_t202" style="width:489.45pt;height:6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" stroked="f">
                <v:textbox>
                  <w:txbxContent>
                    <w:p w14:paraId="3EAA1DBD" w14:textId="77777777" w:rsidR="00394C1B" w:rsidRDefault="00412220" w:rsidP="00412220">
                      <w:pPr>
                        <w:pStyle w:val="NormalWeb"/>
                        <w:ind w:left="-709" w:firstLine="142"/>
                      </w:pPr>
                      <w:r>
                        <w:rPr>
                          <w:noProof/>
                        </w:rPr>
                        <w:t xml:space="preserve"> </w:t>
                      </w:r>
                      <w:r w:rsidR="001B2969">
                        <w:rPr>
                          <w:noProof/>
                        </w:rPr>
                        <w:drawing>
                          <wp:inline distT="0" distB="0" distL="0" distR="0" wp14:anchorId="12674DD7" wp14:editId="2021EBC7">
                            <wp:extent cx="2114550" cy="670823"/>
                            <wp:effectExtent l="0" t="0" r="0" b="0"/>
                            <wp:docPr id="29" name="Imagen 29" descr="PLAN DE DESARROLLO TURÍSTICO DE ALTA MONTAÑA DE MENDOZA –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DE DESARROLLO TURÍSTICO DE ALTA MONTAÑA DE MENDOZA – ARGENT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7122" cy="681156"/>
                                    </a:xfrm>
                                    <a:prstGeom prst="rect">
                                      <a:avLst/>
                                    </a:prstGeom>
                                    <a:noFill/>
                                    <a:ln>
                                      <a:noFill/>
                                    </a:ln>
                                  </pic:spPr>
                                </pic:pic>
                              </a:graphicData>
                            </a:graphic>
                          </wp:inline>
                        </w:drawing>
                      </w:r>
                      <w:r>
                        <w:rPr>
                          <w:noProof/>
                        </w:rPr>
                        <w:t xml:space="preserve">      </w:t>
                      </w:r>
                      <w:r w:rsidR="001B2969">
                        <w:rPr>
                          <w:noProof/>
                        </w:rPr>
                        <w:drawing>
                          <wp:inline distT="0" distB="0" distL="0" distR="0" wp14:anchorId="505EED63" wp14:editId="64C5BC5D">
                            <wp:extent cx="1085850" cy="635963"/>
                            <wp:effectExtent l="0" t="0" r="0" b="0"/>
                            <wp:docPr id="30" name="Imagen 30" descr="C:\Users\cespejo\AppData\Local\Temp\fccc6bf3-e424-41d6-aa5e-9fc754b372a7_01-Isologotipo_soportes_digitales (1).zip.2a7\Isologotipo_soportes_digitales\01-Color\Aplicacion Logos INTI 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pejo\AppData\Local\Temp\fccc6bf3-e424-41d6-aa5e-9fc754b372a7_01-Isologotipo_soportes_digitales (1).zip.2a7\Isologotipo_soportes_digitales\01-Color\Aplicacion Logos INTI RGB-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149" cy="654294"/>
                                    </a:xfrm>
                                    <a:prstGeom prst="rect">
                                      <a:avLst/>
                                    </a:prstGeom>
                                    <a:noFill/>
                                    <a:ln>
                                      <a:noFill/>
                                    </a:ln>
                                  </pic:spPr>
                                </pic:pic>
                              </a:graphicData>
                            </a:graphic>
                          </wp:inline>
                        </w:drawing>
                      </w:r>
                      <w:r>
                        <w:rPr>
                          <w:noProof/>
                        </w:rPr>
                        <w:t xml:space="preserve">      </w:t>
                      </w:r>
                      <w:r w:rsidR="001B2969">
                        <w:rPr>
                          <w:noProof/>
                        </w:rPr>
                        <w:drawing>
                          <wp:inline distT="0" distB="0" distL="0" distR="0" wp14:anchorId="10D82DFB" wp14:editId="5068A2C4">
                            <wp:extent cx="1314450" cy="473736"/>
                            <wp:effectExtent l="0" t="0" r="0" b="2540"/>
                            <wp:docPr id="31" name="Imagen 31" descr="Imagen Institucional - Facultad de Ciencias Agr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Institucional - Facultad de Ciencias Agrari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613" cy="487130"/>
                                    </a:xfrm>
                                    <a:prstGeom prst="rect">
                                      <a:avLst/>
                                    </a:prstGeom>
                                    <a:noFill/>
                                    <a:ln>
                                      <a:noFill/>
                                    </a:ln>
                                  </pic:spPr>
                                </pic:pic>
                              </a:graphicData>
                            </a:graphic>
                          </wp:inline>
                        </w:drawing>
                      </w:r>
                      <w:r>
                        <w:rPr>
                          <w:noProof/>
                        </w:rPr>
                        <w:t xml:space="preserve">           </w:t>
                      </w:r>
                      <w:r w:rsidR="001B2969">
                        <w:rPr>
                          <w:noProof/>
                        </w:rPr>
                        <w:drawing>
                          <wp:inline distT="0" distB="0" distL="0" distR="0" wp14:anchorId="593915F7" wp14:editId="7E0C799F">
                            <wp:extent cx="670560" cy="500900"/>
                            <wp:effectExtent l="0" t="0" r="0" b="0"/>
                            <wp:docPr id="32" name="Imagen 32" descr="https://aehga.com/wp-content/uploads/2019/06/instituc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hga.com/wp-content/uploads/2019/06/institucion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468" cy="520253"/>
                                    </a:xfrm>
                                    <a:prstGeom prst="rect">
                                      <a:avLst/>
                                    </a:prstGeom>
                                    <a:noFill/>
                                    <a:ln>
                                      <a:noFill/>
                                    </a:ln>
                                  </pic:spPr>
                                </pic:pic>
                              </a:graphicData>
                            </a:graphic>
                          </wp:inline>
                        </w:drawing>
                      </w:r>
                    </w:p>
                    <w:p w14:paraId="522E50DA" w14:textId="77777777" w:rsidR="00D52933" w:rsidRDefault="00D52933" w:rsidP="00D52933">
                      <w:pPr>
                        <w:spacing w:after="200" w:line="276" w:lineRule="auto"/>
                        <w:jc w:val="center"/>
                        <w:rPr>
                          <w:color w:val="2E74B5" w:themeColor="accent1" w:themeShade="BF"/>
                          <w:sz w:val="40"/>
                          <w:szCs w:val="40"/>
                        </w:rPr>
                      </w:pPr>
                    </w:p>
                    <w:p w14:paraId="2523DC09" w14:textId="77777777" w:rsidR="00D52933" w:rsidRDefault="00D52933" w:rsidP="00D52933">
                      <w:pPr>
                        <w:spacing w:after="200" w:line="276" w:lineRule="auto"/>
                        <w:jc w:val="center"/>
                        <w:rPr>
                          <w:color w:val="2E74B5" w:themeColor="accent1" w:themeShade="BF"/>
                          <w:sz w:val="40"/>
                          <w:szCs w:val="40"/>
                        </w:rPr>
                      </w:pPr>
                    </w:p>
                    <w:p w14:paraId="36576847" w14:textId="55E09E40" w:rsidR="00D52933" w:rsidRPr="00D52933" w:rsidRDefault="00D52933" w:rsidP="00D52933">
                      <w:pPr>
                        <w:spacing w:after="200" w:line="276" w:lineRule="auto"/>
                        <w:jc w:val="center"/>
                        <w:rPr>
                          <w:rFonts w:ascii="Cambria" w:eastAsia="MS Mincho" w:hAnsi="Cambria" w:cs="Times New Roman"/>
                          <w:b/>
                          <w:sz w:val="36"/>
                          <w:szCs w:val="24"/>
                          <w:lang w:val="es-AR"/>
                        </w:rPr>
                      </w:pPr>
                      <w:r w:rsidRPr="00D52933">
                        <w:rPr>
                          <w:rFonts w:ascii="Cambria" w:eastAsia="MS Mincho" w:hAnsi="Cambria" w:cs="Times New Roman"/>
                          <w:b/>
                          <w:sz w:val="36"/>
                          <w:szCs w:val="24"/>
                          <w:lang w:val="es-AR"/>
                        </w:rPr>
                        <w:t>VALIDACIÓN Y ESTANDARIZACIÓN DE PROCESOS GASTRONÓMICOS DE VANGUARDIA</w:t>
                      </w:r>
                    </w:p>
                    <w:p w14:paraId="63322F5D" w14:textId="77777777" w:rsidR="00D52933" w:rsidRPr="00D52933" w:rsidRDefault="00D52933" w:rsidP="00D52933">
                      <w:pPr>
                        <w:spacing w:after="200" w:line="276" w:lineRule="auto"/>
                        <w:jc w:val="center"/>
                        <w:rPr>
                          <w:rFonts w:ascii="Cambria" w:eastAsia="MS Mincho" w:hAnsi="Cambria" w:cs="Times New Roman"/>
                          <w:lang w:val="es-AR"/>
                        </w:rPr>
                      </w:pPr>
                    </w:p>
                    <w:p w14:paraId="0CE7532E" w14:textId="77777777" w:rsidR="00D52933" w:rsidRDefault="00D52933" w:rsidP="00D52933">
                      <w:pPr>
                        <w:spacing w:after="200" w:line="276" w:lineRule="auto"/>
                        <w:jc w:val="center"/>
                        <w:rPr>
                          <w:rFonts w:ascii="Cambria" w:eastAsia="MS Mincho" w:hAnsi="Cambria" w:cs="Times New Roman"/>
                          <w:sz w:val="28"/>
                          <w:lang w:val="es-AR"/>
                        </w:rPr>
                      </w:pPr>
                      <w:r w:rsidRPr="00D52933">
                        <w:rPr>
                          <w:rFonts w:ascii="Cambria" w:eastAsia="MS Mincho" w:hAnsi="Cambria" w:cs="Times New Roman"/>
                          <w:sz w:val="28"/>
                          <w:lang w:val="es-AR"/>
                        </w:rPr>
                        <w:t xml:space="preserve">Aplicación de las técnicas </w:t>
                      </w:r>
                      <w:proofErr w:type="spellStart"/>
                      <w:r w:rsidRPr="00D52933">
                        <w:rPr>
                          <w:rFonts w:ascii="Cambria" w:eastAsia="MS Mincho" w:hAnsi="Cambria" w:cs="Times New Roman"/>
                          <w:sz w:val="28"/>
                          <w:lang w:val="es-AR"/>
                        </w:rPr>
                        <w:t>Sous</w:t>
                      </w:r>
                      <w:proofErr w:type="spellEnd"/>
                      <w:r w:rsidRPr="00D52933">
                        <w:rPr>
                          <w:rFonts w:ascii="Cambria" w:eastAsia="MS Mincho" w:hAnsi="Cambria" w:cs="Times New Roman"/>
                          <w:sz w:val="28"/>
                          <w:lang w:val="es-AR"/>
                        </w:rPr>
                        <w:t xml:space="preserve"> </w:t>
                      </w:r>
                      <w:proofErr w:type="spellStart"/>
                      <w:r w:rsidRPr="00D52933">
                        <w:rPr>
                          <w:rFonts w:ascii="Cambria" w:eastAsia="MS Mincho" w:hAnsi="Cambria" w:cs="Times New Roman"/>
                          <w:sz w:val="28"/>
                          <w:lang w:val="es-AR"/>
                        </w:rPr>
                        <w:t>Vide</w:t>
                      </w:r>
                      <w:proofErr w:type="spellEnd"/>
                      <w:r w:rsidRPr="00D52933">
                        <w:rPr>
                          <w:rFonts w:ascii="Cambria" w:eastAsia="MS Mincho" w:hAnsi="Cambria" w:cs="Times New Roman"/>
                          <w:sz w:val="28"/>
                          <w:lang w:val="es-AR"/>
                        </w:rPr>
                        <w:t xml:space="preserve"> y Deshidratación</w:t>
                      </w:r>
                    </w:p>
                    <w:p w14:paraId="524842C9" w14:textId="705B8ED5"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8"/>
                          <w:lang w:val="es-AR"/>
                        </w:rPr>
                        <w:t xml:space="preserve"> en la gastronomía </w:t>
                      </w:r>
                      <w:r>
                        <w:rPr>
                          <w:rFonts w:ascii="Cambria" w:eastAsia="MS Mincho" w:hAnsi="Cambria" w:cs="Times New Roman"/>
                          <w:sz w:val="28"/>
                          <w:lang w:val="es-AR"/>
                        </w:rPr>
                        <w:t>M</w:t>
                      </w:r>
                      <w:r w:rsidRPr="00D52933">
                        <w:rPr>
                          <w:rFonts w:ascii="Cambria" w:eastAsia="MS Mincho" w:hAnsi="Cambria" w:cs="Times New Roman"/>
                          <w:sz w:val="28"/>
                          <w:lang w:val="es-AR"/>
                        </w:rPr>
                        <w:t>endocina</w:t>
                      </w:r>
                    </w:p>
                    <w:p w14:paraId="3936EE70" w14:textId="77777777"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r w:rsidRPr="00D52933">
                        <w:rPr>
                          <w:rFonts w:ascii="Cambria" w:eastAsia="MS Mincho" w:hAnsi="Cambria" w:cs="Times New Roman"/>
                          <w:lang w:val="es-AR"/>
                        </w:rPr>
                        <w:br/>
                      </w:r>
                    </w:p>
                    <w:p w14:paraId="46DE3361" w14:textId="77777777" w:rsidR="00D8443E" w:rsidRDefault="00D52933" w:rsidP="00D52933">
                      <w:pPr>
                        <w:spacing w:after="200" w:line="276" w:lineRule="auto"/>
                        <w:jc w:val="center"/>
                        <w:rPr>
                          <w:rFonts w:ascii="Cambria" w:eastAsia="MS Mincho" w:hAnsi="Cambria" w:cs="Times New Roman"/>
                          <w:szCs w:val="20"/>
                          <w:lang w:val="es-AR"/>
                        </w:rPr>
                      </w:pPr>
                      <w:r w:rsidRPr="00D52933">
                        <w:rPr>
                          <w:rFonts w:ascii="Cambria" w:eastAsia="MS Mincho" w:hAnsi="Cambria" w:cs="Times New Roman"/>
                          <w:szCs w:val="20"/>
                          <w:lang w:val="es-AR"/>
                        </w:rPr>
                        <w:t xml:space="preserve">Cecilia Espejo¹, </w:t>
                      </w:r>
                      <w:r w:rsidR="00D8443E">
                        <w:rPr>
                          <w:rFonts w:ascii="Cambria" w:eastAsia="MS Mincho" w:hAnsi="Cambria" w:cs="Times New Roman"/>
                          <w:szCs w:val="20"/>
                          <w:lang w:val="es-AR"/>
                        </w:rPr>
                        <w:t>Cristin Ciurletti</w:t>
                      </w:r>
                      <w:r w:rsidR="00D8443E" w:rsidRPr="00D52933">
                        <w:rPr>
                          <w:rFonts w:ascii="Cambria" w:eastAsia="MS Mincho" w:hAnsi="Cambria" w:cs="Times New Roman"/>
                          <w:szCs w:val="20"/>
                          <w:lang w:val="es-AR"/>
                        </w:rPr>
                        <w:t>¹</w:t>
                      </w:r>
                      <w:r w:rsidR="00D8443E">
                        <w:rPr>
                          <w:rFonts w:ascii="Cambria" w:eastAsia="MS Mincho" w:hAnsi="Cambria" w:cs="Times New Roman"/>
                          <w:szCs w:val="20"/>
                          <w:lang w:val="es-AR"/>
                        </w:rPr>
                        <w:t>, Sonia Claros</w:t>
                      </w:r>
                      <w:r w:rsidR="00D8443E" w:rsidRPr="00D52933">
                        <w:rPr>
                          <w:rFonts w:ascii="Cambria" w:eastAsia="MS Mincho" w:hAnsi="Cambria" w:cs="Times New Roman"/>
                          <w:szCs w:val="20"/>
                          <w:lang w:val="es-AR"/>
                        </w:rPr>
                        <w:t>¹</w:t>
                      </w:r>
                      <w:r w:rsidR="00D8443E">
                        <w:rPr>
                          <w:rFonts w:ascii="Cambria" w:eastAsia="MS Mincho" w:hAnsi="Cambria" w:cs="Times New Roman"/>
                          <w:szCs w:val="20"/>
                          <w:lang w:val="es-AR"/>
                        </w:rPr>
                        <w:t>,</w:t>
                      </w:r>
                    </w:p>
                    <w:p w14:paraId="1AB95DF0" w14:textId="5565F29E" w:rsidR="00D52933" w:rsidRPr="00D52933" w:rsidRDefault="00D8443E" w:rsidP="00D52933">
                      <w:pPr>
                        <w:spacing w:after="200" w:line="276" w:lineRule="auto"/>
                        <w:jc w:val="center"/>
                        <w:rPr>
                          <w:rFonts w:ascii="Cambria" w:eastAsia="MS Mincho" w:hAnsi="Cambria" w:cs="Times New Roman"/>
                          <w:sz w:val="20"/>
                          <w:szCs w:val="20"/>
                          <w:lang w:val="es-AR"/>
                        </w:rPr>
                      </w:pPr>
                      <w:r>
                        <w:rPr>
                          <w:rFonts w:ascii="Cambria" w:eastAsia="MS Mincho" w:hAnsi="Cambria" w:cs="Times New Roman"/>
                          <w:szCs w:val="20"/>
                          <w:lang w:val="es-AR"/>
                        </w:rPr>
                        <w:t xml:space="preserve"> Rodrigo Neuilly</w:t>
                      </w:r>
                      <w:proofErr w:type="gramStart"/>
                      <w:r w:rsidRPr="00D52933">
                        <w:rPr>
                          <w:rFonts w:ascii="Cambria" w:eastAsia="MS Mincho" w:hAnsi="Cambria" w:cs="Times New Roman"/>
                          <w:szCs w:val="20"/>
                          <w:lang w:val="es-AR"/>
                        </w:rPr>
                        <w:t>¹</w:t>
                      </w:r>
                      <w:r>
                        <w:rPr>
                          <w:rFonts w:ascii="Cambria" w:eastAsia="MS Mincho" w:hAnsi="Cambria" w:cs="Times New Roman"/>
                          <w:szCs w:val="20"/>
                          <w:lang w:val="es-AR"/>
                        </w:rPr>
                        <w:t xml:space="preserve">,  </w:t>
                      </w:r>
                      <w:r w:rsidR="00D52933" w:rsidRPr="00D52933">
                        <w:rPr>
                          <w:rFonts w:ascii="Cambria" w:eastAsia="MS Mincho" w:hAnsi="Cambria" w:cs="Times New Roman"/>
                          <w:szCs w:val="20"/>
                          <w:lang w:val="es-AR"/>
                        </w:rPr>
                        <w:t>María</w:t>
                      </w:r>
                      <w:proofErr w:type="gramEnd"/>
                      <w:r w:rsidR="00D52933" w:rsidRPr="00D52933">
                        <w:rPr>
                          <w:rFonts w:ascii="Cambria" w:eastAsia="MS Mincho" w:hAnsi="Cambria" w:cs="Times New Roman"/>
                          <w:szCs w:val="20"/>
                          <w:lang w:val="es-AR"/>
                        </w:rPr>
                        <w:t xml:space="preserve"> Sance²</w:t>
                      </w:r>
                    </w:p>
                    <w:p w14:paraId="54557589" w14:textId="77777777"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p>
                    <w:p w14:paraId="6D8AEF32"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¹ Instituto Nacional de Tecnología Industrial (INTI), Mendoza</w:t>
                      </w:r>
                    </w:p>
                    <w:p w14:paraId="0607369F"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² Facultad de Ciencias Agrarias, Universidad Nacional de Cuyo (</w:t>
                      </w:r>
                      <w:proofErr w:type="spellStart"/>
                      <w:r w:rsidRPr="00D52933">
                        <w:rPr>
                          <w:rFonts w:ascii="Cambria" w:eastAsia="MS Mincho" w:hAnsi="Cambria" w:cs="Times New Roman"/>
                          <w:sz w:val="20"/>
                          <w:lang w:val="es-AR"/>
                        </w:rPr>
                        <w:t>UNCuyo</w:t>
                      </w:r>
                      <w:proofErr w:type="spellEnd"/>
                      <w:r w:rsidRPr="00D52933">
                        <w:rPr>
                          <w:rFonts w:ascii="Cambria" w:eastAsia="MS Mincho" w:hAnsi="Cambria" w:cs="Times New Roman"/>
                          <w:sz w:val="20"/>
                          <w:lang w:val="es-AR"/>
                        </w:rPr>
                        <w:t>)</w:t>
                      </w:r>
                    </w:p>
                    <w:p w14:paraId="29FB8FB4" w14:textId="77777777" w:rsidR="00D52933" w:rsidRDefault="00D52933" w:rsidP="00D52933">
                      <w:pPr>
                        <w:spacing w:after="200" w:line="276" w:lineRule="auto"/>
                        <w:rPr>
                          <w:rFonts w:ascii="Cambria" w:eastAsia="MS Mincho" w:hAnsi="Cambria" w:cs="Times New Roman"/>
                          <w:sz w:val="20"/>
                          <w:lang w:val="es-AR"/>
                        </w:rPr>
                      </w:pPr>
                    </w:p>
                    <w:p w14:paraId="3B9BEA74" w14:textId="458C1482" w:rsidR="00D52933" w:rsidRPr="00D52933" w:rsidRDefault="00D52933" w:rsidP="00D52933">
                      <w:pPr>
                        <w:spacing w:after="200" w:line="276" w:lineRule="auto"/>
                        <w:rPr>
                          <w:rFonts w:ascii="Cambria" w:eastAsia="MS Mincho" w:hAnsi="Cambria" w:cs="Times New Roman"/>
                          <w:lang w:val="es-AR"/>
                        </w:rPr>
                      </w:pPr>
                      <w:r w:rsidRPr="00D52933">
                        <w:rPr>
                          <w:rFonts w:ascii="Cambria" w:eastAsia="MS Mincho" w:hAnsi="Cambria" w:cs="Times New Roman"/>
                          <w:lang w:val="es-AR"/>
                        </w:rPr>
                        <w:br/>
                      </w:r>
                    </w:p>
                    <w:p w14:paraId="677E3DD4" w14:textId="6FE4C48F" w:rsidR="00D52933" w:rsidRPr="00D52933" w:rsidRDefault="00D52933" w:rsidP="00D52933">
                      <w:pPr>
                        <w:spacing w:after="200" w:line="276" w:lineRule="auto"/>
                        <w:jc w:val="center"/>
                        <w:rPr>
                          <w:rFonts w:ascii="Cambria" w:eastAsia="MS Mincho" w:hAnsi="Cambria" w:cs="Times New Roman"/>
                          <w:lang w:val="es-AR"/>
                        </w:rPr>
                      </w:pPr>
                      <w:r>
                        <w:rPr>
                          <w:rFonts w:ascii="Cambria" w:eastAsia="MS Mincho" w:hAnsi="Cambria" w:cs="Times New Roman"/>
                          <w:lang w:val="es-AR"/>
                        </w:rPr>
                        <w:t>JUNIO</w:t>
                      </w:r>
                      <w:r w:rsidRPr="00D52933">
                        <w:rPr>
                          <w:rFonts w:ascii="Cambria" w:eastAsia="MS Mincho" w:hAnsi="Cambria" w:cs="Times New Roman"/>
                          <w:lang w:val="es-AR"/>
                        </w:rPr>
                        <w:t xml:space="preserve"> de 202</w:t>
                      </w:r>
                      <w:r>
                        <w:rPr>
                          <w:rFonts w:ascii="Cambria" w:eastAsia="MS Mincho" w:hAnsi="Cambria" w:cs="Times New Roman"/>
                          <w:lang w:val="es-AR"/>
                        </w:rPr>
                        <w:t>5</w:t>
                      </w:r>
                    </w:p>
                    <w:p w14:paraId="7116D81D" w14:textId="77777777" w:rsidR="00D52933" w:rsidRPr="00D52933" w:rsidRDefault="00D52933" w:rsidP="00D52933">
                      <w:pPr>
                        <w:spacing w:after="200" w:line="276" w:lineRule="auto"/>
                        <w:jc w:val="center"/>
                        <w:rPr>
                          <w:rFonts w:ascii="Cambria" w:eastAsia="MS Mincho" w:hAnsi="Cambria" w:cs="Times New Roman"/>
                          <w:lang w:val="es-AR"/>
                        </w:rPr>
                      </w:pPr>
                      <w:r w:rsidRPr="00D52933">
                        <w:rPr>
                          <w:rFonts w:ascii="Cambria" w:eastAsia="MS Mincho" w:hAnsi="Cambria" w:cs="Times New Roman"/>
                          <w:sz w:val="20"/>
                          <w:lang w:val="es-AR"/>
                        </w:rPr>
                        <w:t xml:space="preserve">Instituto de Investigación y Desarrollo Gastronómico – INTI – </w:t>
                      </w:r>
                      <w:proofErr w:type="spellStart"/>
                      <w:r w:rsidRPr="00D52933">
                        <w:rPr>
                          <w:rFonts w:ascii="Cambria" w:eastAsia="MS Mincho" w:hAnsi="Cambria" w:cs="Times New Roman"/>
                          <w:sz w:val="20"/>
                          <w:lang w:val="es-AR"/>
                        </w:rPr>
                        <w:t>UNCuyo</w:t>
                      </w:r>
                      <w:proofErr w:type="spellEnd"/>
                    </w:p>
                    <w:p w14:paraId="33D71308" w14:textId="77777777" w:rsidR="006C070B" w:rsidRPr="00D52933" w:rsidRDefault="006C070B" w:rsidP="008D1759">
                      <w:pPr>
                        <w:jc w:val="center"/>
                        <w:rPr>
                          <w:color w:val="2E74B5" w:themeColor="accent1" w:themeShade="BF"/>
                          <w:sz w:val="40"/>
                          <w:szCs w:val="40"/>
                          <w:lang w:val="es-AR"/>
                        </w:rPr>
                      </w:pPr>
                    </w:p>
                    <w:p w14:paraId="00A0CEE8" w14:textId="77777777" w:rsidR="001B2969" w:rsidRPr="006C070B" w:rsidRDefault="001B2969" w:rsidP="008D1759">
                      <w:pPr>
                        <w:jc w:val="both"/>
                        <w:rPr>
                          <w:color w:val="44546A" w:themeColor="text2"/>
                          <w:sz w:val="28"/>
                          <w:szCs w:val="28"/>
                        </w:rPr>
                      </w:pPr>
                    </w:p>
                    <w:p w14:paraId="342E558D" w14:textId="77777777" w:rsidR="008D1759" w:rsidRPr="006C070B" w:rsidRDefault="008D1759" w:rsidP="008D1759">
                      <w:pPr>
                        <w:jc w:val="both"/>
                        <w:rPr>
                          <w:color w:val="44546A" w:themeColor="text2"/>
                          <w:sz w:val="28"/>
                          <w:szCs w:val="28"/>
                        </w:rPr>
                      </w:pPr>
                    </w:p>
                    <w:p w14:paraId="7094CFB2" w14:textId="77777777" w:rsidR="00E63016" w:rsidRPr="006C070B" w:rsidRDefault="00E63016" w:rsidP="008D1759">
                      <w:pPr>
                        <w:jc w:val="both"/>
                        <w:rPr>
                          <w:color w:val="44546A" w:themeColor="text2"/>
                          <w:sz w:val="28"/>
                          <w:szCs w:val="28"/>
                        </w:rPr>
                      </w:pPr>
                    </w:p>
                    <w:p w14:paraId="17F0E454" w14:textId="77777777" w:rsidR="00E63016" w:rsidRPr="00394C1B" w:rsidRDefault="00E63016" w:rsidP="008D1759">
                      <w:pPr>
                        <w:jc w:val="both"/>
                        <w:rPr>
                          <w:color w:val="44546A" w:themeColor="text2"/>
                          <w:sz w:val="32"/>
                          <w:szCs w:val="32"/>
                        </w:rPr>
                      </w:pPr>
                    </w:p>
                  </w:txbxContent>
                </v:textbox>
                <w10:anchorlock/>
              </v:shape>
            </w:pict>
          </mc:Fallback>
        </mc:AlternateContent>
      </w:r>
    </w:p>
    <w:p w14:paraId="76383936" w14:textId="77777777" w:rsidR="0012712D" w:rsidRDefault="0012712D" w:rsidP="0012712D">
      <w:pPr>
        <w:spacing w:after="200" w:line="276" w:lineRule="auto"/>
        <w:jc w:val="center"/>
        <w:rPr>
          <w:rFonts w:ascii="Cambria" w:eastAsia="MS Mincho" w:hAnsi="Cambria" w:cs="Times New Roman"/>
          <w:lang w:val="es-AR"/>
        </w:rPr>
      </w:pPr>
    </w:p>
    <w:p w14:paraId="387D4080" w14:textId="391F1955" w:rsidR="0012712D" w:rsidRPr="00396AE2" w:rsidRDefault="0012712D" w:rsidP="0012712D">
      <w:pPr>
        <w:spacing w:after="200" w:line="276" w:lineRule="auto"/>
        <w:rPr>
          <w:rFonts w:ascii="Cambria" w:eastAsia="MS Mincho" w:hAnsi="Cambria" w:cs="Times New Roman"/>
          <w:u w:val="single"/>
          <w:lang w:val="es-AR"/>
        </w:rPr>
      </w:pPr>
      <w:r w:rsidRPr="0012712D">
        <w:rPr>
          <w:rFonts w:ascii="Cambria" w:eastAsia="MS Mincho" w:hAnsi="Cambria" w:cs="Times New Roman"/>
          <w:b/>
          <w:bCs/>
          <w:lang w:val="es-AR"/>
        </w:rPr>
        <w:lastRenderedPageBreak/>
        <w:t>Título</w:t>
      </w:r>
      <w:r>
        <w:rPr>
          <w:rFonts w:ascii="Cambria" w:eastAsia="MS Mincho" w:hAnsi="Cambria" w:cs="Times New Roman"/>
          <w:lang w:val="es-AR"/>
        </w:rPr>
        <w:t xml:space="preserve">: </w:t>
      </w:r>
      <w:r w:rsidRPr="00396AE2">
        <w:rPr>
          <w:rFonts w:ascii="Cambria" w:eastAsia="MS Mincho" w:hAnsi="Cambria" w:cs="Times New Roman"/>
          <w:u w:val="single"/>
          <w:lang w:val="es-AR"/>
        </w:rPr>
        <w:t>Validación y Estandarización de Procesos Gastronómicos de Vanguardia.</w:t>
      </w:r>
    </w:p>
    <w:p w14:paraId="6DAFC4E5" w14:textId="77777777" w:rsidR="00396AE2" w:rsidRPr="00396AE2" w:rsidRDefault="00D52933" w:rsidP="0012712D">
      <w:pPr>
        <w:spacing w:after="200" w:line="276" w:lineRule="auto"/>
        <w:rPr>
          <w:rFonts w:ascii="Cambria" w:eastAsia="MS Mincho" w:hAnsi="Cambria" w:cs="Times New Roman"/>
          <w:szCs w:val="20"/>
          <w:lang w:val="es-AR"/>
        </w:rPr>
      </w:pPr>
      <w:r w:rsidRPr="0012712D">
        <w:rPr>
          <w:rFonts w:ascii="Cambria" w:eastAsia="MS Mincho" w:hAnsi="Cambria" w:cs="Times New Roman"/>
          <w:b/>
          <w:bCs/>
          <w:lang w:val="es-AR"/>
        </w:rPr>
        <w:t>Autores</w:t>
      </w:r>
      <w:r w:rsidRPr="00D52933">
        <w:rPr>
          <w:rFonts w:ascii="Cambria" w:eastAsia="MS Mincho" w:hAnsi="Cambria" w:cs="Times New Roman"/>
          <w:lang w:val="es-AR"/>
        </w:rPr>
        <w:t xml:space="preserve">: </w:t>
      </w:r>
      <w:r w:rsidR="0012712D" w:rsidRPr="00396AE2">
        <w:rPr>
          <w:rFonts w:ascii="Cambria" w:eastAsia="MS Mincho" w:hAnsi="Cambria" w:cs="Times New Roman"/>
          <w:u w:val="single"/>
          <w:lang w:val="es-AR"/>
        </w:rPr>
        <w:t xml:space="preserve">Lic. </w:t>
      </w:r>
      <w:r w:rsidR="0012712D" w:rsidRPr="00396AE2">
        <w:rPr>
          <w:rFonts w:ascii="Cambria" w:eastAsia="MS Mincho" w:hAnsi="Cambria" w:cs="Times New Roman"/>
          <w:szCs w:val="20"/>
          <w:u w:val="single"/>
          <w:lang w:val="es-AR"/>
        </w:rPr>
        <w:t>Cecilia Espejo</w:t>
      </w:r>
      <w:r w:rsidR="00396AE2" w:rsidRPr="00396AE2">
        <w:rPr>
          <w:rFonts w:ascii="Cambria" w:eastAsia="MS Mincho" w:hAnsi="Cambria" w:cs="Times New Roman"/>
          <w:szCs w:val="20"/>
          <w:u w:val="single"/>
          <w:vertAlign w:val="superscript"/>
          <w:lang w:val="es-AR"/>
        </w:rPr>
        <w:t>1</w:t>
      </w:r>
      <w:r w:rsidR="0012712D" w:rsidRPr="00D52933">
        <w:rPr>
          <w:rFonts w:ascii="Cambria" w:eastAsia="MS Mincho" w:hAnsi="Cambria" w:cs="Times New Roman"/>
          <w:szCs w:val="20"/>
          <w:lang w:val="es-AR"/>
        </w:rPr>
        <w:t xml:space="preserve">, </w:t>
      </w:r>
      <w:r w:rsidR="00396AE2" w:rsidRPr="00396AE2">
        <w:rPr>
          <w:rFonts w:ascii="Cambria" w:eastAsia="MS Mincho" w:hAnsi="Cambria" w:cs="Times New Roman"/>
          <w:u w:val="single"/>
          <w:lang w:val="es-AR"/>
        </w:rPr>
        <w:t>Lic. María Sance</w:t>
      </w:r>
      <w:r w:rsidR="00396AE2" w:rsidRPr="00396AE2">
        <w:rPr>
          <w:rFonts w:ascii="Cambria" w:eastAsia="MS Mincho" w:hAnsi="Cambria" w:cs="Times New Roman"/>
          <w:szCs w:val="20"/>
          <w:u w:val="single"/>
          <w:vertAlign w:val="superscript"/>
          <w:lang w:val="es-AR"/>
        </w:rPr>
        <w:t>2</w:t>
      </w:r>
      <w:r w:rsidR="00396AE2">
        <w:rPr>
          <w:rFonts w:ascii="Cambria" w:eastAsia="MS Mincho" w:hAnsi="Cambria" w:cs="Times New Roman"/>
          <w:szCs w:val="20"/>
          <w:lang w:val="es-AR"/>
        </w:rPr>
        <w:t>,</w:t>
      </w:r>
      <w:r w:rsidR="00396AE2">
        <w:rPr>
          <w:rFonts w:ascii="Cambria" w:eastAsia="MS Mincho" w:hAnsi="Cambria" w:cs="Times New Roman"/>
          <w:lang w:val="es-AR"/>
        </w:rPr>
        <w:t xml:space="preserve"> </w:t>
      </w:r>
      <w:r w:rsidR="0012712D">
        <w:rPr>
          <w:rFonts w:ascii="Cambria" w:eastAsia="MS Mincho" w:hAnsi="Cambria" w:cs="Times New Roman"/>
          <w:szCs w:val="20"/>
          <w:lang w:val="es-AR"/>
        </w:rPr>
        <w:t>Lic. Cristin Ciurletti</w:t>
      </w:r>
      <w:r w:rsidR="00396AE2" w:rsidRPr="00396AE2">
        <w:rPr>
          <w:rFonts w:ascii="Cambria" w:eastAsia="MS Mincho" w:hAnsi="Cambria" w:cs="Times New Roman"/>
          <w:szCs w:val="20"/>
          <w:vertAlign w:val="superscript"/>
          <w:lang w:val="es-AR"/>
        </w:rPr>
        <w:t>1</w:t>
      </w:r>
      <w:r w:rsidR="0012712D">
        <w:rPr>
          <w:rFonts w:ascii="Cambria" w:eastAsia="MS Mincho" w:hAnsi="Cambria" w:cs="Times New Roman"/>
          <w:szCs w:val="20"/>
          <w:lang w:val="es-AR"/>
        </w:rPr>
        <w:t>, Ing. Sonia Claros</w:t>
      </w:r>
      <w:r w:rsidR="00396AE2" w:rsidRPr="00396AE2">
        <w:rPr>
          <w:rFonts w:ascii="Cambria" w:eastAsia="MS Mincho" w:hAnsi="Cambria" w:cs="Times New Roman"/>
          <w:szCs w:val="20"/>
          <w:vertAlign w:val="superscript"/>
          <w:lang w:val="es-AR"/>
        </w:rPr>
        <w:t>1</w:t>
      </w:r>
      <w:r w:rsidR="00396AE2">
        <w:rPr>
          <w:rFonts w:ascii="Cambria" w:eastAsia="MS Mincho" w:hAnsi="Cambria" w:cs="Times New Roman"/>
          <w:szCs w:val="20"/>
          <w:lang w:val="es-AR"/>
        </w:rPr>
        <w:t>, Bioq</w:t>
      </w:r>
      <w:r w:rsidR="0012712D">
        <w:rPr>
          <w:rFonts w:ascii="Cambria" w:eastAsia="MS Mincho" w:hAnsi="Cambria" w:cs="Times New Roman"/>
          <w:szCs w:val="20"/>
          <w:lang w:val="es-AR"/>
        </w:rPr>
        <w:t>. Rodrigo Neuilly</w:t>
      </w:r>
      <w:r w:rsidR="00396AE2" w:rsidRPr="00396AE2">
        <w:rPr>
          <w:rFonts w:ascii="Cambria" w:eastAsia="MS Mincho" w:hAnsi="Cambria" w:cs="Times New Roman"/>
          <w:szCs w:val="20"/>
          <w:vertAlign w:val="superscript"/>
          <w:lang w:val="es-AR"/>
        </w:rPr>
        <w:t>1</w:t>
      </w:r>
      <w:r w:rsidR="00396AE2" w:rsidRPr="00396AE2">
        <w:rPr>
          <w:rFonts w:ascii="Cambria" w:eastAsia="MS Mincho" w:hAnsi="Cambria" w:cs="Times New Roman"/>
          <w:szCs w:val="20"/>
          <w:lang w:val="es-AR"/>
        </w:rPr>
        <w:t>.</w:t>
      </w:r>
    </w:p>
    <w:p w14:paraId="38364116" w14:textId="6DF1BB6A" w:rsidR="00D52933" w:rsidRPr="00D52933" w:rsidRDefault="00D52933" w:rsidP="0012712D">
      <w:pPr>
        <w:spacing w:after="200" w:line="276" w:lineRule="auto"/>
        <w:rPr>
          <w:rFonts w:ascii="Cambria" w:eastAsia="MS Mincho" w:hAnsi="Cambria" w:cs="Times New Roman"/>
          <w:lang w:val="es-AR"/>
        </w:rPr>
      </w:pPr>
      <w:r w:rsidRPr="00D52933">
        <w:rPr>
          <w:rFonts w:ascii="Cambria" w:eastAsia="MS Mincho" w:hAnsi="Cambria" w:cs="Times New Roman"/>
          <w:lang w:val="es-AR"/>
        </w:rPr>
        <w:t xml:space="preserve"> </w:t>
      </w:r>
      <w:r w:rsidR="00396AE2" w:rsidRPr="00396AE2">
        <w:rPr>
          <w:rFonts w:ascii="Cambria" w:eastAsia="MS Mincho" w:hAnsi="Cambria" w:cs="Times New Roman"/>
          <w:szCs w:val="20"/>
          <w:vertAlign w:val="superscript"/>
          <w:lang w:val="es-AR"/>
        </w:rPr>
        <w:t>1</w:t>
      </w:r>
      <w:r w:rsidR="0012712D" w:rsidRPr="00D52933">
        <w:rPr>
          <w:rFonts w:ascii="Cambria" w:eastAsia="MS Mincho" w:hAnsi="Cambria" w:cs="Times New Roman"/>
          <w:lang w:val="es-AR"/>
        </w:rPr>
        <w:t>INTI Mendoza</w:t>
      </w:r>
      <w:r w:rsidR="0012712D">
        <w:rPr>
          <w:rFonts w:ascii="Cambria" w:eastAsia="MS Mincho" w:hAnsi="Cambria" w:cs="Times New Roman"/>
          <w:lang w:val="es-AR"/>
        </w:rPr>
        <w:t>.</w:t>
      </w:r>
      <w:r w:rsidR="0012712D" w:rsidRPr="00D52933">
        <w:rPr>
          <w:rFonts w:ascii="Cambria" w:eastAsia="MS Mincho" w:hAnsi="Cambria" w:cs="Times New Roman"/>
          <w:lang w:val="es-AR"/>
        </w:rPr>
        <w:t xml:space="preserve"> </w:t>
      </w:r>
      <w:r w:rsidR="0012712D">
        <w:rPr>
          <w:rFonts w:ascii="Cambria" w:eastAsia="MS Mincho" w:hAnsi="Cambria" w:cs="Times New Roman"/>
          <w:lang w:val="es-AR"/>
        </w:rPr>
        <w:t xml:space="preserve">- </w:t>
      </w:r>
      <w:r w:rsidR="00396AE2">
        <w:rPr>
          <w:rFonts w:ascii="Cambria" w:eastAsia="MS Mincho" w:hAnsi="Cambria" w:cs="Times New Roman"/>
          <w:szCs w:val="20"/>
          <w:vertAlign w:val="superscript"/>
          <w:lang w:val="es-AR"/>
        </w:rPr>
        <w:t>2</w:t>
      </w:r>
      <w:r w:rsidR="00396AE2" w:rsidRPr="00396AE2">
        <w:rPr>
          <w:rFonts w:ascii="Cambria" w:eastAsia="MS Mincho" w:hAnsi="Cambria" w:cs="Times New Roman"/>
          <w:lang w:val="es-AR"/>
        </w:rPr>
        <w:t>Facultad de Ciencias Agrarias, Universidad Nacional de Cuyo (UNCuyo)</w:t>
      </w:r>
      <w:r w:rsidR="0012712D">
        <w:rPr>
          <w:rFonts w:ascii="Cambria" w:eastAsia="MS Mincho" w:hAnsi="Cambria" w:cs="Times New Roman"/>
          <w:lang w:val="es-AR"/>
        </w:rPr>
        <w:t>.</w:t>
      </w:r>
    </w:p>
    <w:p w14:paraId="56C784B2" w14:textId="77777777" w:rsidR="00D52933" w:rsidRPr="00D52933" w:rsidRDefault="00D52933" w:rsidP="00D52933">
      <w:pPr>
        <w:spacing w:line="278" w:lineRule="auto"/>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Resumen Ejecutivo</w:t>
      </w:r>
    </w:p>
    <w:p w14:paraId="3F3A885D"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El presente proyecto se centró en la validación y estandarización de procesos culinarios de vanguardia en la provincia de Mendoza, Argentina, con el objetivo de optimizar las técnicas gastronómicas y fortalecer el sector. Se realizó un diagnóstico integral de las prácticas actuales mediante encuestas a chefs y expertos, identificando la necesidad de investigación científica en torno a la implementación de tecnologías como Sous Vide y la deshidratación. Se llevaron a cabo pruebas controladas para estandarizar parámetros de cocción y deshidratación, y se realizaron evaluaciones sensoriales y validaciones de inocuidad. Los resultados demuestran el potencial de estas técnicas para mejorar la calidad, seguridad y eficiencia en la gastronomía local, contribuyendo a la innovación y diferenciación en el mercado. Este estudio sienta las bases para el desarrollo de protocolos estandarizados que benefician tanto a los profesionales culinarios como a los consumidores.</w:t>
      </w:r>
    </w:p>
    <w:p w14:paraId="438E409C"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Palabras Clave:</w:t>
      </w:r>
      <w:r w:rsidRPr="00D52933">
        <w:rPr>
          <w:rFonts w:ascii="Cambria" w:eastAsia="Aptos" w:hAnsi="Cambria" w:cs="Times New Roman"/>
          <w:kern w:val="2"/>
          <w:lang w:val="es-AR"/>
          <w14:ligatures w14:val="standardContextual"/>
        </w:rPr>
        <w:t xml:space="preserve"> Gastronomía de vanguardia, Sous Vide, Deshidratación, Estandarización, Inocuidad alimentaria, Mendoza.</w:t>
      </w:r>
    </w:p>
    <w:p w14:paraId="43517EEF" w14:textId="77777777" w:rsidR="00D52933" w:rsidRPr="00D52933" w:rsidRDefault="00000000" w:rsidP="00DD44A2">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2053EDC3">
          <v:rect id="_x0000_i1025" style="width:0;height:1.5pt" o:hralign="center" o:hrstd="t" o:hr="t" fillcolor="#a0a0a0" stroked="f"/>
        </w:pict>
      </w:r>
    </w:p>
    <w:p w14:paraId="287F5DA2" w14:textId="77777777" w:rsidR="00D52933" w:rsidRPr="00D52933" w:rsidRDefault="00D52933" w:rsidP="00D52933">
      <w:pPr>
        <w:spacing w:line="278" w:lineRule="auto"/>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1. Introducción</w:t>
      </w:r>
    </w:p>
    <w:p w14:paraId="3937DC47"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La gastronomía mendocina, reconocida por su riqueza cultural y productiva, enfrenta el desafío constante de la innovación y la adaptación a las demandas de un mercado cada vez más exigente. La incorporación de técnicas culinarias de vanguardia no solo permite elevar el nivel de la oferta gastronómica, sino que también contribuye a la optimización de recursos y a la garantía de la inocuidad alimentaria. En este contexto, la validación y estandarización de procesos se vuelve fundamental para asegurar la calidad y consistencia de los productos finales.</w:t>
      </w:r>
    </w:p>
    <w:p w14:paraId="2F0A7420"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El presente proyecto surge de la necesidad de investigar y aplicar principios científicos a la práctica culinaria, buscando analogías con procesos de la industria alimentaria que permitan mejorar la calidad y seguridad de los alimentos. El objetivo principal fue fortalecer el sector gastronómico provincial mediante la investigación, el desarrollo, la validación y la innovación de procesos culinarios que incidan en la mejora de los alimentos y en la salud de los consumidores.</w:t>
      </w:r>
    </w:p>
    <w:p w14:paraId="3F15AB6B"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Los objetivos específicos del proyecto fueron:</w:t>
      </w:r>
    </w:p>
    <w:p w14:paraId="3D5DFFC3" w14:textId="77777777" w:rsidR="00D52933" w:rsidRPr="00D52933" w:rsidRDefault="00D52933" w:rsidP="00DD44A2">
      <w:pPr>
        <w:numPr>
          <w:ilvl w:val="0"/>
          <w:numId w:val="33"/>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Indagar sobre los principales procesos utilizados en la gastronomía mendocina.</w:t>
      </w:r>
    </w:p>
    <w:p w14:paraId="5A29B826" w14:textId="77777777" w:rsidR="00D52933" w:rsidRPr="00D52933" w:rsidRDefault="00D52933" w:rsidP="00DD44A2">
      <w:pPr>
        <w:numPr>
          <w:ilvl w:val="0"/>
          <w:numId w:val="33"/>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Investigar y validar procesos gastronómicos seleccionados, en este caso, Sous Vide y deshidratación.</w:t>
      </w:r>
    </w:p>
    <w:p w14:paraId="0D8A819E" w14:textId="77777777" w:rsidR="00D52933" w:rsidRPr="00D52933" w:rsidRDefault="00D52933" w:rsidP="00DD44A2">
      <w:pPr>
        <w:numPr>
          <w:ilvl w:val="0"/>
          <w:numId w:val="33"/>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Elaborar procedimientos estandarizados de los procesos estudiados.</w:t>
      </w:r>
    </w:p>
    <w:p w14:paraId="159B4EE3" w14:textId="77777777" w:rsidR="00D52933" w:rsidRPr="00D52933" w:rsidRDefault="00D52933" w:rsidP="00DD44A2">
      <w:pPr>
        <w:numPr>
          <w:ilvl w:val="0"/>
          <w:numId w:val="33"/>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Buscar estrategias para evaluar y definir sinergias entre las características sensoriales de un producto.</w:t>
      </w:r>
    </w:p>
    <w:p w14:paraId="022E0EB2" w14:textId="77777777" w:rsidR="00D52933" w:rsidRPr="00D52933" w:rsidRDefault="00D52933" w:rsidP="00DD44A2">
      <w:pPr>
        <w:numPr>
          <w:ilvl w:val="0"/>
          <w:numId w:val="33"/>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lastRenderedPageBreak/>
        <w:t>Colaborar en el fortalecimiento del recurso humano gastronómico en procesos seguros y de vanguardia.</w:t>
      </w:r>
    </w:p>
    <w:p w14:paraId="3BF666EE" w14:textId="77777777" w:rsidR="00D52933" w:rsidRPr="00D52933" w:rsidRDefault="00000000" w:rsidP="00DD44A2">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4ED5187F">
          <v:rect id="_x0000_i1026" style="width:0;height:1.5pt" o:hralign="center" o:hrstd="t" o:hr="t" fillcolor="#a0a0a0" stroked="f"/>
        </w:pict>
      </w:r>
    </w:p>
    <w:p w14:paraId="76D78F01" w14:textId="77777777" w:rsidR="00D52933" w:rsidRPr="00D52933" w:rsidRDefault="00D52933" w:rsidP="00D52933">
      <w:pPr>
        <w:spacing w:line="278" w:lineRule="auto"/>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2. Metodología</w:t>
      </w:r>
    </w:p>
    <w:p w14:paraId="46960256"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La metodología empleada en este proyecto se estructuró en varias fases, combinando la recolección de información cualitativa y cuantitativa con la experimentación controlada.</w:t>
      </w:r>
    </w:p>
    <w:p w14:paraId="03E48984"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2.1. Recolección de Información de Interés</w:t>
      </w:r>
      <w:r w:rsidRPr="00D52933">
        <w:rPr>
          <w:rFonts w:ascii="Cambria" w:eastAsia="Aptos" w:hAnsi="Cambria" w:cs="Times New Roman"/>
          <w:kern w:val="2"/>
          <w:lang w:val="es-AR"/>
          <w14:ligatures w14:val="standardContextual"/>
        </w:rPr>
        <w:t xml:space="preserve"> Se realizó una fase inicial de diagnóstico para comprender las prácticas culinarias actuales en la gastronomía mendocina. Esto incluyó:</w:t>
      </w:r>
    </w:p>
    <w:p w14:paraId="717C527C" w14:textId="77777777" w:rsidR="00D52933" w:rsidRPr="00D52933" w:rsidRDefault="00D52933" w:rsidP="00DD44A2">
      <w:pPr>
        <w:numPr>
          <w:ilvl w:val="0"/>
          <w:numId w:val="34"/>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Encuestas a Chefs y Expertos del Sector:</w:t>
      </w:r>
      <w:r w:rsidRPr="00D52933">
        <w:rPr>
          <w:rFonts w:ascii="Cambria" w:eastAsia="Aptos" w:hAnsi="Cambria" w:cs="Times New Roman"/>
          <w:kern w:val="2"/>
          <w:lang w:val="es-AR"/>
          <w14:ligatures w14:val="standardContextual"/>
        </w:rPr>
        <w:t xml:space="preserve"> Se llevaron a cabo encuestas estructuradas y entrevistas con profesionales de la gastronomía de Mendoza. El cuestionario abordó las técnicas de cocción más utilizadas (húmedas, secas, mixtas, otras), la frecuencia de uso, los alimentos a los que se aplican, los tiempos y temperaturas habituales, las dificultades encontradas y las formas de resolverlas. También se indagó sobre qué técnicas requerirían investigación para obtener mejores resultados y qué procesos productivos industriales podrían adaptarse a las cocinas (ej. deshidratación, congelación).</w:t>
      </w:r>
    </w:p>
    <w:p w14:paraId="49754E77"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2.2. Desarrollo de Técnicas Gastronómicas Seleccionadas</w:t>
      </w:r>
      <w:r w:rsidRPr="00D52933">
        <w:rPr>
          <w:rFonts w:ascii="Cambria" w:eastAsia="Aptos" w:hAnsi="Cambria" w:cs="Times New Roman"/>
          <w:kern w:val="2"/>
          <w:lang w:val="es-AR"/>
          <w14:ligatures w14:val="standardContextual"/>
        </w:rPr>
        <w:t xml:space="preserve"> Basado en los resultados de las encuestas y la relevancia para la innovación y seguridad alimentaria, se seleccionaron las técnicas de </w:t>
      </w:r>
      <w:r w:rsidRPr="00D52933">
        <w:rPr>
          <w:rFonts w:ascii="Cambria" w:eastAsia="Aptos" w:hAnsi="Cambria" w:cs="Times New Roman"/>
          <w:b/>
          <w:bCs/>
          <w:kern w:val="2"/>
          <w:lang w:val="es-AR"/>
          <w14:ligatures w14:val="standardContextual"/>
        </w:rPr>
        <w:t>Sous Vide</w:t>
      </w:r>
      <w:r w:rsidRPr="00D52933">
        <w:rPr>
          <w:rFonts w:ascii="Cambria" w:eastAsia="Aptos" w:hAnsi="Cambria" w:cs="Times New Roman"/>
          <w:kern w:val="2"/>
          <w:lang w:val="es-AR"/>
          <w14:ligatures w14:val="standardContextual"/>
        </w:rPr>
        <w:t xml:space="preserve"> y </w:t>
      </w:r>
      <w:r w:rsidRPr="00D52933">
        <w:rPr>
          <w:rFonts w:ascii="Cambria" w:eastAsia="Aptos" w:hAnsi="Cambria" w:cs="Times New Roman"/>
          <w:b/>
          <w:bCs/>
          <w:kern w:val="2"/>
          <w:lang w:val="es-AR"/>
          <w14:ligatures w14:val="standardContextual"/>
        </w:rPr>
        <w:t>Deshidratación</w:t>
      </w:r>
      <w:r w:rsidRPr="00D52933">
        <w:rPr>
          <w:rFonts w:ascii="Cambria" w:eastAsia="Aptos" w:hAnsi="Cambria" w:cs="Times New Roman"/>
          <w:kern w:val="2"/>
          <w:lang w:val="es-AR"/>
          <w14:ligatures w14:val="standardContextual"/>
        </w:rPr>
        <w:t xml:space="preserve"> para un estudio más profundo.</w:t>
      </w:r>
    </w:p>
    <w:p w14:paraId="345008F8"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2.3. Diseño de Pruebas y Parámetros de Cocción/Procesamiento</w:t>
      </w:r>
      <w:r w:rsidRPr="00D52933">
        <w:rPr>
          <w:rFonts w:ascii="Cambria" w:eastAsia="Aptos" w:hAnsi="Cambria" w:cs="Times New Roman"/>
          <w:kern w:val="2"/>
          <w:lang w:val="es-AR"/>
          <w14:ligatures w14:val="standardContextual"/>
        </w:rPr>
        <w:t xml:space="preserve"> Para ambas técnicas, se diseñaron pruebas experimentales para la validación y estandarización de los procesos:</w:t>
      </w:r>
    </w:p>
    <w:p w14:paraId="773E4F92" w14:textId="0028B5A2" w:rsidR="0007316F" w:rsidRPr="0007316F" w:rsidRDefault="00D52933" w:rsidP="00F4160E">
      <w:pPr>
        <w:numPr>
          <w:ilvl w:val="0"/>
          <w:numId w:val="35"/>
        </w:numPr>
        <w:spacing w:line="278" w:lineRule="auto"/>
        <w:jc w:val="both"/>
        <w:rPr>
          <w:rFonts w:ascii="Cambria" w:eastAsia="Aptos" w:hAnsi="Cambria" w:cs="Times New Roman"/>
          <w:kern w:val="2"/>
          <w:lang w:val="es-AR"/>
          <w14:ligatures w14:val="standardContextual"/>
        </w:rPr>
      </w:pPr>
      <w:r w:rsidRPr="0007316F">
        <w:rPr>
          <w:rFonts w:ascii="Cambria" w:eastAsia="Aptos" w:hAnsi="Cambria" w:cs="Times New Roman"/>
          <w:b/>
          <w:bCs/>
          <w:kern w:val="2"/>
          <w:lang w:val="es-AR"/>
          <w14:ligatures w14:val="standardContextual"/>
        </w:rPr>
        <w:t>Técnica Sous Vide:</w:t>
      </w:r>
      <w:r w:rsidRPr="0007316F">
        <w:rPr>
          <w:rFonts w:ascii="Cambria" w:eastAsia="Aptos" w:hAnsi="Cambria" w:cs="Times New Roman"/>
          <w:kern w:val="2"/>
          <w:lang w:val="es-AR"/>
          <w14:ligatures w14:val="standardContextual"/>
        </w:rPr>
        <w:t xml:space="preserve"> Se identificaron productos adecuados (frutas, verduras, carnes rojas y blancas) </w:t>
      </w:r>
      <w:r w:rsidR="00DD44A2" w:rsidRPr="0007316F">
        <w:rPr>
          <w:rFonts w:ascii="Cambria" w:eastAsia="Aptos" w:hAnsi="Cambria" w:cs="Times New Roman"/>
          <w:kern w:val="2"/>
          <w:lang w:val="es-AR"/>
          <w14:ligatures w14:val="standardContextual"/>
        </w:rPr>
        <w:t>pero</w:t>
      </w:r>
      <w:r w:rsidRPr="0007316F">
        <w:rPr>
          <w:rFonts w:ascii="Cambria" w:eastAsia="Aptos" w:hAnsi="Cambria" w:cs="Times New Roman"/>
          <w:kern w:val="2"/>
          <w:lang w:val="es-AR"/>
          <w14:ligatures w14:val="standardContextual"/>
        </w:rPr>
        <w:t xml:space="preserve"> se experimentó </w:t>
      </w:r>
      <w:r w:rsidR="00DD44A2" w:rsidRPr="0007316F">
        <w:rPr>
          <w:rFonts w:ascii="Cambria" w:eastAsia="Aptos" w:hAnsi="Cambria" w:cs="Times New Roman"/>
          <w:kern w:val="2"/>
          <w:lang w:val="es-AR"/>
          <w14:ligatures w14:val="standardContextual"/>
        </w:rPr>
        <w:t>evaluando</w:t>
      </w:r>
      <w:r w:rsidRPr="0007316F">
        <w:rPr>
          <w:rFonts w:ascii="Cambria" w:eastAsia="Aptos" w:hAnsi="Cambria" w:cs="Times New Roman"/>
          <w:kern w:val="2"/>
          <w:lang w:val="es-AR"/>
          <w14:ligatures w14:val="standardContextual"/>
        </w:rPr>
        <w:t xml:space="preserve"> temperatura y tiempo de cocción para </w:t>
      </w:r>
      <w:r w:rsidR="00DD44A2" w:rsidRPr="0007316F">
        <w:rPr>
          <w:rFonts w:ascii="Cambria" w:eastAsia="Aptos" w:hAnsi="Cambria" w:cs="Times New Roman"/>
          <w:kern w:val="2"/>
          <w:lang w:val="es-AR"/>
          <w14:ligatures w14:val="standardContextual"/>
        </w:rPr>
        <w:t xml:space="preserve">un </w:t>
      </w:r>
      <w:r w:rsidRPr="0007316F">
        <w:rPr>
          <w:rFonts w:ascii="Cambria" w:eastAsia="Aptos" w:hAnsi="Cambria" w:cs="Times New Roman"/>
          <w:kern w:val="2"/>
          <w:lang w:val="es-AR"/>
          <w14:ligatures w14:val="standardContextual"/>
        </w:rPr>
        <w:t>tipo de producto</w:t>
      </w:r>
      <w:r w:rsidR="00DD44A2" w:rsidRPr="0007316F">
        <w:rPr>
          <w:rFonts w:ascii="Cambria" w:eastAsia="Aptos" w:hAnsi="Cambria" w:cs="Times New Roman"/>
          <w:kern w:val="2"/>
          <w:lang w:val="es-AR"/>
          <w14:ligatures w14:val="standardContextual"/>
        </w:rPr>
        <w:t xml:space="preserve"> que en este caso fue carne de cerdo</w:t>
      </w:r>
      <w:r w:rsidRPr="0007316F">
        <w:rPr>
          <w:rFonts w:ascii="Cambria" w:eastAsia="Aptos" w:hAnsi="Cambria" w:cs="Times New Roman"/>
          <w:kern w:val="2"/>
          <w:lang w:val="es-AR"/>
          <w14:ligatures w14:val="standardContextual"/>
        </w:rPr>
        <w:t>. Se buscaron parámetros que permitieran una cocción uniforme, retención de jugosidad y preservación de texturas, además de garantizar la inocuidad. Se consultaron estudios existentes y se llevaron a cabo pruebas controladas en condiciones de laboratorio.</w:t>
      </w:r>
      <w:r w:rsidR="0007316F">
        <w:rPr>
          <w:rFonts w:ascii="Cambria" w:eastAsia="Aptos" w:hAnsi="Cambria" w:cs="Times New Roman"/>
          <w:kern w:val="2"/>
          <w:lang w:val="es-AR"/>
          <w14:ligatures w14:val="standardContextual"/>
        </w:rPr>
        <w:t xml:space="preserve"> Se utilizo un equipo </w:t>
      </w:r>
      <w:r w:rsidR="0007316F" w:rsidRPr="0007316F">
        <w:rPr>
          <w:rFonts w:ascii="Cambria" w:eastAsia="Aptos" w:hAnsi="Cambria" w:cs="Times New Roman"/>
          <w:kern w:val="2"/>
          <w14:ligatures w14:val="standardContextual"/>
        </w:rPr>
        <w:t>circulador de inmersión Sous Vide [Calentador Roner Sous Vide Cucinext Sv800 Santini]</w:t>
      </w:r>
      <w:r w:rsidR="0007316F">
        <w:rPr>
          <w:rFonts w:ascii="Cambria" w:eastAsia="Aptos" w:hAnsi="Cambria" w:cs="Times New Roman"/>
          <w:kern w:val="2"/>
          <w14:ligatures w14:val="standardContextual"/>
        </w:rPr>
        <w:t>.</w:t>
      </w:r>
    </w:p>
    <w:p w14:paraId="05225453" w14:textId="4B8661E4" w:rsidR="00D52933" w:rsidRPr="00D52933" w:rsidRDefault="00D52933" w:rsidP="00DD44A2">
      <w:pPr>
        <w:numPr>
          <w:ilvl w:val="0"/>
          <w:numId w:val="35"/>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Técnica de Deshidratación:</w:t>
      </w:r>
      <w:r w:rsidRPr="00D52933">
        <w:rPr>
          <w:rFonts w:ascii="Cambria" w:eastAsia="Aptos" w:hAnsi="Cambria" w:cs="Times New Roman"/>
          <w:kern w:val="2"/>
          <w:lang w:val="es-AR"/>
          <w14:ligatures w14:val="standardContextual"/>
        </w:rPr>
        <w:t xml:space="preserve"> Se verificó la homogeneidad y estabilidad de la temperatura en el equipo de deshidratación</w:t>
      </w:r>
      <w:r w:rsidR="0007316F">
        <w:rPr>
          <w:rFonts w:ascii="Cambria" w:eastAsia="Aptos" w:hAnsi="Cambria" w:cs="Times New Roman"/>
          <w:kern w:val="2"/>
          <w:lang w:val="es-AR"/>
          <w14:ligatures w14:val="standardContextual"/>
        </w:rPr>
        <w:t xml:space="preserve"> de cocina</w:t>
      </w:r>
      <w:r w:rsidRPr="00D52933">
        <w:rPr>
          <w:rFonts w:ascii="Cambria" w:eastAsia="Aptos" w:hAnsi="Cambria" w:cs="Times New Roman"/>
          <w:kern w:val="2"/>
          <w:lang w:val="es-AR"/>
          <w14:ligatures w14:val="standardContextual"/>
        </w:rPr>
        <w:t xml:space="preserve">. Se experimentó con diferentes </w:t>
      </w:r>
      <w:r w:rsidR="00DD44A2">
        <w:rPr>
          <w:rFonts w:ascii="Cambria" w:eastAsia="Aptos" w:hAnsi="Cambria" w:cs="Times New Roman"/>
          <w:kern w:val="2"/>
          <w:lang w:val="es-AR"/>
          <w14:ligatures w14:val="standardContextual"/>
        </w:rPr>
        <w:t>data loger ubicados en distintos lugares.</w:t>
      </w:r>
      <w:r w:rsidR="0007316F">
        <w:rPr>
          <w:rFonts w:ascii="Cambria" w:eastAsia="Aptos" w:hAnsi="Cambria" w:cs="Times New Roman"/>
          <w:kern w:val="2"/>
          <w:lang w:val="es-AR"/>
          <w14:ligatures w14:val="standardContextual"/>
        </w:rPr>
        <w:t xml:space="preserve"> Se utilizo un equipo compacto para la deshidratación de alimentos Marca Pastel Drai</w:t>
      </w:r>
      <w:r w:rsidR="00200859">
        <w:rPr>
          <w:rFonts w:ascii="Cambria" w:eastAsia="Aptos" w:hAnsi="Cambria" w:cs="Times New Roman"/>
          <w:kern w:val="2"/>
          <w:lang w:val="es-AR"/>
          <w14:ligatures w14:val="standardContextual"/>
        </w:rPr>
        <w:t>.</w:t>
      </w:r>
    </w:p>
    <w:p w14:paraId="1109AF93" w14:textId="77777777" w:rsidR="00D52933" w:rsidRPr="00D52933" w:rsidRDefault="00D52933" w:rsidP="00DD44A2">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2.4. Evaluaciones Sensoriales y Validaciones de Inocuidad</w:t>
      </w:r>
      <w:r w:rsidRPr="00D52933">
        <w:rPr>
          <w:rFonts w:ascii="Cambria" w:eastAsia="Aptos" w:hAnsi="Cambria" w:cs="Times New Roman"/>
          <w:kern w:val="2"/>
          <w:lang w:val="es-AR"/>
          <w14:ligatures w14:val="standardContextual"/>
        </w:rPr>
        <w:t xml:space="preserve"> Una vez aplicadas las técnicas, se procedió a:</w:t>
      </w:r>
    </w:p>
    <w:p w14:paraId="3BA14F74" w14:textId="4490CF3B" w:rsidR="00D52933" w:rsidRPr="00D52933" w:rsidRDefault="00D52933" w:rsidP="00DD44A2">
      <w:pPr>
        <w:numPr>
          <w:ilvl w:val="0"/>
          <w:numId w:val="36"/>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Evaluaciones Sensoriales:</w:t>
      </w:r>
      <w:r w:rsidRPr="00D52933">
        <w:rPr>
          <w:rFonts w:ascii="Cambria" w:eastAsia="Aptos" w:hAnsi="Cambria" w:cs="Times New Roman"/>
          <w:kern w:val="2"/>
          <w:lang w:val="es-AR"/>
          <w14:ligatures w14:val="standardContextual"/>
        </w:rPr>
        <w:t xml:space="preserve"> Se realizaron pruebas para evaluar la calidad sensorial de los alimentos procesados mediante Sous Vide y deshidratación. Esto incluyó la valoración de atributos como textura, sabor, aroma y apariencia.</w:t>
      </w:r>
    </w:p>
    <w:p w14:paraId="3671DFB2" w14:textId="77777777" w:rsidR="00D52933" w:rsidRPr="00D52933" w:rsidRDefault="00D52933" w:rsidP="00DD44A2">
      <w:pPr>
        <w:numPr>
          <w:ilvl w:val="0"/>
          <w:numId w:val="36"/>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Validaciones de Inocuidad:</w:t>
      </w:r>
      <w:r w:rsidRPr="00D52933">
        <w:rPr>
          <w:rFonts w:ascii="Cambria" w:eastAsia="Aptos" w:hAnsi="Cambria" w:cs="Times New Roman"/>
          <w:kern w:val="2"/>
          <w:lang w:val="es-AR"/>
          <w14:ligatures w14:val="standardContextual"/>
        </w:rPr>
        <w:t xml:space="preserve"> Se implementaron protocolos para asegurar la seguridad alimentaria en la aplicación de las técnicas. Esto implicó el control de puntos críticos de temperatura y tiempo, especialmente en el proceso Sous Vide, para prevenir el crecimiento </w:t>
      </w:r>
      <w:r w:rsidRPr="00D52933">
        <w:rPr>
          <w:rFonts w:ascii="Cambria" w:eastAsia="Aptos" w:hAnsi="Cambria" w:cs="Times New Roman"/>
          <w:kern w:val="2"/>
          <w:lang w:val="es-AR"/>
          <w14:ligatures w14:val="standardContextual"/>
        </w:rPr>
        <w:lastRenderedPageBreak/>
        <w:t>de microorganismos patógenos y garantizar la estabilidad del producto. Se consultaron referencias sobre seguridad alimentaria en cocción a baja temperatura.</w:t>
      </w:r>
    </w:p>
    <w:p w14:paraId="499F7F3D" w14:textId="77777777" w:rsidR="00D52933" w:rsidRPr="00D52933" w:rsidRDefault="00000000" w:rsidP="00D52933">
      <w:pPr>
        <w:spacing w:line="278" w:lineRule="auto"/>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6019A4FD">
          <v:rect id="_x0000_i1027" style="width:0;height:1.5pt" o:hralign="center" o:hrstd="t" o:hr="t" fillcolor="#a0a0a0" stroked="f"/>
        </w:pict>
      </w:r>
    </w:p>
    <w:p w14:paraId="581D961C" w14:textId="77777777" w:rsidR="00F63AFC" w:rsidRDefault="00F63AFC" w:rsidP="00D52933">
      <w:pPr>
        <w:spacing w:line="278" w:lineRule="auto"/>
        <w:rPr>
          <w:rFonts w:ascii="Cambria" w:eastAsia="Aptos" w:hAnsi="Cambria" w:cs="Times New Roman"/>
          <w:b/>
          <w:bCs/>
          <w:kern w:val="2"/>
          <w:lang w:val="es-AR"/>
          <w14:ligatures w14:val="standardContextual"/>
        </w:rPr>
      </w:pPr>
    </w:p>
    <w:p w14:paraId="6D7A6A29" w14:textId="77777777" w:rsidR="00F63AFC" w:rsidRDefault="00F63AFC" w:rsidP="00D52933">
      <w:pPr>
        <w:spacing w:line="278" w:lineRule="auto"/>
        <w:rPr>
          <w:rFonts w:ascii="Cambria" w:eastAsia="Aptos" w:hAnsi="Cambria" w:cs="Times New Roman"/>
          <w:b/>
          <w:bCs/>
          <w:kern w:val="2"/>
          <w:lang w:val="es-AR"/>
          <w14:ligatures w14:val="standardContextual"/>
        </w:rPr>
      </w:pPr>
    </w:p>
    <w:p w14:paraId="06E11D42" w14:textId="0214A7EA" w:rsidR="00D52933" w:rsidRPr="00D52933" w:rsidRDefault="00D52933" w:rsidP="00D52933">
      <w:pPr>
        <w:spacing w:line="278" w:lineRule="auto"/>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3. Resultados y Discusión</w:t>
      </w:r>
    </w:p>
    <w:p w14:paraId="052C1524"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3.1. Análisis de Uso de Técnicas Gastronómicas</w:t>
      </w:r>
      <w:r w:rsidRPr="00D52933">
        <w:rPr>
          <w:rFonts w:ascii="Cambria" w:eastAsia="Aptos" w:hAnsi="Cambria" w:cs="Times New Roman"/>
          <w:kern w:val="2"/>
          <w:lang w:val="es-AR"/>
          <w14:ligatures w14:val="standardContextual"/>
        </w:rPr>
        <w:t xml:space="preserve"> La fase de diagnóstico reveló las técnicas culinarias más prevalentes en la gastronomía mendocina. Los resultados de la encuesta a chefs y expertos (Figura 1) muestran un alto porcentaje de uso de técnicas tradicionales como el horneado, hervido y fritura, mientras que técnicas más avanzadas como Sous Vide y deshidratación, aunque conocidas, presentaban un menor uso y un alto interés para su investigación y estandarización.</w:t>
      </w:r>
    </w:p>
    <w:p w14:paraId="33415A00" w14:textId="77777777" w:rsidR="00F63AFC" w:rsidRDefault="00F63AFC" w:rsidP="00F63AFC">
      <w:pPr>
        <w:spacing w:line="278" w:lineRule="auto"/>
        <w:jc w:val="both"/>
        <w:rPr>
          <w:rFonts w:ascii="Cambria" w:eastAsia="Aptos" w:hAnsi="Cambria" w:cs="Times New Roman"/>
          <w:b/>
          <w:bCs/>
          <w:kern w:val="2"/>
          <w:lang w:val="es-AR"/>
          <w14:ligatures w14:val="standardContextual"/>
        </w:rPr>
      </w:pPr>
    </w:p>
    <w:p w14:paraId="7979782A" w14:textId="78890728" w:rsidR="00F63AFC" w:rsidRDefault="009D7DD5" w:rsidP="009D7DD5">
      <w:pPr>
        <w:spacing w:line="278" w:lineRule="auto"/>
        <w:jc w:val="center"/>
        <w:rPr>
          <w:rFonts w:ascii="Cambria" w:eastAsia="Aptos" w:hAnsi="Cambria" w:cs="Times New Roman"/>
          <w:b/>
          <w:bCs/>
          <w:kern w:val="2"/>
          <w:lang w:val="es-AR"/>
          <w14:ligatures w14:val="standardContextual"/>
        </w:rPr>
      </w:pPr>
      <w:r>
        <w:rPr>
          <w:rFonts w:ascii="Cambria" w:eastAsia="Aptos" w:hAnsi="Cambria" w:cs="Times New Roman"/>
          <w:b/>
          <w:bCs/>
          <w:noProof/>
          <w:kern w:val="2"/>
          <w:lang w:val="es-AR"/>
          <w14:ligatures w14:val="standardContextual"/>
        </w:rPr>
        <w:drawing>
          <wp:inline distT="0" distB="0" distL="0" distR="0" wp14:anchorId="68C416EA" wp14:editId="467D7F63">
            <wp:extent cx="4038600" cy="2892935"/>
            <wp:effectExtent l="0" t="0" r="0" b="3175"/>
            <wp:docPr id="10638443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3494" cy="2910767"/>
                    </a:xfrm>
                    <a:prstGeom prst="rect">
                      <a:avLst/>
                    </a:prstGeom>
                    <a:noFill/>
                  </pic:spPr>
                </pic:pic>
              </a:graphicData>
            </a:graphic>
          </wp:inline>
        </w:drawing>
      </w:r>
    </w:p>
    <w:p w14:paraId="0733C758" w14:textId="19B39F2D" w:rsidR="00D52933" w:rsidRPr="00D52933" w:rsidRDefault="00D52933" w:rsidP="009D7DD5">
      <w:pPr>
        <w:spacing w:line="278" w:lineRule="auto"/>
        <w:ind w:left="2127" w:right="2268"/>
        <w:jc w:val="both"/>
        <w:rPr>
          <w:rFonts w:ascii="Cambria" w:eastAsia="Aptos" w:hAnsi="Cambria" w:cs="Times New Roman"/>
          <w:kern w:val="2"/>
          <w:sz w:val="20"/>
          <w:szCs w:val="20"/>
          <w:lang w:val="es-AR"/>
          <w14:ligatures w14:val="standardContextual"/>
        </w:rPr>
      </w:pPr>
      <w:r w:rsidRPr="00D52933">
        <w:rPr>
          <w:rFonts w:ascii="Cambria" w:eastAsia="Aptos" w:hAnsi="Cambria" w:cs="Times New Roman"/>
          <w:b/>
          <w:bCs/>
          <w:kern w:val="2"/>
          <w:sz w:val="20"/>
          <w:szCs w:val="20"/>
          <w:lang w:val="es-AR"/>
          <w14:ligatures w14:val="standardContextual"/>
        </w:rPr>
        <w:t>Figura 1: Porcentaje de Uso de Técnicas Gastronómicas en Establecimientos de Mendoza.</w:t>
      </w:r>
      <w:r w:rsidRPr="00D52933">
        <w:rPr>
          <w:rFonts w:ascii="Cambria" w:eastAsia="Aptos" w:hAnsi="Cambria" w:cs="Times New Roman"/>
          <w:kern w:val="2"/>
          <w:sz w:val="20"/>
          <w:szCs w:val="20"/>
          <w:lang w:val="es-AR"/>
          <w14:ligatures w14:val="standardContextual"/>
        </w:rPr>
        <w:t xml:space="preserve"> </w:t>
      </w:r>
    </w:p>
    <w:p w14:paraId="68733676"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Las técnicas identificadas con mayor potencial de investigación y mejora fueron Sous Vide y deshidratación, debido a su capacidad para innovar en texturas, concentrar sabores y mejorar la vida útil de los alimentos.</w:t>
      </w:r>
    </w:p>
    <w:p w14:paraId="26FD2F40" w14:textId="1BCED198" w:rsid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3.2. Resultados de la Validación de la Técnica Sous Vide</w:t>
      </w:r>
      <w:r w:rsidRPr="00D52933">
        <w:rPr>
          <w:rFonts w:ascii="Cambria" w:eastAsia="Aptos" w:hAnsi="Cambria" w:cs="Times New Roman"/>
          <w:kern w:val="2"/>
          <w:lang w:val="es-AR"/>
          <w14:ligatures w14:val="standardContextual"/>
        </w:rPr>
        <w:t xml:space="preserve"> La validación de la técnica Sous Vide demostró su eficacia para lograr una cocción precisa y uniforme en diversos productos. Para carne</w:t>
      </w:r>
      <w:r w:rsidR="009D7DD5">
        <w:rPr>
          <w:rFonts w:ascii="Cambria" w:eastAsia="Aptos" w:hAnsi="Cambria" w:cs="Times New Roman"/>
          <w:kern w:val="2"/>
          <w:lang w:val="es-AR"/>
          <w14:ligatures w14:val="standardContextual"/>
        </w:rPr>
        <w:t xml:space="preserve"> de cerdo</w:t>
      </w:r>
      <w:r w:rsidRPr="00D52933">
        <w:rPr>
          <w:rFonts w:ascii="Cambria" w:eastAsia="Aptos" w:hAnsi="Cambria" w:cs="Times New Roman"/>
          <w:kern w:val="2"/>
          <w:lang w:val="es-AR"/>
          <w14:ligatures w14:val="standardContextual"/>
        </w:rPr>
        <w:t xml:space="preserve"> (ej. </w:t>
      </w:r>
      <w:r w:rsidR="009D7DD5">
        <w:rPr>
          <w:rFonts w:ascii="Cambria" w:eastAsia="Aptos" w:hAnsi="Cambria" w:cs="Times New Roman"/>
          <w:kern w:val="2"/>
          <w:lang w:val="es-AR"/>
          <w14:ligatures w14:val="standardContextual"/>
        </w:rPr>
        <w:t>bondiola</w:t>
      </w:r>
      <w:r w:rsidRPr="00D52933">
        <w:rPr>
          <w:rFonts w:ascii="Cambria" w:eastAsia="Aptos" w:hAnsi="Cambria" w:cs="Times New Roman"/>
          <w:kern w:val="2"/>
          <w:lang w:val="es-AR"/>
          <w14:ligatures w14:val="standardContextual"/>
        </w:rPr>
        <w:t xml:space="preserve">), se obtuvieron resultados óptimos en jugosidad y terneza a temperatura controlada </w:t>
      </w:r>
      <w:r w:rsidR="00CC7913">
        <w:rPr>
          <w:rFonts w:ascii="Cambria" w:eastAsia="Aptos" w:hAnsi="Cambria" w:cs="Times New Roman"/>
          <w:kern w:val="2"/>
          <w:lang w:val="es-AR"/>
          <w14:ligatures w14:val="standardContextual"/>
        </w:rPr>
        <w:t>de</w:t>
      </w:r>
      <w:r w:rsidRPr="00D52933">
        <w:rPr>
          <w:rFonts w:ascii="Cambria" w:eastAsia="Aptos" w:hAnsi="Cambria" w:cs="Times New Roman"/>
          <w:kern w:val="2"/>
          <w:lang w:val="es-AR"/>
          <w14:ligatures w14:val="standardContextual"/>
        </w:rPr>
        <w:t xml:space="preserve"> </w:t>
      </w:r>
      <w:r w:rsidR="00CC7913">
        <w:rPr>
          <w:rFonts w:ascii="Cambria" w:eastAsia="Aptos" w:hAnsi="Cambria" w:cs="Times New Roman"/>
          <w:kern w:val="2"/>
          <w:lang w:val="es-AR"/>
          <w14:ligatures w14:val="standardContextual"/>
        </w:rPr>
        <w:t>75</w:t>
      </w:r>
      <w:r w:rsidR="00236BA3">
        <w:rPr>
          <w:rFonts w:ascii="Cambria" w:eastAsia="Aptos" w:hAnsi="Cambria" w:cs="Times New Roman"/>
          <w:kern w:val="2"/>
          <w:lang w:val="es-AR"/>
          <w14:ligatures w14:val="standardContextual"/>
        </w:rPr>
        <w:t>º</w:t>
      </w:r>
      <w:r w:rsidRPr="00D52933">
        <w:rPr>
          <w:rFonts w:ascii="Cambria" w:eastAsia="Aptos" w:hAnsi="Cambria" w:cs="Times New Roman"/>
          <w:kern w:val="2"/>
          <w:lang w:val="es-AR"/>
          <w14:ligatures w14:val="standardContextual"/>
        </w:rPr>
        <w:t xml:space="preserve">C </w:t>
      </w:r>
      <w:r w:rsidR="00236BA3">
        <w:rPr>
          <w:rFonts w:ascii="Cambria" w:eastAsia="Aptos" w:hAnsi="Cambria" w:cs="Times New Roman"/>
          <w:kern w:val="2"/>
          <w:lang w:val="es-AR"/>
          <w14:ligatures w14:val="standardContextual"/>
        </w:rPr>
        <w:t xml:space="preserve"> </w:t>
      </w:r>
      <w:r w:rsidRPr="00D52933">
        <w:rPr>
          <w:rFonts w:ascii="Cambria" w:eastAsia="Aptos" w:hAnsi="Cambria" w:cs="Times New Roman"/>
          <w:kern w:val="2"/>
          <w:lang w:val="es-AR"/>
          <w14:ligatures w14:val="standardContextual"/>
        </w:rPr>
        <w:t xml:space="preserve">durante </w:t>
      </w:r>
      <w:r w:rsidR="009D7DD5">
        <w:rPr>
          <w:rFonts w:ascii="Cambria" w:eastAsia="Aptos" w:hAnsi="Cambria" w:cs="Times New Roman"/>
          <w:kern w:val="2"/>
          <w:lang w:val="es-AR"/>
          <w14:ligatures w14:val="standardContextual"/>
        </w:rPr>
        <w:t xml:space="preserve">un tiempo de </w:t>
      </w:r>
      <w:r w:rsidR="00CC7913">
        <w:rPr>
          <w:rFonts w:ascii="Cambria" w:eastAsia="Aptos" w:hAnsi="Cambria" w:cs="Times New Roman"/>
          <w:kern w:val="2"/>
          <w:lang w:val="es-AR"/>
          <w14:ligatures w14:val="standardContextual"/>
        </w:rPr>
        <w:t>16</w:t>
      </w:r>
      <w:r w:rsidR="009D7DD5">
        <w:rPr>
          <w:rFonts w:ascii="Cambria" w:eastAsia="Aptos" w:hAnsi="Cambria" w:cs="Times New Roman"/>
          <w:kern w:val="2"/>
          <w:lang w:val="es-AR"/>
          <w14:ligatures w14:val="standardContextual"/>
        </w:rPr>
        <w:t xml:space="preserve"> horas.</w:t>
      </w:r>
    </w:p>
    <w:p w14:paraId="2C22EA4A" w14:textId="12098896" w:rsidR="00682EE3" w:rsidRPr="00682EE3" w:rsidRDefault="00682EE3" w:rsidP="00682EE3">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Adicionalmente, se realizó una evaluación técnica del equipo de cocción Sous Vide, considerando la homogeneidad del baño térmico, la estabilidad operativa y el error del display</w:t>
      </w:r>
      <w:r w:rsidR="002B29F9">
        <w:rPr>
          <w:rFonts w:ascii="Cambria" w:eastAsia="Aptos" w:hAnsi="Cambria" w:cs="Times New Roman"/>
          <w:kern w:val="2"/>
          <w:lang w:val="es-AR"/>
          <w14:ligatures w14:val="standardContextual"/>
        </w:rPr>
        <w:t xml:space="preserve"> (Figura 2)</w:t>
      </w:r>
      <w:r w:rsidRPr="00682EE3">
        <w:rPr>
          <w:rFonts w:ascii="Cambria" w:eastAsia="Aptos" w:hAnsi="Cambria" w:cs="Times New Roman"/>
          <w:kern w:val="2"/>
          <w:lang w:val="es-AR"/>
          <w14:ligatures w14:val="standardContextual"/>
        </w:rPr>
        <w:t xml:space="preserve">. Estas pruebas se efectuaron en diferentes condiciones iniciales, como el uso de agua fría versus agua </w:t>
      </w:r>
      <w:r w:rsidRPr="00682EE3">
        <w:rPr>
          <w:rFonts w:ascii="Cambria" w:eastAsia="Aptos" w:hAnsi="Cambria" w:cs="Times New Roman"/>
          <w:kern w:val="2"/>
          <w:lang w:val="es-AR"/>
          <w14:ligatures w14:val="standardContextual"/>
        </w:rPr>
        <w:lastRenderedPageBreak/>
        <w:t>caliente, y con y sin sistemas adiabáticos, a fin de simular posibles escenarios reales de uso en cocina profesional.</w:t>
      </w:r>
    </w:p>
    <w:p w14:paraId="00AFC289" w14:textId="053E42C2" w:rsidR="00682EE3" w:rsidRPr="00682EE3" w:rsidRDefault="00682EE3" w:rsidP="00682EE3">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También se llevaron a cabo ensayos de cocción sobre matrices cárnicas como carne de cerdo, en los que se midió la temperatura interna del alimento y del medio externo (baño)</w:t>
      </w:r>
      <w:r w:rsidR="002B29F9">
        <w:rPr>
          <w:rFonts w:ascii="Cambria" w:eastAsia="Aptos" w:hAnsi="Cambria" w:cs="Times New Roman"/>
          <w:kern w:val="2"/>
          <w:lang w:val="es-AR"/>
          <w14:ligatures w14:val="standardContextual"/>
        </w:rPr>
        <w:t xml:space="preserve"> (Figura3)</w:t>
      </w:r>
      <w:r w:rsidRPr="00682EE3">
        <w:rPr>
          <w:rFonts w:ascii="Cambria" w:eastAsia="Aptos" w:hAnsi="Cambria" w:cs="Times New Roman"/>
          <w:kern w:val="2"/>
          <w:lang w:val="es-AR"/>
          <w14:ligatures w14:val="standardContextual"/>
        </w:rPr>
        <w:t>. Estos datos permitieron calcular el tiempo equivalente de tratamiento térmico utilizando como microorganismo objetivo a Clostridium botulinum, con un valor F a 90°C durante 10 minutos y Z=10°C. Este análisis permite realizar recomendaciones fundamentadas en microbiología predictiva.</w:t>
      </w:r>
    </w:p>
    <w:p w14:paraId="616C04FD" w14:textId="6E9CE9A3" w:rsidR="00682EE3" w:rsidRDefault="00682EE3" w:rsidP="00682EE3">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Es importante destacar que este tipo de validaciones aporta herramientas objetivas para brindar directrices técnicas al personal gastronómico.</w:t>
      </w:r>
    </w:p>
    <w:tbl>
      <w:tblPr>
        <w:tblStyle w:val="Tablaconcuadrcula"/>
        <w:tblW w:w="0" w:type="auto"/>
        <w:tblLook w:val="04A0" w:firstRow="1" w:lastRow="0" w:firstColumn="1" w:lastColumn="0" w:noHBand="0" w:noVBand="1"/>
      </w:tblPr>
      <w:tblGrid>
        <w:gridCol w:w="4531"/>
        <w:gridCol w:w="4531"/>
      </w:tblGrid>
      <w:tr w:rsidR="00236BA3" w14:paraId="0D66B735" w14:textId="77777777" w:rsidTr="00236BA3">
        <w:tc>
          <w:tcPr>
            <w:tcW w:w="4531" w:type="dxa"/>
          </w:tcPr>
          <w:p w14:paraId="133043B4" w14:textId="20B3954C" w:rsidR="00236BA3" w:rsidRDefault="00193FB2" w:rsidP="00193FB2">
            <w:pPr>
              <w:spacing w:line="278" w:lineRule="auto"/>
              <w:jc w:val="center"/>
              <w:rPr>
                <w:rFonts w:ascii="Cambria" w:eastAsia="Aptos" w:hAnsi="Cambria" w:cs="Times New Roman"/>
              </w:rPr>
            </w:pPr>
            <w:r>
              <w:rPr>
                <w:noProof/>
                <w:lang w:eastAsia="es-ES"/>
              </w:rPr>
              <mc:AlternateContent>
                <mc:Choice Requires="wps">
                  <w:drawing>
                    <wp:anchor distT="0" distB="0" distL="114300" distR="114300" simplePos="0" relativeHeight="251660288" behindDoc="0" locked="0" layoutInCell="1" allowOverlap="1" wp14:anchorId="2473371D" wp14:editId="25DAA2F6">
                      <wp:simplePos x="0" y="0"/>
                      <wp:positionH relativeFrom="column">
                        <wp:posOffset>637540</wp:posOffset>
                      </wp:positionH>
                      <wp:positionV relativeFrom="paragraph">
                        <wp:posOffset>866140</wp:posOffset>
                      </wp:positionV>
                      <wp:extent cx="1419225" cy="457200"/>
                      <wp:effectExtent l="19050" t="19050" r="28575" b="19050"/>
                      <wp:wrapNone/>
                      <wp:docPr id="462560042" name="Elipse 3"/>
                      <wp:cNvGraphicFramePr/>
                      <a:graphic xmlns:a="http://schemas.openxmlformats.org/drawingml/2006/main">
                        <a:graphicData uri="http://schemas.microsoft.com/office/word/2010/wordprocessingShape">
                          <wps:wsp>
                            <wps:cNvSpPr/>
                            <wps:spPr>
                              <a:xfrm>
                                <a:off x="0" y="0"/>
                                <a:ext cx="1419225" cy="457200"/>
                              </a:xfrm>
                              <a:prstGeom prst="ellipse">
                                <a:avLst/>
                              </a:prstGeom>
                              <a:noFill/>
                              <a:ln w="2857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3CA094" id="Elipse 3" o:spid="_x0000_s1026" style="position:absolute;margin-left:50.2pt;margin-top:68.2pt;width:111.75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" filled="f" strokecolor="black [3213]" strokeweight="2.25pt">
                      <v:stroke dashstyle="3 1" joinstyle="miter"/>
                    </v:oval>
                  </w:pict>
                </mc:Fallback>
              </mc:AlternateContent>
            </w:r>
            <w:r w:rsidR="00236BA3" w:rsidRPr="00A530B3">
              <w:rPr>
                <w:noProof/>
                <w:lang w:eastAsia="es-ES"/>
              </w:rPr>
              <w:drawing>
                <wp:inline distT="0" distB="0" distL="0" distR="0" wp14:anchorId="1BCBF0C0" wp14:editId="5B6838B5">
                  <wp:extent cx="2657436" cy="1685925"/>
                  <wp:effectExtent l="0" t="0" r="0" b="0"/>
                  <wp:docPr id="17" name="Imagen 17" descr="C:\Users\cespejo\AppData\Local\Packages\5319275A.WhatsAppDesktop_cv1g1gvanyjgm\TempState\A7DFD48CC83CB097A47814268187B697\Imagen de WhatsApp 2024-12-19 a las 12.44.27_4a679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spejo\AppData\Local\Packages\5319275A.WhatsAppDesktop_cv1g1gvanyjgm\TempState\A7DFD48CC83CB097A47814268187B697\Imagen de WhatsApp 2024-12-19 a las 12.44.27_4a67983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941" cy="1694493"/>
                          </a:xfrm>
                          <a:prstGeom prst="rect">
                            <a:avLst/>
                          </a:prstGeom>
                          <a:noFill/>
                          <a:ln>
                            <a:noFill/>
                          </a:ln>
                        </pic:spPr>
                      </pic:pic>
                    </a:graphicData>
                  </a:graphic>
                </wp:inline>
              </w:drawing>
            </w:r>
          </w:p>
        </w:tc>
        <w:tc>
          <w:tcPr>
            <w:tcW w:w="4531" w:type="dxa"/>
          </w:tcPr>
          <w:p w14:paraId="3DA210AE" w14:textId="39D965B6" w:rsidR="00236BA3" w:rsidRDefault="00193FB2" w:rsidP="00193FB2">
            <w:pPr>
              <w:spacing w:line="278" w:lineRule="auto"/>
              <w:jc w:val="center"/>
              <w:rPr>
                <w:rFonts w:ascii="Cambria" w:eastAsia="Aptos" w:hAnsi="Cambria" w:cs="Times New Roman"/>
              </w:rPr>
            </w:pPr>
            <w:r w:rsidRPr="00A530B3">
              <w:rPr>
                <w:noProof/>
                <w:lang w:eastAsia="es-ES"/>
              </w:rPr>
              <w:drawing>
                <wp:inline distT="0" distB="0" distL="0" distR="0" wp14:anchorId="641FB9CD" wp14:editId="5A0DB867">
                  <wp:extent cx="2656840" cy="1685925"/>
                  <wp:effectExtent l="0" t="0" r="0" b="9525"/>
                  <wp:docPr id="18" name="Imagen 18" descr="C:\Users\cespejo\AppData\Local\Packages\5319275A.WhatsAppDesktop_cv1g1gvanyjgm\TempState\E6482081CC9FD2748F7457D6AB23506D\Imagen de WhatsApp 2024-12-19 a las 12.44.28_8773b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spejo\AppData\Local\Packages\5319275A.WhatsAppDesktop_cv1g1gvanyjgm\TempState\E6482081CC9FD2748F7457D6AB23506D\Imagen de WhatsApp 2024-12-19 a las 12.44.28_8773bff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426" cy="1690104"/>
                          </a:xfrm>
                          <a:prstGeom prst="rect">
                            <a:avLst/>
                          </a:prstGeom>
                          <a:noFill/>
                          <a:ln>
                            <a:noFill/>
                          </a:ln>
                        </pic:spPr>
                      </pic:pic>
                    </a:graphicData>
                  </a:graphic>
                </wp:inline>
              </w:drawing>
            </w:r>
          </w:p>
        </w:tc>
      </w:tr>
      <w:tr w:rsidR="00193FB2" w14:paraId="4957A50A" w14:textId="77777777" w:rsidTr="00AF610C">
        <w:tc>
          <w:tcPr>
            <w:tcW w:w="9062" w:type="dxa"/>
            <w:gridSpan w:val="2"/>
          </w:tcPr>
          <w:p w14:paraId="6950519B" w14:textId="4093B8B0" w:rsidR="00193FB2" w:rsidRPr="00193FB2" w:rsidRDefault="002B29F9" w:rsidP="00193FB2">
            <w:pPr>
              <w:spacing w:line="278" w:lineRule="auto"/>
              <w:jc w:val="center"/>
              <w:rPr>
                <w:rFonts w:ascii="Cambria" w:hAnsi="Cambria"/>
                <w:b/>
                <w:bCs/>
                <w:color w:val="000000" w:themeColor="text1"/>
                <w:sz w:val="20"/>
                <w:szCs w:val="20"/>
              </w:rPr>
            </w:pPr>
            <w:bookmarkStart w:id="0" w:name="_Hlk199833198"/>
            <w:r>
              <w:rPr>
                <w:rFonts w:ascii="Cambria" w:hAnsi="Cambria"/>
                <w:b/>
                <w:bCs/>
                <w:color w:val="000000" w:themeColor="text1"/>
                <w:sz w:val="20"/>
                <w:szCs w:val="20"/>
              </w:rPr>
              <w:t xml:space="preserve">Figura 2: </w:t>
            </w:r>
            <w:bookmarkEnd w:id="0"/>
            <w:r w:rsidR="00193FB2" w:rsidRPr="00193FB2">
              <w:rPr>
                <w:rFonts w:ascii="Cambria" w:hAnsi="Cambria"/>
                <w:b/>
                <w:bCs/>
                <w:color w:val="000000" w:themeColor="text1"/>
                <w:sz w:val="20"/>
                <w:szCs w:val="20"/>
              </w:rPr>
              <w:t>Equipo Sous Vide. Verificación de homogeneidad y estabilidad</w:t>
            </w:r>
          </w:p>
        </w:tc>
      </w:tr>
    </w:tbl>
    <w:p w14:paraId="32C9E753" w14:textId="77777777" w:rsidR="00236BA3" w:rsidRDefault="00236BA3" w:rsidP="00682EE3">
      <w:pPr>
        <w:spacing w:line="278" w:lineRule="auto"/>
        <w:jc w:val="both"/>
        <w:rPr>
          <w:rFonts w:ascii="Cambria" w:eastAsia="Aptos" w:hAnsi="Cambria" w:cs="Times New Roman"/>
          <w:kern w:val="2"/>
          <w:lang w:val="es-AR"/>
          <w14:ligatures w14:val="standardContextual"/>
        </w:rPr>
      </w:pPr>
    </w:p>
    <w:tbl>
      <w:tblPr>
        <w:tblStyle w:val="Tablaconcuadrcula"/>
        <w:tblW w:w="0" w:type="auto"/>
        <w:tblLook w:val="04A0" w:firstRow="1" w:lastRow="0" w:firstColumn="1" w:lastColumn="0" w:noHBand="0" w:noVBand="1"/>
      </w:tblPr>
      <w:tblGrid>
        <w:gridCol w:w="2968"/>
        <w:gridCol w:w="2968"/>
        <w:gridCol w:w="3126"/>
      </w:tblGrid>
      <w:tr w:rsidR="00193FB2" w14:paraId="58DADFA7" w14:textId="77777777" w:rsidTr="00193FB2">
        <w:tc>
          <w:tcPr>
            <w:tcW w:w="3020" w:type="dxa"/>
          </w:tcPr>
          <w:p w14:paraId="7745AFB5" w14:textId="1AAB2065" w:rsidR="00193FB2" w:rsidRDefault="00193FB2" w:rsidP="00682EE3">
            <w:pPr>
              <w:spacing w:line="278" w:lineRule="auto"/>
              <w:jc w:val="both"/>
              <w:rPr>
                <w:rFonts w:ascii="Cambria" w:eastAsia="Aptos" w:hAnsi="Cambria" w:cs="Times New Roman"/>
              </w:rPr>
            </w:pPr>
            <w:r>
              <w:rPr>
                <w:noProof/>
                <w:lang w:eastAsia="es-ES"/>
              </w:rPr>
              <mc:AlternateContent>
                <mc:Choice Requires="wps">
                  <w:drawing>
                    <wp:anchor distT="0" distB="0" distL="114300" distR="114300" simplePos="0" relativeHeight="251659264" behindDoc="0" locked="0" layoutInCell="1" allowOverlap="1" wp14:anchorId="320676D8" wp14:editId="0C29958F">
                      <wp:simplePos x="0" y="0"/>
                      <wp:positionH relativeFrom="column">
                        <wp:posOffset>447040</wp:posOffset>
                      </wp:positionH>
                      <wp:positionV relativeFrom="paragraph">
                        <wp:posOffset>191770</wp:posOffset>
                      </wp:positionV>
                      <wp:extent cx="571500" cy="409575"/>
                      <wp:effectExtent l="19050" t="19050" r="19050" b="28575"/>
                      <wp:wrapNone/>
                      <wp:docPr id="242001430" name="Elipse 2"/>
                      <wp:cNvGraphicFramePr/>
                      <a:graphic xmlns:a="http://schemas.openxmlformats.org/drawingml/2006/main">
                        <a:graphicData uri="http://schemas.microsoft.com/office/word/2010/wordprocessingShape">
                          <wps:wsp>
                            <wps:cNvSpPr/>
                            <wps:spPr>
                              <a:xfrm>
                                <a:off x="0" y="0"/>
                                <a:ext cx="571500" cy="409575"/>
                              </a:xfrm>
                              <a:prstGeom prst="ellipse">
                                <a:avLst/>
                              </a:prstGeom>
                              <a:noFill/>
                              <a:ln w="381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1F8F24" id="Elipse 2" o:spid="_x0000_s1026" style="position:absolute;margin-left:35.2pt;margin-top:15.1pt;width:45pt;height:3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" filled="f" strokecolor="black [3213]" strokeweight="3pt">
                      <v:stroke dashstyle="3 1" joinstyle="miter"/>
                    </v:oval>
                  </w:pict>
                </mc:Fallback>
              </mc:AlternateContent>
            </w:r>
            <w:r w:rsidRPr="001B3C82">
              <w:rPr>
                <w:noProof/>
                <w:lang w:eastAsia="es-ES"/>
              </w:rPr>
              <w:drawing>
                <wp:inline distT="0" distB="0" distL="0" distR="0" wp14:anchorId="6337D4D6" wp14:editId="59B46C46">
                  <wp:extent cx="1704975" cy="1704975"/>
                  <wp:effectExtent l="0" t="0" r="9525" b="9525"/>
                  <wp:docPr id="19" name="Imagen 19" descr="C:\Users\cespejo\AppData\Local\Packages\5319275A.WhatsAppDesktop_cv1g1gvanyjgm\TempState\C4A665596D4F67CECB7542C9FAD407EE\Imagen de WhatsApp 2024-12-17 a las 15.54.00_7dbc8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spejo\AppData\Local\Packages\5319275A.WhatsAppDesktop_cv1g1gvanyjgm\TempState\C4A665596D4F67CECB7542C9FAD407EE\Imagen de WhatsApp 2024-12-17 a las 15.54.00_7dbc80d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5364" cy="1705364"/>
                          </a:xfrm>
                          <a:prstGeom prst="rect">
                            <a:avLst/>
                          </a:prstGeom>
                          <a:noFill/>
                          <a:ln>
                            <a:noFill/>
                          </a:ln>
                        </pic:spPr>
                      </pic:pic>
                    </a:graphicData>
                  </a:graphic>
                </wp:inline>
              </w:drawing>
            </w:r>
          </w:p>
        </w:tc>
        <w:tc>
          <w:tcPr>
            <w:tcW w:w="3021" w:type="dxa"/>
          </w:tcPr>
          <w:p w14:paraId="4772BCC6" w14:textId="3FC1C6D1" w:rsidR="00193FB2" w:rsidRDefault="00193FB2" w:rsidP="00682EE3">
            <w:pPr>
              <w:spacing w:line="278" w:lineRule="auto"/>
              <w:jc w:val="both"/>
              <w:rPr>
                <w:rFonts w:ascii="Cambria" w:eastAsia="Aptos" w:hAnsi="Cambria" w:cs="Times New Roman"/>
              </w:rPr>
            </w:pPr>
            <w:r w:rsidRPr="00A530B3">
              <w:rPr>
                <w:noProof/>
                <w:lang w:eastAsia="es-ES"/>
              </w:rPr>
              <w:drawing>
                <wp:inline distT="0" distB="0" distL="0" distR="0" wp14:anchorId="07F5236F" wp14:editId="0964A190">
                  <wp:extent cx="1704975" cy="1704975"/>
                  <wp:effectExtent l="0" t="0" r="9525" b="9525"/>
                  <wp:docPr id="20" name="Imagen 20" descr="C:\Users\cespejo\AppData\Local\Packages\5319275A.WhatsAppDesktop_cv1g1gvanyjgm\TempState\C7C3DD47A945B8FE55D8C3F6D8B0484D\Imagen de WhatsApp 2024-12-17 a las 15.54.01_bd06e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spejo\AppData\Local\Packages\5319275A.WhatsAppDesktop_cv1g1gvanyjgm\TempState\C7C3DD47A945B8FE55D8C3F6D8B0484D\Imagen de WhatsApp 2024-12-17 a las 15.54.01_bd06e3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364" cy="1705364"/>
                          </a:xfrm>
                          <a:prstGeom prst="rect">
                            <a:avLst/>
                          </a:prstGeom>
                          <a:noFill/>
                          <a:ln>
                            <a:noFill/>
                          </a:ln>
                        </pic:spPr>
                      </pic:pic>
                    </a:graphicData>
                  </a:graphic>
                </wp:inline>
              </w:drawing>
            </w:r>
          </w:p>
        </w:tc>
        <w:tc>
          <w:tcPr>
            <w:tcW w:w="3021" w:type="dxa"/>
          </w:tcPr>
          <w:p w14:paraId="17C0C1E3" w14:textId="09477F3C" w:rsidR="00193FB2" w:rsidRDefault="00193FB2" w:rsidP="00682EE3">
            <w:pPr>
              <w:spacing w:line="278" w:lineRule="auto"/>
              <w:jc w:val="both"/>
              <w:rPr>
                <w:rFonts w:ascii="Cambria" w:eastAsia="Aptos" w:hAnsi="Cambria" w:cs="Times New Roman"/>
              </w:rPr>
            </w:pPr>
            <w:r w:rsidRPr="001B3C82">
              <w:rPr>
                <w:noProof/>
                <w:lang w:eastAsia="es-ES"/>
              </w:rPr>
              <w:drawing>
                <wp:inline distT="0" distB="0" distL="0" distR="0" wp14:anchorId="16E8E56F" wp14:editId="3BFD8F06">
                  <wp:extent cx="1657385" cy="1832766"/>
                  <wp:effectExtent l="7620" t="0" r="7620" b="7620"/>
                  <wp:docPr id="21" name="Imagen 21" descr="C:\Users\cespejo\AppData\Local\Packages\5319275A.WhatsAppDesktop_cv1g1gvanyjgm\TempState\DBF138511ED1D9278BDE43CC0000E49A\Imagen de WhatsApp 2024-12-17 a las 15.41.00_6c425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spejo\AppData\Local\Packages\5319275A.WhatsAppDesktop_cv1g1gvanyjgm\TempState\DBF138511ED1D9278BDE43CC0000E49A\Imagen de WhatsApp 2024-12-17 a las 15.41.00_6c42501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0" r="-390"/>
                          <a:stretch/>
                        </pic:blipFill>
                        <pic:spPr bwMode="auto">
                          <a:xfrm rot="16200000">
                            <a:off x="0" y="0"/>
                            <a:ext cx="1714402" cy="18958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3FB2" w14:paraId="19216C39" w14:textId="77777777" w:rsidTr="00D0335E">
        <w:tc>
          <w:tcPr>
            <w:tcW w:w="9062" w:type="dxa"/>
            <w:gridSpan w:val="3"/>
          </w:tcPr>
          <w:p w14:paraId="2F13794E" w14:textId="334C7726" w:rsidR="00193FB2" w:rsidRPr="00A86C40" w:rsidRDefault="002B29F9" w:rsidP="00A86C40">
            <w:pPr>
              <w:jc w:val="center"/>
              <w:rPr>
                <w:color w:val="767171" w:themeColor="background2" w:themeShade="80"/>
              </w:rPr>
            </w:pPr>
            <w:r>
              <w:rPr>
                <w:rFonts w:ascii="Cambria" w:hAnsi="Cambria"/>
                <w:b/>
                <w:bCs/>
                <w:color w:val="000000" w:themeColor="text1"/>
                <w:sz w:val="20"/>
                <w:szCs w:val="20"/>
              </w:rPr>
              <w:t xml:space="preserve">Figura </w:t>
            </w:r>
            <w:r>
              <w:rPr>
                <w:rFonts w:ascii="Cambria" w:hAnsi="Cambria"/>
                <w:b/>
                <w:bCs/>
                <w:color w:val="000000" w:themeColor="text1"/>
                <w:sz w:val="20"/>
                <w:szCs w:val="20"/>
              </w:rPr>
              <w:t>3</w:t>
            </w:r>
            <w:r>
              <w:rPr>
                <w:rFonts w:ascii="Cambria" w:hAnsi="Cambria"/>
                <w:b/>
                <w:bCs/>
                <w:color w:val="000000" w:themeColor="text1"/>
                <w:sz w:val="20"/>
                <w:szCs w:val="20"/>
              </w:rPr>
              <w:t xml:space="preserve">: </w:t>
            </w:r>
            <w:r w:rsidR="00A86C40" w:rsidRPr="00A86C40">
              <w:rPr>
                <w:rFonts w:ascii="Cambria" w:hAnsi="Cambria"/>
                <w:b/>
                <w:bCs/>
                <w:color w:val="000000" w:themeColor="text1"/>
                <w:sz w:val="20"/>
                <w:szCs w:val="20"/>
              </w:rPr>
              <w:t>Acondicionamiento del sistema Sous Vide para carne porcina</w:t>
            </w:r>
          </w:p>
        </w:tc>
      </w:tr>
    </w:tbl>
    <w:p w14:paraId="7BC5B767" w14:textId="77777777" w:rsidR="00236BA3" w:rsidRDefault="00236BA3" w:rsidP="00682EE3">
      <w:pPr>
        <w:spacing w:line="278" w:lineRule="auto"/>
        <w:jc w:val="both"/>
        <w:rPr>
          <w:rFonts w:ascii="Cambria" w:eastAsia="Aptos" w:hAnsi="Cambria" w:cs="Times New Roman"/>
          <w:kern w:val="2"/>
          <w:lang w:val="es-AR"/>
          <w14:ligatures w14:val="standardContextual"/>
        </w:rPr>
      </w:pPr>
    </w:p>
    <w:p w14:paraId="09F784B1" w14:textId="77777777" w:rsidR="00200859" w:rsidRDefault="00200859" w:rsidP="00682EE3">
      <w:pPr>
        <w:spacing w:line="278" w:lineRule="auto"/>
        <w:jc w:val="both"/>
        <w:rPr>
          <w:rFonts w:ascii="Cambria" w:eastAsia="Aptos" w:hAnsi="Cambria" w:cs="Times New Roman"/>
          <w:kern w:val="2"/>
          <w14:ligatures w14:val="standardContextual"/>
        </w:rPr>
      </w:pPr>
    </w:p>
    <w:p w14:paraId="7BC138AC" w14:textId="1F676A08" w:rsidR="00A86C40" w:rsidRDefault="00A86C40" w:rsidP="00682EE3">
      <w:pPr>
        <w:spacing w:line="278" w:lineRule="auto"/>
        <w:jc w:val="both"/>
        <w:rPr>
          <w:rFonts w:ascii="Cambria" w:eastAsia="Aptos" w:hAnsi="Cambria" w:cs="Times New Roman"/>
          <w:kern w:val="2"/>
          <w14:ligatures w14:val="standardContextual"/>
        </w:rPr>
      </w:pPr>
      <w:r w:rsidRPr="00A86C40">
        <w:rPr>
          <w:rFonts w:ascii="Cambria" w:eastAsia="Aptos" w:hAnsi="Cambria" w:cs="Times New Roman"/>
          <w:kern w:val="2"/>
          <w14:ligatures w14:val="standardContextual"/>
        </w:rPr>
        <w:t>Se obtuvo las curvas de perfiles térmicos y control de baño de agua. El tiempo en alcanzar la temperatura programada fue de 1 h, utilizando agua precalentada a 50°C.  El alimento alcanzó la temperatura máxima a las 3 h de iniciado el proceso, y se mantuvo estable hasta finalizado el programa.</w:t>
      </w:r>
      <w:r w:rsidR="002B29F9">
        <w:rPr>
          <w:rFonts w:ascii="Cambria" w:eastAsia="Aptos" w:hAnsi="Cambria" w:cs="Times New Roman"/>
          <w:kern w:val="2"/>
          <w14:ligatures w14:val="standardContextual"/>
        </w:rPr>
        <w:t xml:space="preserve"> (Figura 4).</w:t>
      </w:r>
    </w:p>
    <w:p w14:paraId="595C6956" w14:textId="539D3F6C" w:rsidR="00236BA3" w:rsidRPr="00D52933" w:rsidRDefault="00A86C40" w:rsidP="00A86C40">
      <w:pPr>
        <w:spacing w:line="278" w:lineRule="auto"/>
        <w:jc w:val="center"/>
        <w:rPr>
          <w:rFonts w:ascii="Cambria" w:eastAsia="Aptos" w:hAnsi="Cambria" w:cs="Times New Roman"/>
          <w:kern w:val="2"/>
          <w:lang w:val="es-AR"/>
          <w14:ligatures w14:val="standardContextual"/>
        </w:rPr>
      </w:pPr>
      <w:r>
        <w:rPr>
          <w:noProof/>
          <w:color w:val="767171" w:themeColor="background2" w:themeShade="80"/>
          <w:sz w:val="24"/>
          <w:szCs w:val="24"/>
          <w:lang w:eastAsia="es-ES"/>
        </w:rPr>
        <w:lastRenderedPageBreak/>
        <w:drawing>
          <wp:inline distT="0" distB="0" distL="0" distR="0" wp14:anchorId="5296F597" wp14:editId="059ABF19">
            <wp:extent cx="4524375" cy="2720133"/>
            <wp:effectExtent l="0" t="0" r="0" b="4445"/>
            <wp:docPr id="22" name="Imagen 22"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abla&#10;&#10;El contenido generado por IA puede ser incorrec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7100" cy="2769869"/>
                    </a:xfrm>
                    <a:prstGeom prst="rect">
                      <a:avLst/>
                    </a:prstGeom>
                    <a:noFill/>
                  </pic:spPr>
                </pic:pic>
              </a:graphicData>
            </a:graphic>
          </wp:inline>
        </w:drawing>
      </w:r>
    </w:p>
    <w:p w14:paraId="462957E8" w14:textId="185843CA" w:rsidR="00FD777D" w:rsidRDefault="002B29F9" w:rsidP="00F63AFC">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b/>
          <w:bCs/>
          <w:kern w:val="2"/>
          <w14:ligatures w14:val="standardContextual"/>
        </w:rPr>
        <w:t xml:space="preserve">                                        </w:t>
      </w:r>
      <w:r w:rsidRPr="002B29F9">
        <w:rPr>
          <w:rFonts w:ascii="Cambria" w:eastAsia="Aptos" w:hAnsi="Cambria" w:cs="Times New Roman"/>
          <w:b/>
          <w:bCs/>
          <w:kern w:val="2"/>
          <w14:ligatures w14:val="standardContextual"/>
        </w:rPr>
        <w:t xml:space="preserve">Figura </w:t>
      </w:r>
      <w:r>
        <w:rPr>
          <w:rFonts w:ascii="Cambria" w:eastAsia="Aptos" w:hAnsi="Cambria" w:cs="Times New Roman"/>
          <w:b/>
          <w:bCs/>
          <w:kern w:val="2"/>
          <w14:ligatures w14:val="standardContextual"/>
        </w:rPr>
        <w:t>4</w:t>
      </w:r>
      <w:r w:rsidRPr="002B29F9">
        <w:rPr>
          <w:rFonts w:ascii="Cambria" w:eastAsia="Aptos" w:hAnsi="Cambria" w:cs="Times New Roman"/>
          <w:b/>
          <w:bCs/>
          <w:kern w:val="2"/>
          <w14:ligatures w14:val="standardContextual"/>
        </w:rPr>
        <w:t>:</w:t>
      </w:r>
      <w:r w:rsidRPr="002B29F9">
        <w:rPr>
          <w:rFonts w:ascii="Cambria" w:eastAsia="Aptos" w:hAnsi="Cambria" w:cs="Times New Roman"/>
          <w:kern w:val="2"/>
          <w14:ligatures w14:val="standardContextual"/>
        </w:rPr>
        <w:t xml:space="preserve"> </w:t>
      </w:r>
      <w:r>
        <w:rPr>
          <w:rFonts w:ascii="Cambria" w:eastAsia="Aptos" w:hAnsi="Cambria" w:cs="Times New Roman"/>
          <w:kern w:val="2"/>
          <w14:ligatures w14:val="standardContextual"/>
        </w:rPr>
        <w:t>P</w:t>
      </w:r>
      <w:r w:rsidRPr="00A86C40">
        <w:rPr>
          <w:rFonts w:ascii="Cambria" w:eastAsia="Aptos" w:hAnsi="Cambria" w:cs="Times New Roman"/>
          <w:kern w:val="2"/>
          <w14:ligatures w14:val="standardContextual"/>
        </w:rPr>
        <w:t>erfiles térmicos y control de baño de agua</w:t>
      </w:r>
    </w:p>
    <w:p w14:paraId="5A0A70AE" w14:textId="2A1A1FDE" w:rsidR="00D52933" w:rsidRDefault="00D52933" w:rsidP="00F63AFC">
      <w:pPr>
        <w:spacing w:line="278" w:lineRule="auto"/>
        <w:jc w:val="both"/>
        <w:rPr>
          <w:rFonts w:ascii="Cambria" w:eastAsia="Aptos" w:hAnsi="Cambria" w:cs="Times New Roman"/>
          <w:kern w:val="2"/>
          <w14:ligatures w14:val="standardContextual"/>
        </w:rPr>
      </w:pPr>
      <w:r w:rsidRPr="00D52933">
        <w:rPr>
          <w:rFonts w:ascii="Cambria" w:eastAsia="Aptos" w:hAnsi="Cambria" w:cs="Times New Roman"/>
          <w:kern w:val="2"/>
          <w:lang w:val="es-AR"/>
          <w14:ligatures w14:val="standardContextual"/>
        </w:rPr>
        <w:t>En cuanto a frutas y verduras, el Sous Vide se mostró como una excelente herramienta para intensificar sabores y modificar texturas de manera controlada. Por ejemplo,</w:t>
      </w:r>
      <w:r w:rsidR="00FD777D" w:rsidRPr="00FD777D">
        <w:rPr>
          <w:color w:val="767171" w:themeColor="background2" w:themeShade="80"/>
          <w:sz w:val="24"/>
          <w:szCs w:val="24"/>
        </w:rPr>
        <w:t xml:space="preserve"> </w:t>
      </w:r>
      <w:r w:rsidR="00FD777D" w:rsidRPr="00FD777D">
        <w:rPr>
          <w:rFonts w:ascii="Cambria" w:eastAsia="Aptos" w:hAnsi="Cambria" w:cs="Times New Roman"/>
          <w:kern w:val="2"/>
          <w14:ligatures w14:val="standardContextual"/>
        </w:rPr>
        <w:t>l</w:t>
      </w:r>
      <w:r w:rsidR="00FD777D">
        <w:rPr>
          <w:rFonts w:ascii="Cambria" w:eastAsia="Aptos" w:hAnsi="Cambria" w:cs="Times New Roman"/>
          <w:kern w:val="2"/>
          <w14:ligatures w14:val="standardContextual"/>
        </w:rPr>
        <w:t>a el</w:t>
      </w:r>
      <w:r w:rsidR="00FD777D" w:rsidRPr="00FD777D">
        <w:rPr>
          <w:rFonts w:ascii="Cambria" w:eastAsia="Aptos" w:hAnsi="Cambria" w:cs="Times New Roman"/>
          <w:kern w:val="2"/>
          <w14:ligatures w14:val="standardContextual"/>
        </w:rPr>
        <w:t>aboración de salsas frutales y mermeladas aplicando técnica Sous Vide</w:t>
      </w:r>
      <w:r w:rsidR="002B29F9">
        <w:rPr>
          <w:rFonts w:ascii="Cambria" w:eastAsia="Aptos" w:hAnsi="Cambria" w:cs="Times New Roman"/>
          <w:kern w:val="2"/>
          <w14:ligatures w14:val="standardContextual"/>
        </w:rPr>
        <w:t xml:space="preserve"> (Figura 5)</w:t>
      </w:r>
      <w:r w:rsidR="00FD777D" w:rsidRPr="00FD777D">
        <w:rPr>
          <w:rFonts w:ascii="Cambria" w:eastAsia="Aptos" w:hAnsi="Cambria" w:cs="Times New Roman"/>
          <w:kern w:val="2"/>
          <w14:ligatures w14:val="standardContextual"/>
        </w:rPr>
        <w:t xml:space="preserve">. Se seleccionó damasco como fruta de estación y una de las frutas de producción local. Se prepararon en trozos y pulpa, en bolsas pequeñas, con adición de sacarosa. </w:t>
      </w:r>
    </w:p>
    <w:p w14:paraId="0FC294BD" w14:textId="77777777" w:rsidR="00FD777D" w:rsidRDefault="00FD777D" w:rsidP="00F63AFC">
      <w:pPr>
        <w:spacing w:line="278" w:lineRule="auto"/>
        <w:jc w:val="both"/>
        <w:rPr>
          <w:rFonts w:ascii="Cambria" w:eastAsia="Aptos" w:hAnsi="Cambria" w:cs="Times New Roman"/>
          <w:kern w:val="2"/>
          <w:lang w:val="es-AR"/>
          <w14:ligatures w14:val="standardContextual"/>
        </w:rPr>
      </w:pPr>
    </w:p>
    <w:tbl>
      <w:tblPr>
        <w:tblStyle w:val="Tablaconcuadrcula"/>
        <w:tblW w:w="0" w:type="auto"/>
        <w:tblLook w:val="04A0" w:firstRow="1" w:lastRow="0" w:firstColumn="1" w:lastColumn="0" w:noHBand="0" w:noVBand="1"/>
      </w:tblPr>
      <w:tblGrid>
        <w:gridCol w:w="3174"/>
        <w:gridCol w:w="3083"/>
        <w:gridCol w:w="2805"/>
      </w:tblGrid>
      <w:tr w:rsidR="006C1477" w14:paraId="255701C8" w14:textId="77777777" w:rsidTr="00FD777D">
        <w:tc>
          <w:tcPr>
            <w:tcW w:w="3141" w:type="dxa"/>
            <w:vAlign w:val="center"/>
          </w:tcPr>
          <w:p w14:paraId="6CE5BA59" w14:textId="7902F6B7" w:rsidR="00FD777D" w:rsidRDefault="00FD777D" w:rsidP="00FD777D">
            <w:pPr>
              <w:spacing w:line="278" w:lineRule="auto"/>
              <w:jc w:val="center"/>
              <w:rPr>
                <w:rFonts w:ascii="Cambria" w:eastAsia="Aptos" w:hAnsi="Cambria" w:cs="Times New Roman"/>
              </w:rPr>
            </w:pPr>
            <w:r w:rsidRPr="001B3C82">
              <w:rPr>
                <w:noProof/>
                <w:lang w:eastAsia="es-ES"/>
              </w:rPr>
              <w:drawing>
                <wp:inline distT="0" distB="0" distL="0" distR="0" wp14:anchorId="01BFCC43" wp14:editId="0321F74A">
                  <wp:extent cx="2024802" cy="1524000"/>
                  <wp:effectExtent l="0" t="0" r="0" b="0"/>
                  <wp:docPr id="23" name="Imagen 23" descr="C:\Users\cespejo\AppData\Local\Packages\5319275A.WhatsAppDesktop_cv1g1gvanyjgm\TempState\64F9F403CBE1B6F341975CFA85484349\Imagen de WhatsApp 2024-12-19 a las 12.41.37_69cf4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pejo\AppData\Local\Packages\5319275A.WhatsAppDesktop_cv1g1gvanyjgm\TempState\64F9F403CBE1B6F341975CFA85484349\Imagen de WhatsApp 2024-12-19 a las 12.41.37_69cf45a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4534" cy="1531325"/>
                          </a:xfrm>
                          <a:prstGeom prst="rect">
                            <a:avLst/>
                          </a:prstGeom>
                          <a:noFill/>
                          <a:ln>
                            <a:noFill/>
                          </a:ln>
                        </pic:spPr>
                      </pic:pic>
                    </a:graphicData>
                  </a:graphic>
                </wp:inline>
              </w:drawing>
            </w:r>
          </w:p>
        </w:tc>
        <w:tc>
          <w:tcPr>
            <w:tcW w:w="3016" w:type="dxa"/>
          </w:tcPr>
          <w:p w14:paraId="442ACE16" w14:textId="7F88A8AD" w:rsidR="00FD777D" w:rsidRDefault="00FD777D" w:rsidP="00F63AFC">
            <w:pPr>
              <w:spacing w:line="278" w:lineRule="auto"/>
              <w:jc w:val="both"/>
              <w:rPr>
                <w:rFonts w:ascii="Cambria" w:eastAsia="Aptos" w:hAnsi="Cambria" w:cs="Times New Roman"/>
              </w:rPr>
            </w:pPr>
            <w:r w:rsidRPr="001B3C82">
              <w:rPr>
                <w:noProof/>
                <w:lang w:eastAsia="es-ES"/>
              </w:rPr>
              <w:drawing>
                <wp:inline distT="0" distB="0" distL="0" distR="0" wp14:anchorId="38BBEB29" wp14:editId="644AF394">
                  <wp:extent cx="1955382" cy="1990725"/>
                  <wp:effectExtent l="0" t="0" r="6985" b="0"/>
                  <wp:docPr id="24" name="Imagen 24" descr="C:\Users\cespejo\AppData\Local\Packages\5319275A.WhatsAppDesktop_cv1g1gvanyjgm\TempState\A1028301BBFF33A4443273D3D86A3D99\Imagen de WhatsApp 2024-12-19 a las 12.41.38_35f69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pejo\AppData\Local\Packages\5319275A.WhatsAppDesktop_cv1g1gvanyjgm\TempState\A1028301BBFF33A4443273D3D86A3D99\Imagen de WhatsApp 2024-12-19 a las 12.41.38_35f69db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026" cy="2006651"/>
                          </a:xfrm>
                          <a:prstGeom prst="rect">
                            <a:avLst/>
                          </a:prstGeom>
                          <a:noFill/>
                          <a:ln>
                            <a:noFill/>
                          </a:ln>
                        </pic:spPr>
                      </pic:pic>
                    </a:graphicData>
                  </a:graphic>
                </wp:inline>
              </w:drawing>
            </w:r>
          </w:p>
        </w:tc>
        <w:tc>
          <w:tcPr>
            <w:tcW w:w="2905" w:type="dxa"/>
          </w:tcPr>
          <w:p w14:paraId="3930EF3E" w14:textId="0C6AE407" w:rsidR="00FD777D" w:rsidRDefault="00FD777D" w:rsidP="00F63AFC">
            <w:pPr>
              <w:spacing w:line="278" w:lineRule="auto"/>
              <w:jc w:val="both"/>
              <w:rPr>
                <w:rFonts w:ascii="Cambria" w:eastAsia="Aptos" w:hAnsi="Cambria" w:cs="Times New Roman"/>
              </w:rPr>
            </w:pPr>
            <w:r w:rsidRPr="00A530B3">
              <w:rPr>
                <w:noProof/>
                <w:lang w:eastAsia="es-ES"/>
              </w:rPr>
              <w:drawing>
                <wp:inline distT="0" distB="0" distL="0" distR="0" wp14:anchorId="7BBAA10E" wp14:editId="7EC3AFE9">
                  <wp:extent cx="1763395" cy="2028444"/>
                  <wp:effectExtent l="0" t="0" r="8255" b="0"/>
                  <wp:docPr id="25" name="Imagen 25" descr="C:\Users\cespejo\AppData\Local\Packages\5319275A.WhatsAppDesktop_cv1g1gvanyjgm\TempState\8C9FFEFACF5FDEB898460F35CE928AD0\Imagen de WhatsApp 2024-12-19 a las 12.53.25_0cc69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pejo\AppData\Local\Packages\5319275A.WhatsAppDesktop_cv1g1gvanyjgm\TempState\8C9FFEFACF5FDEB898460F35CE928AD0\Imagen de WhatsApp 2024-12-19 a las 12.53.25_0cc69eb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722" cy="2052977"/>
                          </a:xfrm>
                          <a:prstGeom prst="rect">
                            <a:avLst/>
                          </a:prstGeom>
                          <a:noFill/>
                          <a:ln>
                            <a:noFill/>
                          </a:ln>
                        </pic:spPr>
                      </pic:pic>
                    </a:graphicData>
                  </a:graphic>
                </wp:inline>
              </w:drawing>
            </w:r>
          </w:p>
        </w:tc>
      </w:tr>
      <w:tr w:rsidR="00FD777D" w14:paraId="054F9CEB" w14:textId="77777777" w:rsidTr="00C61E43">
        <w:tc>
          <w:tcPr>
            <w:tcW w:w="9062" w:type="dxa"/>
            <w:gridSpan w:val="3"/>
          </w:tcPr>
          <w:p w14:paraId="0A37449B" w14:textId="33FC514E" w:rsidR="00FD777D" w:rsidRPr="002B29F9" w:rsidRDefault="002B29F9" w:rsidP="00FD777D">
            <w:pPr>
              <w:spacing w:line="278" w:lineRule="auto"/>
              <w:jc w:val="center"/>
              <w:rPr>
                <w:rFonts w:ascii="Cambria" w:hAnsi="Cambria"/>
                <w:b/>
                <w:bCs/>
                <w:color w:val="000000" w:themeColor="text1"/>
                <w:sz w:val="20"/>
                <w:szCs w:val="20"/>
              </w:rPr>
            </w:pPr>
            <w:r w:rsidRPr="002B29F9">
              <w:rPr>
                <w:rFonts w:ascii="Cambria" w:hAnsi="Cambria"/>
                <w:b/>
                <w:bCs/>
                <w:color w:val="000000" w:themeColor="text1"/>
                <w:sz w:val="20"/>
                <w:szCs w:val="20"/>
              </w:rPr>
              <w:t>(Figura 5)</w:t>
            </w:r>
            <w:r w:rsidRPr="002B29F9">
              <w:rPr>
                <w:rFonts w:ascii="Cambria" w:hAnsi="Cambria"/>
                <w:b/>
                <w:bCs/>
                <w:color w:val="000000" w:themeColor="text1"/>
                <w:sz w:val="20"/>
                <w:szCs w:val="20"/>
              </w:rPr>
              <w:t xml:space="preserve">: </w:t>
            </w:r>
            <w:r w:rsidR="00FD777D" w:rsidRPr="00FD777D">
              <w:rPr>
                <w:rFonts w:ascii="Cambria" w:hAnsi="Cambria"/>
                <w:b/>
                <w:bCs/>
                <w:color w:val="000000" w:themeColor="text1"/>
                <w:sz w:val="20"/>
                <w:szCs w:val="20"/>
              </w:rPr>
              <w:t>Elaboración de salsas frutales y mermeladas en Sous Vide</w:t>
            </w:r>
          </w:p>
        </w:tc>
      </w:tr>
    </w:tbl>
    <w:p w14:paraId="05C360FA" w14:textId="77777777" w:rsidR="00236BA3" w:rsidRDefault="00236BA3" w:rsidP="00F63AFC">
      <w:pPr>
        <w:spacing w:line="278" w:lineRule="auto"/>
        <w:jc w:val="both"/>
        <w:rPr>
          <w:rFonts w:ascii="Cambria" w:eastAsia="Aptos" w:hAnsi="Cambria" w:cs="Times New Roman"/>
          <w:kern w:val="2"/>
          <w:lang w:val="es-AR"/>
          <w14:ligatures w14:val="standardContextual"/>
        </w:rPr>
      </w:pPr>
    </w:p>
    <w:p w14:paraId="54FBBE73" w14:textId="77777777" w:rsidR="00236BA3" w:rsidRPr="00D52933" w:rsidRDefault="00236BA3" w:rsidP="00F63AFC">
      <w:pPr>
        <w:spacing w:line="278" w:lineRule="auto"/>
        <w:jc w:val="both"/>
        <w:rPr>
          <w:rFonts w:ascii="Cambria" w:eastAsia="Aptos" w:hAnsi="Cambria" w:cs="Times New Roman"/>
          <w:kern w:val="2"/>
          <w:lang w:val="es-AR"/>
          <w14:ligatures w14:val="standardContextual"/>
        </w:rPr>
      </w:pPr>
    </w:p>
    <w:p w14:paraId="3D566F37" w14:textId="77777777" w:rsidR="006C1477" w:rsidRDefault="00D52933" w:rsidP="00F63AFC">
      <w:pPr>
        <w:spacing w:line="278" w:lineRule="auto"/>
        <w:jc w:val="both"/>
        <w:rPr>
          <w:rFonts w:ascii="Cambria" w:eastAsia="Aptos" w:hAnsi="Cambria" w:cs="Times New Roman"/>
          <w:b/>
          <w:bCs/>
          <w:kern w:val="2"/>
          <w:lang w:val="es-AR"/>
          <w14:ligatures w14:val="standardContextual"/>
        </w:rPr>
      </w:pPr>
      <w:r w:rsidRPr="00D52933">
        <w:rPr>
          <w:rFonts w:ascii="Cambria" w:eastAsia="Aptos" w:hAnsi="Cambria" w:cs="Times New Roman"/>
          <w:b/>
          <w:bCs/>
          <w:kern w:val="2"/>
          <w:lang w:val="es-AR"/>
          <w14:ligatures w14:val="standardContextual"/>
        </w:rPr>
        <w:t>3.3. Resultados de la Validación de la Técnica de Deshidratación</w:t>
      </w:r>
    </w:p>
    <w:p w14:paraId="5D91B985" w14:textId="4DAB6396"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La validación de la técnica de deshidratación permitió establecer parámetros para la elaboración de productos con vida útil extendida y características sensoriales potenciadas. Se confirmó la importancia de la homogeneidad de la temperatura dentro del deshidratador para asegurar un secado uniforme y prevenir la formación de puntos húmedos que podrían comprometer la inocuidad.</w:t>
      </w:r>
      <w:r w:rsidR="002B29F9">
        <w:rPr>
          <w:rFonts w:ascii="Cambria" w:eastAsia="Aptos" w:hAnsi="Cambria" w:cs="Times New Roman"/>
          <w:kern w:val="2"/>
          <w:lang w:val="es-AR"/>
          <w14:ligatures w14:val="standardContextual"/>
        </w:rPr>
        <w:t>(Figura 6 y 7)</w:t>
      </w:r>
    </w:p>
    <w:tbl>
      <w:tblPr>
        <w:tblStyle w:val="Tablaconcuadrcula"/>
        <w:tblW w:w="0" w:type="auto"/>
        <w:tblLook w:val="04A0" w:firstRow="1" w:lastRow="0" w:firstColumn="1" w:lastColumn="0" w:noHBand="0" w:noVBand="1"/>
      </w:tblPr>
      <w:tblGrid>
        <w:gridCol w:w="4531"/>
        <w:gridCol w:w="4531"/>
      </w:tblGrid>
      <w:tr w:rsidR="009C4165" w14:paraId="61E1C795" w14:textId="77777777" w:rsidTr="009C4165">
        <w:tc>
          <w:tcPr>
            <w:tcW w:w="4531" w:type="dxa"/>
            <w:vAlign w:val="center"/>
          </w:tcPr>
          <w:p w14:paraId="40DD2C43" w14:textId="52C24E3E" w:rsidR="009C4165" w:rsidRDefault="009C4165" w:rsidP="009C4165">
            <w:pPr>
              <w:spacing w:line="278" w:lineRule="auto"/>
              <w:jc w:val="center"/>
              <w:rPr>
                <w:rFonts w:ascii="Cambria" w:eastAsia="Aptos" w:hAnsi="Cambria" w:cs="Times New Roman"/>
              </w:rPr>
            </w:pPr>
            <w:r>
              <w:rPr>
                <w:rFonts w:ascii="Cambria" w:eastAsia="Aptos" w:hAnsi="Cambria" w:cs="Times New Roman"/>
                <w:noProof/>
              </w:rPr>
              <w:lastRenderedPageBreak/>
              <w:drawing>
                <wp:inline distT="0" distB="0" distL="0" distR="0" wp14:anchorId="26D8DB1F" wp14:editId="24197F2B">
                  <wp:extent cx="2276475" cy="2085725"/>
                  <wp:effectExtent l="0" t="0" r="0" b="0"/>
                  <wp:docPr id="6603601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174" cy="2090030"/>
                          </a:xfrm>
                          <a:prstGeom prst="rect">
                            <a:avLst/>
                          </a:prstGeom>
                          <a:noFill/>
                        </pic:spPr>
                      </pic:pic>
                    </a:graphicData>
                  </a:graphic>
                </wp:inline>
              </w:drawing>
            </w:r>
          </w:p>
        </w:tc>
        <w:tc>
          <w:tcPr>
            <w:tcW w:w="4531" w:type="dxa"/>
            <w:vAlign w:val="center"/>
          </w:tcPr>
          <w:p w14:paraId="7FF7D636" w14:textId="7B21978F" w:rsidR="009C4165" w:rsidRDefault="009C4165" w:rsidP="009C4165">
            <w:pPr>
              <w:spacing w:line="278" w:lineRule="auto"/>
              <w:jc w:val="center"/>
              <w:rPr>
                <w:rFonts w:ascii="Cambria" w:eastAsia="Aptos" w:hAnsi="Cambria" w:cs="Times New Roman"/>
              </w:rPr>
            </w:pPr>
            <w:r>
              <w:rPr>
                <w:rFonts w:ascii="Cambria" w:eastAsia="Aptos" w:hAnsi="Cambria" w:cs="Times New Roman"/>
                <w:noProof/>
              </w:rPr>
              <w:drawing>
                <wp:inline distT="0" distB="0" distL="0" distR="0" wp14:anchorId="512ECE83" wp14:editId="693B968F">
                  <wp:extent cx="2324100" cy="2109568"/>
                  <wp:effectExtent l="0" t="0" r="0" b="5080"/>
                  <wp:docPr id="4752880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7881" cy="2113000"/>
                          </a:xfrm>
                          <a:prstGeom prst="rect">
                            <a:avLst/>
                          </a:prstGeom>
                          <a:noFill/>
                        </pic:spPr>
                      </pic:pic>
                    </a:graphicData>
                  </a:graphic>
                </wp:inline>
              </w:drawing>
            </w:r>
          </w:p>
        </w:tc>
      </w:tr>
      <w:tr w:rsidR="009C4165" w14:paraId="3E5B5C11" w14:textId="77777777" w:rsidTr="009C4165">
        <w:tc>
          <w:tcPr>
            <w:tcW w:w="9062" w:type="dxa"/>
            <w:gridSpan w:val="2"/>
            <w:vAlign w:val="center"/>
          </w:tcPr>
          <w:p w14:paraId="346FC167" w14:textId="7EAC1503" w:rsidR="009C4165" w:rsidRPr="009C4165" w:rsidRDefault="002B29F9" w:rsidP="009C4165">
            <w:pPr>
              <w:spacing w:line="278" w:lineRule="auto"/>
              <w:jc w:val="center"/>
              <w:rPr>
                <w:rFonts w:ascii="Cambria" w:eastAsia="Aptos" w:hAnsi="Cambria" w:cs="Times New Roman"/>
                <w:lang w:val="es-ES"/>
              </w:rPr>
            </w:pPr>
            <w:r w:rsidRPr="002B29F9">
              <w:rPr>
                <w:rFonts w:ascii="Cambria" w:hAnsi="Cambria"/>
                <w:b/>
                <w:bCs/>
                <w:color w:val="000000" w:themeColor="text1"/>
                <w:sz w:val="20"/>
                <w:szCs w:val="20"/>
              </w:rPr>
              <w:t xml:space="preserve">(Figura </w:t>
            </w:r>
            <w:r>
              <w:rPr>
                <w:rFonts w:ascii="Cambria" w:hAnsi="Cambria"/>
                <w:b/>
                <w:bCs/>
                <w:color w:val="000000" w:themeColor="text1"/>
                <w:sz w:val="20"/>
                <w:szCs w:val="20"/>
              </w:rPr>
              <w:t>6</w:t>
            </w:r>
            <w:r w:rsidRPr="002B29F9">
              <w:rPr>
                <w:rFonts w:ascii="Cambria" w:hAnsi="Cambria"/>
                <w:b/>
                <w:bCs/>
                <w:color w:val="000000" w:themeColor="text1"/>
                <w:sz w:val="20"/>
                <w:szCs w:val="20"/>
              </w:rPr>
              <w:t>)</w:t>
            </w:r>
            <w:r>
              <w:rPr>
                <w:rFonts w:ascii="Cambria" w:hAnsi="Cambria"/>
                <w:b/>
                <w:bCs/>
                <w:color w:val="000000" w:themeColor="text1"/>
                <w:sz w:val="20"/>
                <w:szCs w:val="20"/>
              </w:rPr>
              <w:t xml:space="preserve">: </w:t>
            </w:r>
            <w:r w:rsidR="009C4165" w:rsidRPr="009C4165">
              <w:rPr>
                <w:rFonts w:ascii="Cambria" w:hAnsi="Cambria"/>
                <w:b/>
                <w:bCs/>
                <w:color w:val="000000" w:themeColor="text1"/>
                <w:sz w:val="20"/>
                <w:szCs w:val="20"/>
              </w:rPr>
              <w:t>Acondicionamiento del equipo deshidratador para la verificación</w:t>
            </w:r>
          </w:p>
        </w:tc>
      </w:tr>
    </w:tbl>
    <w:p w14:paraId="7CC839F8" w14:textId="77777777" w:rsidR="009C4165" w:rsidRDefault="009C4165" w:rsidP="00682EE3">
      <w:pPr>
        <w:spacing w:line="278" w:lineRule="auto"/>
        <w:jc w:val="both"/>
        <w:rPr>
          <w:rFonts w:ascii="Cambria" w:eastAsia="Aptos" w:hAnsi="Cambria" w:cs="Times New Roman"/>
          <w:kern w:val="2"/>
          <w:lang w:val="es-AR"/>
          <w14:ligatures w14:val="standardContextual"/>
        </w:rPr>
      </w:pPr>
    </w:p>
    <w:p w14:paraId="3F9826A3" w14:textId="77777777" w:rsidR="009C4165" w:rsidRDefault="009C4165" w:rsidP="00682EE3">
      <w:pPr>
        <w:spacing w:line="278" w:lineRule="auto"/>
        <w:jc w:val="both"/>
        <w:rPr>
          <w:rFonts w:ascii="Cambria" w:eastAsia="Aptos" w:hAnsi="Cambria" w:cs="Times New Roman"/>
          <w:kern w:val="2"/>
          <w:lang w:val="es-AR"/>
          <w14:ligatures w14:val="standardContextual"/>
        </w:rPr>
      </w:pPr>
    </w:p>
    <w:tbl>
      <w:tblPr>
        <w:tblStyle w:val="Tablaconcuadrcula"/>
        <w:tblW w:w="0" w:type="auto"/>
        <w:tblLook w:val="04A0" w:firstRow="1" w:lastRow="0" w:firstColumn="1" w:lastColumn="0" w:noHBand="0" w:noVBand="1"/>
      </w:tblPr>
      <w:tblGrid>
        <w:gridCol w:w="9062"/>
      </w:tblGrid>
      <w:tr w:rsidR="009C4165" w14:paraId="5B3230EA" w14:textId="77777777" w:rsidTr="009C4165">
        <w:tc>
          <w:tcPr>
            <w:tcW w:w="9062" w:type="dxa"/>
          </w:tcPr>
          <w:p w14:paraId="16BFE7F4" w14:textId="537DC814" w:rsidR="009C4165" w:rsidRDefault="009C4165" w:rsidP="009C4165">
            <w:pPr>
              <w:spacing w:line="278" w:lineRule="auto"/>
              <w:jc w:val="center"/>
              <w:rPr>
                <w:rFonts w:ascii="Cambria" w:eastAsia="Aptos" w:hAnsi="Cambria" w:cs="Times New Roman"/>
              </w:rPr>
            </w:pPr>
            <w:r>
              <w:rPr>
                <w:rFonts w:ascii="Cambria" w:eastAsia="Aptos" w:hAnsi="Cambria" w:cs="Times New Roman"/>
                <w:noProof/>
              </w:rPr>
              <w:drawing>
                <wp:inline distT="0" distB="0" distL="0" distR="0" wp14:anchorId="1B719710" wp14:editId="6FBCF496">
                  <wp:extent cx="4997501" cy="2390775"/>
                  <wp:effectExtent l="0" t="0" r="0" b="0"/>
                  <wp:docPr id="10477853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4399" cy="2394075"/>
                          </a:xfrm>
                          <a:prstGeom prst="rect">
                            <a:avLst/>
                          </a:prstGeom>
                          <a:noFill/>
                        </pic:spPr>
                      </pic:pic>
                    </a:graphicData>
                  </a:graphic>
                </wp:inline>
              </w:drawing>
            </w:r>
          </w:p>
        </w:tc>
      </w:tr>
      <w:tr w:rsidR="009C4165" w14:paraId="11009ECF" w14:textId="77777777" w:rsidTr="009C4165">
        <w:tc>
          <w:tcPr>
            <w:tcW w:w="9062" w:type="dxa"/>
          </w:tcPr>
          <w:p w14:paraId="2F8B6078" w14:textId="74816C87" w:rsidR="009C4165" w:rsidRDefault="002B29F9" w:rsidP="009C4165">
            <w:pPr>
              <w:spacing w:line="278" w:lineRule="auto"/>
              <w:jc w:val="center"/>
              <w:rPr>
                <w:rFonts w:ascii="Cambria" w:eastAsia="Aptos" w:hAnsi="Cambria" w:cs="Times New Roman"/>
              </w:rPr>
            </w:pPr>
            <w:r w:rsidRPr="002B29F9">
              <w:rPr>
                <w:rFonts w:ascii="Cambria" w:hAnsi="Cambria"/>
                <w:b/>
                <w:bCs/>
                <w:color w:val="000000" w:themeColor="text1"/>
                <w:sz w:val="20"/>
                <w:szCs w:val="20"/>
              </w:rPr>
              <w:t xml:space="preserve">(Figura </w:t>
            </w:r>
            <w:r w:rsidR="00D4278B">
              <w:rPr>
                <w:rFonts w:ascii="Cambria" w:hAnsi="Cambria"/>
                <w:b/>
                <w:bCs/>
                <w:color w:val="000000" w:themeColor="text1"/>
                <w:sz w:val="20"/>
                <w:szCs w:val="20"/>
              </w:rPr>
              <w:t>7</w:t>
            </w:r>
            <w:r w:rsidRPr="002B29F9">
              <w:rPr>
                <w:rFonts w:ascii="Cambria" w:hAnsi="Cambria"/>
                <w:b/>
                <w:bCs/>
                <w:color w:val="000000" w:themeColor="text1"/>
                <w:sz w:val="20"/>
                <w:szCs w:val="20"/>
              </w:rPr>
              <w:t>)</w:t>
            </w:r>
            <w:r>
              <w:rPr>
                <w:rFonts w:ascii="Cambria" w:hAnsi="Cambria"/>
                <w:b/>
                <w:bCs/>
                <w:color w:val="000000" w:themeColor="text1"/>
                <w:sz w:val="20"/>
                <w:szCs w:val="20"/>
              </w:rPr>
              <w:t>:</w:t>
            </w:r>
            <w:r>
              <w:rPr>
                <w:rFonts w:ascii="Cambria" w:hAnsi="Cambria"/>
                <w:b/>
                <w:bCs/>
                <w:color w:val="000000" w:themeColor="text1"/>
                <w:sz w:val="20"/>
                <w:szCs w:val="20"/>
              </w:rPr>
              <w:t xml:space="preserve"> </w:t>
            </w:r>
            <w:r w:rsidR="009C4165" w:rsidRPr="002B29F9">
              <w:rPr>
                <w:rFonts w:ascii="Cambria" w:hAnsi="Cambria"/>
                <w:b/>
                <w:bCs/>
                <w:color w:val="000000" w:themeColor="text1"/>
                <w:sz w:val="20"/>
                <w:szCs w:val="20"/>
              </w:rPr>
              <w:t>El análisis de los datos obtenidos demostró una diferencia de temperatura entre la bandeja inferior y superior a tener en cuenta al momento de su uso.</w:t>
            </w:r>
          </w:p>
        </w:tc>
      </w:tr>
    </w:tbl>
    <w:p w14:paraId="6C635741" w14:textId="77777777" w:rsidR="009C4165" w:rsidRDefault="009C4165" w:rsidP="009C4165">
      <w:pPr>
        <w:spacing w:line="278" w:lineRule="auto"/>
        <w:jc w:val="center"/>
        <w:rPr>
          <w:rFonts w:ascii="Cambria" w:eastAsia="Aptos" w:hAnsi="Cambria" w:cs="Times New Roman"/>
          <w:kern w:val="2"/>
          <w:lang w:val="es-AR"/>
          <w14:ligatures w14:val="standardContextual"/>
        </w:rPr>
      </w:pPr>
    </w:p>
    <w:p w14:paraId="615A7095" w14:textId="4969AD3C" w:rsidR="00682EE3" w:rsidRPr="00682EE3" w:rsidRDefault="00682EE3" w:rsidP="00682EE3">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Se realizaron pruebas con frutas (ej. manzanas, peras) y verduras (ej. tomates, cebolla), obteniendo productos deshidratados con sabores concentrados y texturas variadas (crujientes o masticables, según la aplicación deseada). La evaluación sensorial de los productos deshidratados destacó su potencial para ser utilizados como ingredientes, snacks o guarniciones innovadoras en la alta cocina.</w:t>
      </w:r>
    </w:p>
    <w:p w14:paraId="29456056" w14:textId="457F5D8E" w:rsidR="00682EE3" w:rsidRDefault="00682EE3" w:rsidP="00682EE3">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Una innovación destacada fue el ensayo con aceitunas negras en salmuera, las cuales fueron deshidratadas hasta alcanzar una humedad muy baja que permitiera su molienda. El producto resultante fue un polvo de aceitunas con sabor intenso y características visuales y organolépticas distintivas, ideal para utilizar en la decoración, saborización y coloración de platos.</w:t>
      </w:r>
      <w:r w:rsidR="00D4278B">
        <w:rPr>
          <w:rFonts w:ascii="Cambria" w:eastAsia="Aptos" w:hAnsi="Cambria" w:cs="Times New Roman"/>
          <w:kern w:val="2"/>
          <w:lang w:val="es-AR"/>
          <w14:ligatures w14:val="standardContextual"/>
        </w:rPr>
        <w:t xml:space="preserve"> (Figura 8).</w:t>
      </w:r>
    </w:p>
    <w:tbl>
      <w:tblPr>
        <w:tblStyle w:val="Tablaconcuadrcula"/>
        <w:tblW w:w="0" w:type="auto"/>
        <w:tblLook w:val="04A0" w:firstRow="1" w:lastRow="0" w:firstColumn="1" w:lastColumn="0" w:noHBand="0" w:noVBand="1"/>
      </w:tblPr>
      <w:tblGrid>
        <w:gridCol w:w="2898"/>
        <w:gridCol w:w="3340"/>
        <w:gridCol w:w="2824"/>
      </w:tblGrid>
      <w:tr w:rsidR="006C1477" w14:paraId="600604AE" w14:textId="77777777" w:rsidTr="006C1477">
        <w:tc>
          <w:tcPr>
            <w:tcW w:w="3010" w:type="dxa"/>
            <w:vAlign w:val="center"/>
          </w:tcPr>
          <w:p w14:paraId="4B89AB25" w14:textId="1D47876D" w:rsidR="00FD777D" w:rsidRDefault="00FD777D" w:rsidP="006C1477">
            <w:pPr>
              <w:spacing w:line="278" w:lineRule="auto"/>
              <w:jc w:val="center"/>
              <w:rPr>
                <w:rFonts w:ascii="Cambria" w:eastAsia="Aptos" w:hAnsi="Cambria" w:cs="Times New Roman"/>
              </w:rPr>
            </w:pPr>
            <w:r>
              <w:rPr>
                <w:rFonts w:ascii="Cambria" w:eastAsia="Aptos" w:hAnsi="Cambria" w:cs="Times New Roman"/>
                <w:noProof/>
              </w:rPr>
              <w:lastRenderedPageBreak/>
              <w:drawing>
                <wp:inline distT="0" distB="0" distL="0" distR="0" wp14:anchorId="5E0EE260" wp14:editId="0A7BB96D">
                  <wp:extent cx="1590675" cy="2518847"/>
                  <wp:effectExtent l="0" t="0" r="0" b="0"/>
                  <wp:docPr id="13022173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03499" cy="2539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1" w:type="dxa"/>
            <w:vAlign w:val="center"/>
          </w:tcPr>
          <w:p w14:paraId="7B778374" w14:textId="19A737F5" w:rsidR="00FD777D" w:rsidRDefault="006C1477" w:rsidP="006C1477">
            <w:pPr>
              <w:spacing w:line="278" w:lineRule="auto"/>
              <w:jc w:val="center"/>
              <w:rPr>
                <w:rFonts w:ascii="Cambria" w:eastAsia="Aptos" w:hAnsi="Cambria" w:cs="Times New Roman"/>
              </w:rPr>
            </w:pPr>
            <w:r>
              <w:rPr>
                <w:rFonts w:ascii="Cambria" w:eastAsia="Aptos" w:hAnsi="Cambria" w:cs="Times New Roman"/>
                <w:noProof/>
              </w:rPr>
              <w:drawing>
                <wp:inline distT="0" distB="0" distL="0" distR="0" wp14:anchorId="6FB04E8F" wp14:editId="2181C553">
                  <wp:extent cx="1367155" cy="1981956"/>
                  <wp:effectExtent l="0" t="2540" r="1905" b="1905"/>
                  <wp:docPr id="11485537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rot="16200000">
                            <a:off x="0" y="0"/>
                            <a:ext cx="1388516" cy="2012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1" w:type="dxa"/>
            <w:vAlign w:val="center"/>
          </w:tcPr>
          <w:p w14:paraId="32FAF140" w14:textId="7DE2DA22" w:rsidR="00FD777D" w:rsidRDefault="006C1477" w:rsidP="006C1477">
            <w:pPr>
              <w:spacing w:line="278" w:lineRule="auto"/>
              <w:jc w:val="center"/>
              <w:rPr>
                <w:rFonts w:ascii="Cambria" w:eastAsia="Aptos" w:hAnsi="Cambria" w:cs="Times New Roman"/>
              </w:rPr>
            </w:pPr>
            <w:r>
              <w:rPr>
                <w:rFonts w:ascii="Cambria" w:eastAsia="Aptos" w:hAnsi="Cambria" w:cs="Times New Roman"/>
                <w:noProof/>
              </w:rPr>
              <w:drawing>
                <wp:inline distT="0" distB="0" distL="0" distR="0" wp14:anchorId="379E7B2A" wp14:editId="38A15D36">
                  <wp:extent cx="1466850" cy="2550417"/>
                  <wp:effectExtent l="0" t="0" r="0" b="2540"/>
                  <wp:docPr id="16832147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78498" cy="2570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1477" w:rsidRPr="006C1477" w14:paraId="2C1E08F3" w14:textId="77777777" w:rsidTr="00332F57">
        <w:tc>
          <w:tcPr>
            <w:tcW w:w="9062" w:type="dxa"/>
            <w:gridSpan w:val="3"/>
            <w:vAlign w:val="center"/>
          </w:tcPr>
          <w:p w14:paraId="07FDBBE6" w14:textId="25DEA51D" w:rsidR="006C1477" w:rsidRPr="006C1477" w:rsidRDefault="00D4278B" w:rsidP="006C1477">
            <w:pPr>
              <w:spacing w:line="278" w:lineRule="auto"/>
              <w:jc w:val="center"/>
              <w:rPr>
                <w:rFonts w:ascii="Cambria" w:hAnsi="Cambria"/>
                <w:b/>
                <w:bCs/>
                <w:color w:val="000000" w:themeColor="text1"/>
                <w:sz w:val="20"/>
                <w:szCs w:val="20"/>
              </w:rPr>
            </w:pPr>
            <w:r w:rsidRPr="002B29F9">
              <w:rPr>
                <w:rFonts w:ascii="Cambria" w:hAnsi="Cambria"/>
                <w:b/>
                <w:bCs/>
                <w:color w:val="000000" w:themeColor="text1"/>
                <w:sz w:val="20"/>
                <w:szCs w:val="20"/>
              </w:rPr>
              <w:t xml:space="preserve">(Figura </w:t>
            </w:r>
            <w:r>
              <w:rPr>
                <w:rFonts w:ascii="Cambria" w:hAnsi="Cambria"/>
                <w:b/>
                <w:bCs/>
                <w:color w:val="000000" w:themeColor="text1"/>
                <w:sz w:val="20"/>
                <w:szCs w:val="20"/>
              </w:rPr>
              <w:t>8</w:t>
            </w:r>
            <w:r w:rsidRPr="002B29F9">
              <w:rPr>
                <w:rFonts w:ascii="Cambria" w:hAnsi="Cambria"/>
                <w:b/>
                <w:bCs/>
                <w:color w:val="000000" w:themeColor="text1"/>
                <w:sz w:val="20"/>
                <w:szCs w:val="20"/>
              </w:rPr>
              <w:t>)</w:t>
            </w:r>
            <w:r>
              <w:rPr>
                <w:rFonts w:ascii="Cambria" w:hAnsi="Cambria"/>
                <w:b/>
                <w:bCs/>
                <w:color w:val="000000" w:themeColor="text1"/>
                <w:sz w:val="20"/>
                <w:szCs w:val="20"/>
              </w:rPr>
              <w:t>:</w:t>
            </w:r>
            <w:r>
              <w:rPr>
                <w:rFonts w:ascii="Cambria" w:hAnsi="Cambria"/>
                <w:b/>
                <w:bCs/>
                <w:color w:val="000000" w:themeColor="text1"/>
                <w:sz w:val="20"/>
                <w:szCs w:val="20"/>
              </w:rPr>
              <w:t xml:space="preserve"> </w:t>
            </w:r>
            <w:r w:rsidR="006C1477" w:rsidRPr="006C1477">
              <w:rPr>
                <w:rFonts w:ascii="Cambria" w:hAnsi="Cambria"/>
                <w:b/>
                <w:bCs/>
                <w:color w:val="000000" w:themeColor="text1"/>
                <w:sz w:val="20"/>
                <w:szCs w:val="20"/>
              </w:rPr>
              <w:t>Proceso de obtención de aceitunas negras en polvo</w:t>
            </w:r>
          </w:p>
        </w:tc>
      </w:tr>
    </w:tbl>
    <w:p w14:paraId="3F36BB0E" w14:textId="77777777" w:rsidR="009C4165" w:rsidRDefault="009C4165" w:rsidP="00F63AFC">
      <w:pPr>
        <w:spacing w:line="278" w:lineRule="auto"/>
        <w:jc w:val="both"/>
        <w:rPr>
          <w:rFonts w:ascii="Cambria" w:eastAsia="Aptos" w:hAnsi="Cambria" w:cs="Times New Roman"/>
          <w:kern w:val="2"/>
          <w:lang w:val="es-AR"/>
          <w14:ligatures w14:val="standardContextual"/>
        </w:rPr>
      </w:pPr>
    </w:p>
    <w:p w14:paraId="036B9057" w14:textId="531A129B" w:rsidR="00682EE3" w:rsidRDefault="009C4165" w:rsidP="00F63AFC">
      <w:pPr>
        <w:spacing w:line="278" w:lineRule="auto"/>
        <w:jc w:val="both"/>
        <w:rPr>
          <w:rFonts w:ascii="Cambria" w:eastAsia="Aptos" w:hAnsi="Cambria" w:cs="Times New Roman"/>
          <w:kern w:val="2"/>
          <w:lang w:val="es-AR"/>
          <w14:ligatures w14:val="standardContextual"/>
        </w:rPr>
      </w:pPr>
      <w:r w:rsidRPr="00682EE3">
        <w:rPr>
          <w:rFonts w:ascii="Cambria" w:eastAsia="Aptos" w:hAnsi="Cambria" w:cs="Times New Roman"/>
          <w:kern w:val="2"/>
          <w:lang w:val="es-AR"/>
          <w14:ligatures w14:val="standardContextual"/>
        </w:rPr>
        <w:t>La validación de inocuidad en deshidratados se centró en la reducción de la actividad de agua (aw) a niveles que inhiben el crecimiento microbiano, así como en la correcta manipulación post-deshidratación para evitar la rehidratación y contaminación</w:t>
      </w:r>
      <w:r w:rsidR="00200859">
        <w:rPr>
          <w:rFonts w:ascii="Cambria" w:eastAsia="Aptos" w:hAnsi="Cambria" w:cs="Times New Roman"/>
          <w:kern w:val="2"/>
          <w:lang w:val="es-AR"/>
          <w14:ligatures w14:val="standardContextual"/>
        </w:rPr>
        <w:t>.</w:t>
      </w:r>
    </w:p>
    <w:p w14:paraId="41352EF7" w14:textId="77777777" w:rsidR="00200859" w:rsidRPr="006C1477" w:rsidRDefault="00200859" w:rsidP="00F63AFC">
      <w:pPr>
        <w:spacing w:line="278" w:lineRule="auto"/>
        <w:jc w:val="both"/>
        <w:rPr>
          <w:rFonts w:ascii="Cambria" w:hAnsi="Cambria"/>
          <w:b/>
          <w:bCs/>
          <w:color w:val="000000" w:themeColor="text1"/>
          <w:kern w:val="2"/>
          <w:sz w:val="20"/>
          <w:szCs w:val="20"/>
          <w:lang w:val="es-AR"/>
          <w14:ligatures w14:val="standardContextual"/>
        </w:rPr>
      </w:pPr>
    </w:p>
    <w:p w14:paraId="6C53A388"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3.4. Oportunidades Identificadas</w:t>
      </w:r>
      <w:r w:rsidRPr="00D52933">
        <w:rPr>
          <w:rFonts w:ascii="Cambria" w:eastAsia="Aptos" w:hAnsi="Cambria" w:cs="Times New Roman"/>
          <w:kern w:val="2"/>
          <w:lang w:val="es-AR"/>
          <w14:ligatures w14:val="standardContextual"/>
        </w:rPr>
        <w:t xml:space="preserve"> El proyecto identificó diversas oportunidades para el sector gastronómico de Mendoza, impulsadas por la aplicación de estas técnicas de vanguardia:</w:t>
      </w:r>
    </w:p>
    <w:p w14:paraId="5FB581E7" w14:textId="77777777" w:rsidR="00D52933" w:rsidRPr="00D52933" w:rsidRDefault="00D52933" w:rsidP="00F63AFC">
      <w:pPr>
        <w:numPr>
          <w:ilvl w:val="0"/>
          <w:numId w:val="37"/>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Innovación en la oferta:</w:t>
      </w:r>
      <w:r w:rsidRPr="00D52933">
        <w:rPr>
          <w:rFonts w:ascii="Cambria" w:eastAsia="Aptos" w:hAnsi="Cambria" w:cs="Times New Roman"/>
          <w:kern w:val="2"/>
          <w:lang w:val="es-AR"/>
          <w14:ligatures w14:val="standardContextual"/>
        </w:rPr>
        <w:t xml:space="preserve"> La posibilidad de crear nuevas texturas, sabores y presentaciones, utilizando ingredientes locales de maneras novedosas.</w:t>
      </w:r>
    </w:p>
    <w:p w14:paraId="51457187" w14:textId="77777777" w:rsidR="00D52933" w:rsidRPr="00D52933" w:rsidRDefault="00D52933" w:rsidP="00F63AFC">
      <w:pPr>
        <w:numPr>
          <w:ilvl w:val="0"/>
          <w:numId w:val="37"/>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Optimización de procesos:</w:t>
      </w:r>
      <w:r w:rsidRPr="00D52933">
        <w:rPr>
          <w:rFonts w:ascii="Cambria" w:eastAsia="Aptos" w:hAnsi="Cambria" w:cs="Times New Roman"/>
          <w:kern w:val="2"/>
          <w:lang w:val="es-AR"/>
          <w14:ligatures w14:val="standardContextual"/>
        </w:rPr>
        <w:t xml:space="preserve"> Mejora en la eficiencia de la cocina, reducción de mermas y estandarización de la calidad del producto final.</w:t>
      </w:r>
    </w:p>
    <w:p w14:paraId="7021367C" w14:textId="77777777" w:rsidR="00D52933" w:rsidRPr="00D52933" w:rsidRDefault="00D52933" w:rsidP="00F63AFC">
      <w:pPr>
        <w:numPr>
          <w:ilvl w:val="0"/>
          <w:numId w:val="37"/>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Desarrollo de productos:</w:t>
      </w:r>
      <w:r w:rsidRPr="00D52933">
        <w:rPr>
          <w:rFonts w:ascii="Cambria" w:eastAsia="Aptos" w:hAnsi="Cambria" w:cs="Times New Roman"/>
          <w:kern w:val="2"/>
          <w:lang w:val="es-AR"/>
          <w14:ligatures w14:val="standardContextual"/>
        </w:rPr>
        <w:t xml:space="preserve"> Creación de productos semielaborados o pre-elaborados con mayor vida útil, facilitando la planificación y ejecución en restaurantes.</w:t>
      </w:r>
    </w:p>
    <w:p w14:paraId="7D1DC153" w14:textId="418CB85F" w:rsidR="00D52933" w:rsidRPr="00D52933" w:rsidRDefault="00D52933" w:rsidP="00F63AFC">
      <w:pPr>
        <w:numPr>
          <w:ilvl w:val="0"/>
          <w:numId w:val="37"/>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Formación y capacitación:</w:t>
      </w:r>
      <w:r w:rsidRPr="00D52933">
        <w:rPr>
          <w:rFonts w:ascii="Cambria" w:eastAsia="Aptos" w:hAnsi="Cambria" w:cs="Times New Roman"/>
          <w:kern w:val="2"/>
          <w:lang w:val="es-AR"/>
          <w14:ligatures w14:val="standardContextual"/>
        </w:rPr>
        <w:t xml:space="preserve"> Generación de conocimiento y herramientas para capacitar al recurso humano gastronómico en la aplicación segura y efectiva de estas tecnologías.</w:t>
      </w:r>
    </w:p>
    <w:p w14:paraId="798E7CA4" w14:textId="77777777" w:rsidR="00D52933" w:rsidRPr="00D52933" w:rsidRDefault="00000000" w:rsidP="00F63AFC">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52DB6A7B">
          <v:rect id="_x0000_i1028" style="width:0;height:1.5pt" o:hralign="center" o:hrstd="t" o:hr="t" fillcolor="#a0a0a0" stroked="f"/>
        </w:pict>
      </w:r>
    </w:p>
    <w:p w14:paraId="45C5453A" w14:textId="77777777" w:rsidR="00BF1D09" w:rsidRDefault="00BF1D09" w:rsidP="00F63AFC">
      <w:pPr>
        <w:spacing w:line="278" w:lineRule="auto"/>
        <w:jc w:val="both"/>
        <w:rPr>
          <w:rFonts w:ascii="Cambria" w:eastAsia="Aptos" w:hAnsi="Cambria" w:cs="Times New Roman"/>
          <w:b/>
          <w:bCs/>
          <w:kern w:val="2"/>
          <w:lang w:val="es-AR"/>
          <w14:ligatures w14:val="standardContextual"/>
        </w:rPr>
      </w:pPr>
    </w:p>
    <w:p w14:paraId="2A943BE9"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7471DA00"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7F4059E8"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632BAE9E"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577C0167"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2316661C" w14:textId="77777777" w:rsidR="00200859" w:rsidRDefault="00200859" w:rsidP="00F63AFC">
      <w:pPr>
        <w:spacing w:line="278" w:lineRule="auto"/>
        <w:jc w:val="both"/>
        <w:rPr>
          <w:rFonts w:ascii="Cambria" w:eastAsia="Aptos" w:hAnsi="Cambria" w:cs="Times New Roman"/>
          <w:b/>
          <w:bCs/>
          <w:kern w:val="2"/>
          <w:lang w:val="es-AR"/>
          <w14:ligatures w14:val="standardContextual"/>
        </w:rPr>
      </w:pPr>
    </w:p>
    <w:p w14:paraId="6A50AA91" w14:textId="6AE3F1EF"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lastRenderedPageBreak/>
        <w:t>4. Conclusiones</w:t>
      </w:r>
    </w:p>
    <w:p w14:paraId="33AC7AC8"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El proyecto de Validación y Estandarización de Procesos Gastronómicos de Vanguardia ha demostrado el inmenso potencial de la aplicación de técnicas como Sous Vide y la deshidratación para transformar la gastronomía en la provincia de Mendoza. La investigación exhaustiva y la validación de estos procesos permiten a los chefs y restaurantes no solo mejorar la calidad y consistencia de sus preparaciones, sino también innovar y diferenciarse en un mercado competitivo.</w:t>
      </w:r>
    </w:p>
    <w:p w14:paraId="7AEF1907"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El impacto del proyecto es multifacético:</w:t>
      </w:r>
    </w:p>
    <w:p w14:paraId="41A02198" w14:textId="77777777" w:rsidR="00D52933" w:rsidRPr="00D52933" w:rsidRDefault="00D52933" w:rsidP="00F63AFC">
      <w:pPr>
        <w:numPr>
          <w:ilvl w:val="0"/>
          <w:numId w:val="38"/>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Mejora de la calidad y seguridad alimentaria:</w:t>
      </w:r>
      <w:r w:rsidRPr="00D52933">
        <w:rPr>
          <w:rFonts w:ascii="Cambria" w:eastAsia="Aptos" w:hAnsi="Cambria" w:cs="Times New Roman"/>
          <w:kern w:val="2"/>
          <w:lang w:val="es-AR"/>
          <w14:ligatures w14:val="standardContextual"/>
        </w:rPr>
        <w:t xml:space="preserve"> Al estandarizar procesos y validar su inocuidad, se garantiza la salud del consumidor y se eleva el prestigio del sector.</w:t>
      </w:r>
    </w:p>
    <w:p w14:paraId="3735AE65" w14:textId="77777777" w:rsidR="00D52933" w:rsidRPr="00D52933" w:rsidRDefault="00D52933" w:rsidP="00F63AFC">
      <w:pPr>
        <w:numPr>
          <w:ilvl w:val="0"/>
          <w:numId w:val="38"/>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Fomento de la innovación:</w:t>
      </w:r>
      <w:r w:rsidRPr="00D52933">
        <w:rPr>
          <w:rFonts w:ascii="Cambria" w:eastAsia="Aptos" w:hAnsi="Cambria" w:cs="Times New Roman"/>
          <w:kern w:val="2"/>
          <w:lang w:val="es-AR"/>
          <w14:ligatures w14:val="standardContextual"/>
        </w:rPr>
        <w:t xml:space="preserve"> Los cocineros tienen la oportunidad de explorar nuevas posibilidades culinarias, fusionando tradición con vanguardia.</w:t>
      </w:r>
    </w:p>
    <w:p w14:paraId="21701AEE" w14:textId="77777777" w:rsidR="00D52933" w:rsidRPr="00D52933" w:rsidRDefault="00D52933" w:rsidP="00F63AFC">
      <w:pPr>
        <w:numPr>
          <w:ilvl w:val="0"/>
          <w:numId w:val="38"/>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Optimización de recursos:</w:t>
      </w:r>
      <w:r w:rsidRPr="00D52933">
        <w:rPr>
          <w:rFonts w:ascii="Cambria" w:eastAsia="Aptos" w:hAnsi="Cambria" w:cs="Times New Roman"/>
          <w:kern w:val="2"/>
          <w:lang w:val="es-AR"/>
          <w14:ligatures w14:val="standardContextual"/>
        </w:rPr>
        <w:t xml:space="preserve"> La eficiencia en el uso de insumos y la prolongación de la vida útil de los alimentos contribuyen a la sostenibilidad económica y ambiental.</w:t>
      </w:r>
    </w:p>
    <w:p w14:paraId="64C5E5D0" w14:textId="77777777" w:rsidR="00D52933" w:rsidRPr="00D52933" w:rsidRDefault="00D52933" w:rsidP="00F63AFC">
      <w:pPr>
        <w:numPr>
          <w:ilvl w:val="0"/>
          <w:numId w:val="38"/>
        </w:num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Fortalecimiento del recurso humano:</w:t>
      </w:r>
      <w:r w:rsidRPr="00D52933">
        <w:rPr>
          <w:rFonts w:ascii="Cambria" w:eastAsia="Aptos" w:hAnsi="Cambria" w:cs="Times New Roman"/>
          <w:kern w:val="2"/>
          <w:lang w:val="es-AR"/>
          <w14:ligatures w14:val="standardContextual"/>
        </w:rPr>
        <w:t xml:space="preserve"> La generación de conocimiento y la elaboración de protocolos estandarizados son herramientas valiosas para la capacitación y el desarrollo profesional de los cocineros mendocinos.</w:t>
      </w:r>
    </w:p>
    <w:p w14:paraId="770B393C" w14:textId="049FB28E" w:rsidR="00BF1D09"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La proyección futura de este proyecto es prometedora. Se propone continuar con la investigación de otras técnicas de vanguardia, la difusión de los protocolos estandarizados a través de talleres y capacitaciones, y el fomento de la colaboración entre el sector académico, científico y gastronómico. La implementación continua de estas prácticas validada impulsará la gastronomía mendocina hacia un futuro de excelencia e innovación.</w:t>
      </w:r>
    </w:p>
    <w:p w14:paraId="1C09C863" w14:textId="77777777" w:rsidR="00D52933" w:rsidRPr="00D52933" w:rsidRDefault="00000000" w:rsidP="00F63AFC">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4690D217">
          <v:rect id="_x0000_i1029" style="width:0;height:1.5pt" o:hralign="center" o:hrstd="t" o:hr="t" fillcolor="#a0a0a0" stroked="f"/>
        </w:pict>
      </w:r>
    </w:p>
    <w:p w14:paraId="6341B5AF" w14:textId="77777777" w:rsidR="00BF1D09" w:rsidRDefault="00BF1D09" w:rsidP="00F63AFC">
      <w:pPr>
        <w:spacing w:line="278" w:lineRule="auto"/>
        <w:jc w:val="both"/>
        <w:rPr>
          <w:rFonts w:ascii="Cambria" w:eastAsia="Aptos" w:hAnsi="Cambria" w:cs="Times New Roman"/>
          <w:b/>
          <w:bCs/>
          <w:kern w:val="2"/>
          <w:lang w:val="es-AR"/>
          <w14:ligatures w14:val="standardContextual"/>
        </w:rPr>
      </w:pPr>
    </w:p>
    <w:p w14:paraId="3E59467F" w14:textId="14A0434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t>5. Agradecimientos</w:t>
      </w:r>
    </w:p>
    <w:p w14:paraId="01F24963" w14:textId="77777777" w:rsidR="00D52933" w:rsidRPr="00D52933" w:rsidRDefault="00D52933" w:rsidP="00F63AFC">
      <w:pPr>
        <w:spacing w:line="278" w:lineRule="auto"/>
        <w:jc w:val="both"/>
        <w:rPr>
          <w:rFonts w:ascii="Cambria" w:eastAsia="Aptos" w:hAnsi="Cambria" w:cs="Times New Roman"/>
          <w:kern w:val="2"/>
          <w:lang w:val="es-AR"/>
          <w14:ligatures w14:val="standardContextual"/>
        </w:rPr>
      </w:pPr>
      <w:r w:rsidRPr="00D52933">
        <w:rPr>
          <w:rFonts w:ascii="Cambria" w:eastAsia="Aptos" w:hAnsi="Cambria" w:cs="Times New Roman"/>
          <w:kern w:val="2"/>
          <w:lang w:val="es-AR"/>
          <w14:ligatures w14:val="standardContextual"/>
        </w:rPr>
        <w:t>Los autores desean expresar su agradecimiento a todas las instituciones participantes en este proyecto: el Instituto de Investigación y Desarrollo Gastronómico, el Instituto Nacional de Tecnología Industrial (INTI), la Facultad de Ciencias Agrarias de la UNCUYO, EMETUR y AHEGA, por su apoyo y colaboración. Se agradece especialmente a los chefs y expertos del sector gastronómico de Mendoza por su valiosa participación en las encuestas y pruebas, cuyo aporte fue fundamental para el éxito de este estudio.</w:t>
      </w:r>
    </w:p>
    <w:p w14:paraId="46F606DF" w14:textId="77777777" w:rsidR="00D52933" w:rsidRPr="00D52933" w:rsidRDefault="00000000" w:rsidP="00F63AFC">
      <w:pPr>
        <w:spacing w:line="278" w:lineRule="auto"/>
        <w:jc w:val="both"/>
        <w:rPr>
          <w:rFonts w:ascii="Cambria" w:eastAsia="Aptos" w:hAnsi="Cambria" w:cs="Times New Roman"/>
          <w:kern w:val="2"/>
          <w:lang w:val="es-AR"/>
          <w14:ligatures w14:val="standardContextual"/>
        </w:rPr>
      </w:pPr>
      <w:r>
        <w:rPr>
          <w:rFonts w:ascii="Cambria" w:eastAsia="Aptos" w:hAnsi="Cambria" w:cs="Times New Roman"/>
          <w:kern w:val="2"/>
          <w:lang w:val="es-AR"/>
          <w14:ligatures w14:val="standardContextual"/>
        </w:rPr>
        <w:pict w14:anchorId="3CD89B4A">
          <v:rect id="_x0000_i1030" style="width:0;height:1.5pt" o:hralign="center" o:hrstd="t" o:hr="t" fillcolor="#a0a0a0" stroked="f"/>
        </w:pict>
      </w:r>
    </w:p>
    <w:p w14:paraId="556ECB31" w14:textId="77777777" w:rsidR="00200859" w:rsidRDefault="00200859" w:rsidP="00D52933">
      <w:pPr>
        <w:spacing w:line="278" w:lineRule="auto"/>
        <w:rPr>
          <w:rFonts w:ascii="Cambria" w:eastAsia="Aptos" w:hAnsi="Cambria" w:cs="Times New Roman"/>
          <w:b/>
          <w:bCs/>
          <w:kern w:val="2"/>
          <w:lang w:val="es-AR"/>
          <w14:ligatures w14:val="standardContextual"/>
        </w:rPr>
      </w:pPr>
    </w:p>
    <w:p w14:paraId="447E222F" w14:textId="77777777" w:rsidR="00200859" w:rsidRDefault="00200859" w:rsidP="00D52933">
      <w:pPr>
        <w:spacing w:line="278" w:lineRule="auto"/>
        <w:rPr>
          <w:rFonts w:ascii="Cambria" w:eastAsia="Aptos" w:hAnsi="Cambria" w:cs="Times New Roman"/>
          <w:b/>
          <w:bCs/>
          <w:kern w:val="2"/>
          <w:lang w:val="es-AR"/>
          <w14:ligatures w14:val="standardContextual"/>
        </w:rPr>
      </w:pPr>
    </w:p>
    <w:p w14:paraId="27D7BA87" w14:textId="77777777" w:rsidR="00200859" w:rsidRDefault="00200859" w:rsidP="00D52933">
      <w:pPr>
        <w:spacing w:line="278" w:lineRule="auto"/>
        <w:rPr>
          <w:rFonts w:ascii="Cambria" w:eastAsia="Aptos" w:hAnsi="Cambria" w:cs="Times New Roman"/>
          <w:b/>
          <w:bCs/>
          <w:kern w:val="2"/>
          <w:lang w:val="es-AR"/>
          <w14:ligatures w14:val="standardContextual"/>
        </w:rPr>
      </w:pPr>
    </w:p>
    <w:p w14:paraId="30CA0A31" w14:textId="77777777" w:rsidR="00200859" w:rsidRDefault="00200859" w:rsidP="00D52933">
      <w:pPr>
        <w:spacing w:line="278" w:lineRule="auto"/>
        <w:rPr>
          <w:rFonts w:ascii="Cambria" w:eastAsia="Aptos" w:hAnsi="Cambria" w:cs="Times New Roman"/>
          <w:b/>
          <w:bCs/>
          <w:kern w:val="2"/>
          <w:lang w:val="es-AR"/>
          <w14:ligatures w14:val="standardContextual"/>
        </w:rPr>
      </w:pPr>
    </w:p>
    <w:p w14:paraId="5ABFFA8C" w14:textId="77777777" w:rsidR="00200859" w:rsidRDefault="00200859" w:rsidP="00D52933">
      <w:pPr>
        <w:spacing w:line="278" w:lineRule="auto"/>
        <w:rPr>
          <w:rFonts w:ascii="Cambria" w:eastAsia="Aptos" w:hAnsi="Cambria" w:cs="Times New Roman"/>
          <w:b/>
          <w:bCs/>
          <w:kern w:val="2"/>
          <w:lang w:val="es-AR"/>
          <w14:ligatures w14:val="standardContextual"/>
        </w:rPr>
      </w:pPr>
    </w:p>
    <w:p w14:paraId="677283C9" w14:textId="0B2187A9" w:rsidR="00D52933" w:rsidRPr="00D52933" w:rsidRDefault="00D52933" w:rsidP="00D52933">
      <w:pPr>
        <w:spacing w:line="278" w:lineRule="auto"/>
        <w:rPr>
          <w:rFonts w:ascii="Cambria" w:eastAsia="Aptos" w:hAnsi="Cambria" w:cs="Times New Roman"/>
          <w:kern w:val="2"/>
          <w:lang w:val="es-AR"/>
          <w14:ligatures w14:val="standardContextual"/>
        </w:rPr>
      </w:pPr>
      <w:r w:rsidRPr="00D52933">
        <w:rPr>
          <w:rFonts w:ascii="Cambria" w:eastAsia="Aptos" w:hAnsi="Cambria" w:cs="Times New Roman"/>
          <w:b/>
          <w:bCs/>
          <w:kern w:val="2"/>
          <w:lang w:val="es-AR"/>
          <w14:ligatures w14:val="standardContextual"/>
        </w:rPr>
        <w:lastRenderedPageBreak/>
        <w:t>6. Bibliografía</w:t>
      </w:r>
    </w:p>
    <w:p w14:paraId="0792D126" w14:textId="3B8EDE48"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AERSA. (s.f.). </w:t>
      </w:r>
      <w:r w:rsidRPr="00236BA3">
        <w:rPr>
          <w:rFonts w:ascii="Times New Roman" w:eastAsia="Times New Roman" w:hAnsi="Times New Roman" w:cs="Times New Roman"/>
          <w:i/>
          <w:iCs/>
          <w:sz w:val="24"/>
          <w:szCs w:val="24"/>
          <w:lang w:val="es-AR" w:eastAsia="es-AR"/>
        </w:rPr>
        <w:t>Cocción al vacío: ¿qué bolsas necesita esta técnica de cocina?</w:t>
      </w:r>
      <w:r w:rsidRPr="00236BA3">
        <w:rPr>
          <w:rFonts w:ascii="Times New Roman" w:eastAsia="Times New Roman" w:hAnsi="Times New Roman" w:cs="Times New Roman"/>
          <w:sz w:val="24"/>
          <w:szCs w:val="24"/>
          <w:lang w:val="es-AR" w:eastAsia="es-AR"/>
        </w:rPr>
        <w:t xml:space="preserve"> </w:t>
      </w:r>
      <w:hyperlink r:id="rId32" w:tgtFrame="_blank" w:history="1">
        <w:r w:rsidRPr="00236BA3">
          <w:rPr>
            <w:rFonts w:ascii="Times New Roman" w:eastAsia="Times New Roman" w:hAnsi="Times New Roman" w:cs="Times New Roman"/>
            <w:color w:val="0000FF"/>
            <w:sz w:val="24"/>
            <w:szCs w:val="24"/>
            <w:u w:val="single"/>
            <w:lang w:val="es-AR" w:eastAsia="es-AR"/>
          </w:rPr>
          <w:t>https://aersa.net/coccion-al-vacio-que-bolsas-necesita-esta-tecnica-de-cocina/</w:t>
        </w:r>
      </w:hyperlink>
    </w:p>
    <w:p w14:paraId="363F36A7"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266E5401" w14:textId="36D8CD0D"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Alisalud. (2021, 23 de junio). </w:t>
      </w:r>
      <w:r w:rsidRPr="00236BA3">
        <w:rPr>
          <w:rFonts w:ascii="Times New Roman" w:eastAsia="Times New Roman" w:hAnsi="Times New Roman" w:cs="Times New Roman"/>
          <w:i/>
          <w:iCs/>
          <w:sz w:val="24"/>
          <w:szCs w:val="24"/>
          <w:lang w:val="es-AR" w:eastAsia="es-AR"/>
        </w:rPr>
        <w:t>Estandarización de recetas para restaurantes</w:t>
      </w:r>
      <w:r w:rsidRPr="00236BA3">
        <w:rPr>
          <w:rFonts w:ascii="Times New Roman" w:eastAsia="Times New Roman" w:hAnsi="Times New Roman" w:cs="Times New Roman"/>
          <w:sz w:val="24"/>
          <w:szCs w:val="24"/>
          <w:lang w:val="es-AR" w:eastAsia="es-AR"/>
        </w:rPr>
        <w:t xml:space="preserve">. </w:t>
      </w:r>
      <w:hyperlink r:id="rId33" w:tgtFrame="_blank" w:history="1">
        <w:r w:rsidRPr="00236BA3">
          <w:rPr>
            <w:rFonts w:ascii="Times New Roman" w:eastAsia="Times New Roman" w:hAnsi="Times New Roman" w:cs="Times New Roman"/>
            <w:color w:val="0000FF"/>
            <w:sz w:val="24"/>
            <w:szCs w:val="24"/>
            <w:u w:val="single"/>
            <w:lang w:val="es-AR" w:eastAsia="es-AR"/>
          </w:rPr>
          <w:t>https://www.alisalud.org/estandarizacion-de-recetas-para-restaurantes/</w:t>
        </w:r>
      </w:hyperlink>
    </w:p>
    <w:p w14:paraId="21912AB2"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719982DA" w14:textId="322070B9"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Aprende Institute. (s.f.). </w:t>
      </w:r>
      <w:r w:rsidRPr="00236BA3">
        <w:rPr>
          <w:rFonts w:ascii="Times New Roman" w:eastAsia="Times New Roman" w:hAnsi="Times New Roman" w:cs="Times New Roman"/>
          <w:i/>
          <w:iCs/>
          <w:sz w:val="24"/>
          <w:szCs w:val="24"/>
          <w:lang w:val="es-AR" w:eastAsia="es-AR"/>
        </w:rPr>
        <w:t>Técnicas de cocina de vanguardia</w:t>
      </w:r>
      <w:r w:rsidRPr="00236BA3">
        <w:rPr>
          <w:rFonts w:ascii="Times New Roman" w:eastAsia="Times New Roman" w:hAnsi="Times New Roman" w:cs="Times New Roman"/>
          <w:sz w:val="24"/>
          <w:szCs w:val="24"/>
          <w:lang w:val="es-AR" w:eastAsia="es-AR"/>
        </w:rPr>
        <w:t xml:space="preserve">. Recuperado de </w:t>
      </w:r>
      <w:hyperlink r:id="rId34" w:tgtFrame="_blank" w:history="1">
        <w:r w:rsidRPr="00236BA3">
          <w:rPr>
            <w:rFonts w:ascii="Times New Roman" w:eastAsia="Times New Roman" w:hAnsi="Times New Roman" w:cs="Times New Roman"/>
            <w:color w:val="0000FF"/>
            <w:sz w:val="24"/>
            <w:szCs w:val="24"/>
            <w:u w:val="single"/>
            <w:lang w:val="es-AR" w:eastAsia="es-AR"/>
          </w:rPr>
          <w:t>https://aprende.com/blog/gastronomia/tecnicas-culinarias/tecnicas-de-cocina-de-vanguardia/</w:t>
        </w:r>
      </w:hyperlink>
    </w:p>
    <w:p w14:paraId="31F19ED5"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293DD2E4" w14:textId="591FBF10"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Barcelona Culinary Hub. (2023, 13 de julio). </w:t>
      </w:r>
      <w:r w:rsidRPr="00236BA3">
        <w:rPr>
          <w:rFonts w:ascii="Times New Roman" w:eastAsia="Times New Roman" w:hAnsi="Times New Roman" w:cs="Times New Roman"/>
          <w:i/>
          <w:iCs/>
          <w:sz w:val="24"/>
          <w:szCs w:val="24"/>
          <w:lang w:val="es-AR" w:eastAsia="es-AR"/>
        </w:rPr>
        <w:t>Cocina sous vide: la revolucionaria técnica al vacío de la alta cocina</w:t>
      </w:r>
      <w:r w:rsidRPr="00236BA3">
        <w:rPr>
          <w:rFonts w:ascii="Times New Roman" w:eastAsia="Times New Roman" w:hAnsi="Times New Roman" w:cs="Times New Roman"/>
          <w:sz w:val="24"/>
          <w:szCs w:val="24"/>
          <w:lang w:val="es-AR" w:eastAsia="es-AR"/>
        </w:rPr>
        <w:t xml:space="preserve">. </w:t>
      </w:r>
      <w:hyperlink r:id="rId35" w:tgtFrame="_blank" w:history="1">
        <w:r w:rsidRPr="00236BA3">
          <w:rPr>
            <w:rFonts w:ascii="Times New Roman" w:eastAsia="Times New Roman" w:hAnsi="Times New Roman" w:cs="Times New Roman"/>
            <w:color w:val="0000FF"/>
            <w:sz w:val="24"/>
            <w:szCs w:val="24"/>
            <w:u w:val="single"/>
            <w:lang w:val="es-AR" w:eastAsia="es-AR"/>
          </w:rPr>
          <w:t>https://www.barcelonaculinaryhub.com/blog/cocina-sous-vide-tecnica-al-vacio-alta-cocina</w:t>
        </w:r>
      </w:hyperlink>
    </w:p>
    <w:p w14:paraId="17347493"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43D04BAC" w14:textId="1D6718F0"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Castro, C. C. (2015). </w:t>
      </w:r>
      <w:r w:rsidRPr="00236BA3">
        <w:rPr>
          <w:rFonts w:ascii="Times New Roman" w:eastAsia="Times New Roman" w:hAnsi="Times New Roman" w:cs="Times New Roman"/>
          <w:i/>
          <w:iCs/>
          <w:sz w:val="24"/>
          <w:szCs w:val="24"/>
          <w:lang w:val="es-AR" w:eastAsia="es-AR"/>
        </w:rPr>
        <w:t>La deshidratación de alimentos: Técnicas, aplicaciones y recetas</w:t>
      </w:r>
      <w:r w:rsidRPr="00236BA3">
        <w:rPr>
          <w:rFonts w:ascii="Times New Roman" w:eastAsia="Times New Roman" w:hAnsi="Times New Roman" w:cs="Times New Roman"/>
          <w:sz w:val="24"/>
          <w:szCs w:val="24"/>
          <w:lang w:val="es-AR" w:eastAsia="es-AR"/>
        </w:rPr>
        <w:t>.</w:t>
      </w:r>
    </w:p>
    <w:p w14:paraId="28F3CCF8" w14:textId="5A7701A4"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De Bonis, G. (2016, 7 de noviembre). </w:t>
      </w:r>
      <w:r w:rsidRPr="00236BA3">
        <w:rPr>
          <w:rFonts w:ascii="Times New Roman" w:eastAsia="Times New Roman" w:hAnsi="Times New Roman" w:cs="Times New Roman"/>
          <w:i/>
          <w:iCs/>
          <w:sz w:val="24"/>
          <w:szCs w:val="24"/>
          <w:lang w:val="es-AR" w:eastAsia="es-AR"/>
        </w:rPr>
        <w:t>Estandarización de Recetas (Restaurantes y Gastronomía) #1</w:t>
      </w:r>
      <w:r w:rsidRPr="00236BA3">
        <w:rPr>
          <w:rFonts w:ascii="Times New Roman" w:eastAsia="Times New Roman" w:hAnsi="Times New Roman" w:cs="Times New Roman"/>
          <w:sz w:val="24"/>
          <w:szCs w:val="24"/>
          <w:lang w:val="es-AR" w:eastAsia="es-AR"/>
        </w:rPr>
        <w:t xml:space="preserve">. </w:t>
      </w:r>
      <w:hyperlink r:id="rId36" w:tgtFrame="_blank" w:history="1">
        <w:r w:rsidRPr="00236BA3">
          <w:rPr>
            <w:rFonts w:ascii="Times New Roman" w:eastAsia="Times New Roman" w:hAnsi="Times New Roman" w:cs="Times New Roman"/>
            <w:color w:val="0000FF"/>
            <w:sz w:val="24"/>
            <w:szCs w:val="24"/>
            <w:u w:val="single"/>
            <w:lang w:val="es-AR" w:eastAsia="es-AR"/>
          </w:rPr>
          <w:t>https://germandebonis.com/estandarizacion-de-recetas/</w:t>
        </w:r>
      </w:hyperlink>
    </w:p>
    <w:p w14:paraId="1D606239"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2C0B0483" w14:textId="5268E685"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Infoalimentos. (s.f.). </w:t>
      </w:r>
      <w:r w:rsidRPr="00236BA3">
        <w:rPr>
          <w:rFonts w:ascii="Times New Roman" w:eastAsia="Times New Roman" w:hAnsi="Times New Roman" w:cs="Times New Roman"/>
          <w:i/>
          <w:iCs/>
          <w:sz w:val="24"/>
          <w:szCs w:val="24"/>
          <w:lang w:val="es-AR" w:eastAsia="es-AR"/>
        </w:rPr>
        <w:t>Deshidratación y desecado en la conservación de alimentos</w:t>
      </w:r>
      <w:r w:rsidRPr="00236BA3">
        <w:rPr>
          <w:rFonts w:ascii="Times New Roman" w:eastAsia="Times New Roman" w:hAnsi="Times New Roman" w:cs="Times New Roman"/>
          <w:sz w:val="24"/>
          <w:szCs w:val="24"/>
          <w:lang w:val="es-AR" w:eastAsia="es-AR"/>
        </w:rPr>
        <w:t xml:space="preserve">. </w:t>
      </w:r>
      <w:hyperlink r:id="rId37" w:tgtFrame="_blank" w:history="1">
        <w:r w:rsidRPr="00236BA3">
          <w:rPr>
            <w:rFonts w:ascii="Times New Roman" w:eastAsia="Times New Roman" w:hAnsi="Times New Roman" w:cs="Times New Roman"/>
            <w:color w:val="0000FF"/>
            <w:sz w:val="24"/>
            <w:szCs w:val="24"/>
            <w:u w:val="single"/>
            <w:lang w:val="es-AR" w:eastAsia="es-AR"/>
          </w:rPr>
          <w:t>https://infoalimentos.org.ar/temas/inocuidad-de-los-alimentos/304-deshidratacion-y-desecado-dos-metodos-de-conservacion-de-alimentos-muy-antiguos-que-aun-estan-vigentes</w:t>
        </w:r>
      </w:hyperlink>
    </w:p>
    <w:p w14:paraId="703452AD"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3DB8D4D4" w14:textId="15A4D962"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Janby Kitchen. (2021). </w:t>
      </w:r>
      <w:r w:rsidRPr="00236BA3">
        <w:rPr>
          <w:rFonts w:ascii="Times New Roman" w:eastAsia="Times New Roman" w:hAnsi="Times New Roman" w:cs="Times New Roman"/>
          <w:i/>
          <w:iCs/>
          <w:sz w:val="24"/>
          <w:szCs w:val="24"/>
          <w:lang w:val="es-AR" w:eastAsia="es-AR"/>
        </w:rPr>
        <w:t>La seguridad alimentaria durante la cocción a baja temperatura</w:t>
      </w:r>
      <w:r w:rsidRPr="00236BA3">
        <w:rPr>
          <w:rFonts w:ascii="Times New Roman" w:eastAsia="Times New Roman" w:hAnsi="Times New Roman" w:cs="Times New Roman"/>
          <w:sz w:val="24"/>
          <w:szCs w:val="24"/>
          <w:lang w:val="es-AR" w:eastAsia="es-AR"/>
        </w:rPr>
        <w:t xml:space="preserve">. </w:t>
      </w:r>
      <w:hyperlink r:id="rId38" w:tgtFrame="_blank" w:history="1">
        <w:r w:rsidRPr="00236BA3">
          <w:rPr>
            <w:rFonts w:ascii="Times New Roman" w:eastAsia="Times New Roman" w:hAnsi="Times New Roman" w:cs="Times New Roman"/>
            <w:color w:val="0000FF"/>
            <w:sz w:val="24"/>
            <w:szCs w:val="24"/>
            <w:u w:val="single"/>
            <w:lang w:val="es-AR" w:eastAsia="es-AR"/>
          </w:rPr>
          <w:t>https://eu.janby.kitchen/es/blog/2021/04/la-seguridad-alimentaria-durante-la-coccion-a-baja-temperatura</w:t>
        </w:r>
      </w:hyperlink>
    </w:p>
    <w:p w14:paraId="22CC2FD7"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76C9AE8A" w14:textId="22549B07"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Magyp. (s.f.). </w:t>
      </w:r>
      <w:r w:rsidRPr="00236BA3">
        <w:rPr>
          <w:rFonts w:ascii="Times New Roman" w:eastAsia="Times New Roman" w:hAnsi="Times New Roman" w:cs="Times New Roman"/>
          <w:i/>
          <w:iCs/>
          <w:sz w:val="24"/>
          <w:szCs w:val="24"/>
          <w:lang w:val="es-AR" w:eastAsia="es-AR"/>
        </w:rPr>
        <w:t>Tecnología Sous-Vide Ficha N° 22</w:t>
      </w:r>
      <w:r w:rsidRPr="00236BA3">
        <w:rPr>
          <w:rFonts w:ascii="Times New Roman" w:eastAsia="Times New Roman" w:hAnsi="Times New Roman" w:cs="Times New Roman"/>
          <w:sz w:val="24"/>
          <w:szCs w:val="24"/>
          <w:lang w:val="es-AR" w:eastAsia="es-AR"/>
        </w:rPr>
        <w:t xml:space="preserve">. Alimentos Argentinos. </w:t>
      </w:r>
      <w:hyperlink r:id="rId39" w:tgtFrame="_blank" w:history="1">
        <w:r w:rsidRPr="00236BA3">
          <w:rPr>
            <w:rFonts w:ascii="Times New Roman" w:eastAsia="Times New Roman" w:hAnsi="Times New Roman" w:cs="Times New Roman"/>
            <w:color w:val="0000FF"/>
            <w:sz w:val="24"/>
            <w:szCs w:val="24"/>
            <w:u w:val="single"/>
            <w:lang w:val="es-AR" w:eastAsia="es-AR"/>
          </w:rPr>
          <w:t>https://alimentosargentinos.magyp.gob.ar/contenido/sectores/tecnologia/Ficha_22_SousVide.pdf</w:t>
        </w:r>
      </w:hyperlink>
    </w:p>
    <w:p w14:paraId="495734E9"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72AEA0EA" w14:textId="0E540BD9"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Nippon.com. (2021, 21 de septiembre). </w:t>
      </w:r>
      <w:r w:rsidRPr="00236BA3">
        <w:rPr>
          <w:rFonts w:ascii="Times New Roman" w:eastAsia="Times New Roman" w:hAnsi="Times New Roman" w:cs="Times New Roman"/>
          <w:i/>
          <w:iCs/>
          <w:sz w:val="24"/>
          <w:szCs w:val="24"/>
          <w:lang w:val="es-AR" w:eastAsia="es-AR"/>
        </w:rPr>
        <w:t>Los alimentos deshidratados como víveres de emergencia: platos repletos de verduras</w:t>
      </w:r>
      <w:r w:rsidRPr="00236BA3">
        <w:rPr>
          <w:rFonts w:ascii="Times New Roman" w:eastAsia="Times New Roman" w:hAnsi="Times New Roman" w:cs="Times New Roman"/>
          <w:sz w:val="24"/>
          <w:szCs w:val="24"/>
          <w:lang w:val="es-AR" w:eastAsia="es-AR"/>
        </w:rPr>
        <w:t xml:space="preserve">. </w:t>
      </w:r>
      <w:hyperlink r:id="rId40" w:tgtFrame="_blank" w:history="1">
        <w:r w:rsidRPr="00236BA3">
          <w:rPr>
            <w:rFonts w:ascii="Times New Roman" w:eastAsia="Times New Roman" w:hAnsi="Times New Roman" w:cs="Times New Roman"/>
            <w:color w:val="0000FF"/>
            <w:sz w:val="24"/>
            <w:szCs w:val="24"/>
            <w:u w:val="single"/>
            <w:lang w:val="es-AR" w:eastAsia="es-AR"/>
          </w:rPr>
          <w:t>https://www.nippon.com/es/japan-topics/g01175/</w:t>
        </w:r>
      </w:hyperlink>
    </w:p>
    <w:p w14:paraId="55481066"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30602140" w14:textId="3195A783"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Rivas, J. L. (2016). </w:t>
      </w:r>
      <w:r w:rsidRPr="00236BA3">
        <w:rPr>
          <w:rFonts w:ascii="Times New Roman" w:eastAsia="Times New Roman" w:hAnsi="Times New Roman" w:cs="Times New Roman"/>
          <w:i/>
          <w:iCs/>
          <w:sz w:val="24"/>
          <w:szCs w:val="24"/>
          <w:lang w:val="es-AR" w:eastAsia="es-AR"/>
        </w:rPr>
        <w:t>Cocina al vacío y otras técnicas de vanguardia</w:t>
      </w:r>
      <w:r w:rsidRPr="00236BA3">
        <w:rPr>
          <w:rFonts w:ascii="Times New Roman" w:eastAsia="Times New Roman" w:hAnsi="Times New Roman" w:cs="Times New Roman"/>
          <w:sz w:val="24"/>
          <w:szCs w:val="24"/>
          <w:lang w:val="es-AR" w:eastAsia="es-AR"/>
        </w:rPr>
        <w:t>.</w:t>
      </w:r>
    </w:p>
    <w:p w14:paraId="3D0E5363" w14:textId="77777777" w:rsidR="00473C0E" w:rsidRDefault="00473C0E" w:rsidP="00473C0E">
      <w:pPr>
        <w:spacing w:after="0" w:line="240" w:lineRule="auto"/>
        <w:jc w:val="both"/>
        <w:rPr>
          <w:rFonts w:ascii="Times New Roman" w:eastAsia="Times New Roman" w:hAnsi="Times New Roman" w:cs="Times New Roman"/>
          <w:sz w:val="24"/>
          <w:szCs w:val="24"/>
          <w:lang w:val="es-AR" w:eastAsia="es-AR"/>
        </w:rPr>
      </w:pPr>
    </w:p>
    <w:p w14:paraId="72E871FC" w14:textId="48AA01A8" w:rsidR="00236BA3" w:rsidRPr="00236BA3" w:rsidRDefault="00236BA3" w:rsidP="00473C0E">
      <w:pPr>
        <w:spacing w:after="0" w:line="240" w:lineRule="auto"/>
        <w:jc w:val="both"/>
        <w:rPr>
          <w:rFonts w:ascii="Times New Roman" w:eastAsia="Times New Roman" w:hAnsi="Times New Roman" w:cs="Times New Roman"/>
          <w:sz w:val="24"/>
          <w:szCs w:val="24"/>
          <w:lang w:val="es-AR" w:eastAsia="es-AR"/>
        </w:rPr>
      </w:pPr>
      <w:r w:rsidRPr="00236BA3">
        <w:rPr>
          <w:rFonts w:ascii="Times New Roman" w:eastAsia="Times New Roman" w:hAnsi="Times New Roman" w:cs="Times New Roman"/>
          <w:sz w:val="24"/>
          <w:szCs w:val="24"/>
          <w:lang w:val="es-AR" w:eastAsia="es-AR"/>
        </w:rPr>
        <w:t xml:space="preserve">Salas, P. (2019). </w:t>
      </w:r>
      <w:r w:rsidRPr="00236BA3">
        <w:rPr>
          <w:rFonts w:ascii="Times New Roman" w:eastAsia="Times New Roman" w:hAnsi="Times New Roman" w:cs="Times New Roman"/>
          <w:i/>
          <w:iCs/>
          <w:sz w:val="24"/>
          <w:szCs w:val="24"/>
          <w:lang w:val="es-AR" w:eastAsia="es-AR"/>
        </w:rPr>
        <w:t>Tendencias en la gastronomía: Innovación y creatividad en los restaurantes</w:t>
      </w:r>
      <w:r w:rsidRPr="00236BA3">
        <w:rPr>
          <w:rFonts w:ascii="Times New Roman" w:eastAsia="Times New Roman" w:hAnsi="Times New Roman" w:cs="Times New Roman"/>
          <w:sz w:val="24"/>
          <w:szCs w:val="24"/>
          <w:lang w:val="es-AR" w:eastAsia="es-AR"/>
        </w:rPr>
        <w:t>.</w:t>
      </w:r>
    </w:p>
    <w:p w14:paraId="678BECF8" w14:textId="6BCA4906" w:rsidR="00D52933" w:rsidRPr="007F3691" w:rsidRDefault="00000000" w:rsidP="006C50A1">
      <w:pPr>
        <w:pStyle w:val="Prrafodelista"/>
        <w:rPr>
          <w:rFonts w:ascii="Cambria" w:eastAsia="Aptos" w:hAnsi="Cambria" w:cs="Times New Roman"/>
          <w:color w:val="000000" w:themeColor="text1"/>
        </w:rPr>
      </w:pPr>
      <w:r>
        <w:rPr>
          <w:color w:val="000000" w:themeColor="text1"/>
        </w:rPr>
        <w:pict w14:anchorId="5CCA450A">
          <v:rect id="_x0000_i1031" style="width:0;height:1.5pt" o:hralign="center" o:hrstd="t" o:hr="t" fillcolor="#a0a0a0" stroked="f"/>
        </w:pict>
      </w:r>
    </w:p>
    <w:p w14:paraId="5FA6743B" w14:textId="77777777" w:rsidR="00246AC5" w:rsidRPr="007F3691" w:rsidRDefault="00246AC5" w:rsidP="00C24618">
      <w:pPr>
        <w:jc w:val="both"/>
        <w:rPr>
          <w:b/>
          <w:color w:val="000000" w:themeColor="text1"/>
          <w:sz w:val="24"/>
          <w:szCs w:val="24"/>
        </w:rPr>
      </w:pPr>
    </w:p>
    <w:sectPr w:rsidR="00246AC5" w:rsidRPr="007F3691" w:rsidSect="00D52933">
      <w:headerReference w:type="default" r:id="rId41"/>
      <w:footerReference w:type="even" r:id="rId42"/>
      <w:footerReference w:type="default" r:id="rId43"/>
      <w:pgSz w:w="11906" w:h="16838"/>
      <w:pgMar w:top="1417" w:right="1416" w:bottom="1417"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A80F" w14:textId="77777777" w:rsidR="00BE519D" w:rsidRDefault="00BE519D" w:rsidP="00412220">
      <w:pPr>
        <w:spacing w:after="0" w:line="240" w:lineRule="auto"/>
      </w:pPr>
      <w:r>
        <w:separator/>
      </w:r>
    </w:p>
  </w:endnote>
  <w:endnote w:type="continuationSeparator" w:id="0">
    <w:p w14:paraId="195F22A8" w14:textId="77777777" w:rsidR="00BE519D" w:rsidRDefault="00BE519D" w:rsidP="0041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9CF9" w14:textId="77777777" w:rsidR="00E63016" w:rsidRPr="00E63016" w:rsidRDefault="00E63016" w:rsidP="00E63016">
    <w:pPr>
      <w:pStyle w:val="Piedepgin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007890"/>
      <w:docPartObj>
        <w:docPartGallery w:val="Page Numbers (Bottom of Page)"/>
        <w:docPartUnique/>
      </w:docPartObj>
    </w:sdtPr>
    <w:sdtContent>
      <w:p w14:paraId="49E773CC" w14:textId="77777777" w:rsidR="005A0D37" w:rsidRDefault="005A0D37">
        <w:pPr>
          <w:pStyle w:val="Piedepgina"/>
          <w:jc w:val="right"/>
        </w:pPr>
        <w:r>
          <w:fldChar w:fldCharType="begin"/>
        </w:r>
        <w:r>
          <w:instrText>PAGE   \* MERGEFORMAT</w:instrText>
        </w:r>
        <w:r>
          <w:fldChar w:fldCharType="separate"/>
        </w:r>
        <w:r w:rsidR="00577B59">
          <w:rPr>
            <w:noProof/>
          </w:rPr>
          <w:t>2</w:t>
        </w:r>
        <w:r>
          <w:fldChar w:fldCharType="end"/>
        </w:r>
      </w:p>
    </w:sdtContent>
  </w:sdt>
  <w:p w14:paraId="4F5242FC" w14:textId="77777777" w:rsidR="005A0D37" w:rsidRDefault="005A0D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6B27F" w14:textId="77777777" w:rsidR="00BE519D" w:rsidRDefault="00BE519D" w:rsidP="00412220">
      <w:pPr>
        <w:spacing w:after="0" w:line="240" w:lineRule="auto"/>
      </w:pPr>
      <w:r>
        <w:separator/>
      </w:r>
    </w:p>
  </w:footnote>
  <w:footnote w:type="continuationSeparator" w:id="0">
    <w:p w14:paraId="7F319D03" w14:textId="77777777" w:rsidR="00BE519D" w:rsidRDefault="00BE519D" w:rsidP="00412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CD9A" w14:textId="12602543" w:rsidR="00412220" w:rsidRPr="00E63016" w:rsidRDefault="00412220" w:rsidP="00E63016">
    <w:pPr>
      <w:pStyle w:val="Encabezado"/>
      <w:jc w:val="right"/>
      <w:rPr>
        <w:i/>
        <w:color w:val="767171" w:themeColor="background2" w:themeShade="80"/>
      </w:rPr>
    </w:pPr>
    <w:r w:rsidRPr="00E63016">
      <w:rPr>
        <w:i/>
        <w:color w:val="767171" w:themeColor="background2" w:themeShade="80"/>
      </w:rPr>
      <w:t xml:space="preserve">Validación y Estandarización de </w:t>
    </w:r>
    <w:r w:rsidR="00E63016" w:rsidRPr="00E63016">
      <w:rPr>
        <w:i/>
        <w:color w:val="767171" w:themeColor="background2" w:themeShade="80"/>
      </w:rPr>
      <w:t xml:space="preserve">Procesos Gastronómicos de Vanguardia </w:t>
    </w:r>
  </w:p>
  <w:p w14:paraId="0EF357CD" w14:textId="2AE3207D" w:rsidR="00E63016" w:rsidRPr="00E63016" w:rsidRDefault="00E63016" w:rsidP="00E63016">
    <w:pPr>
      <w:pStyle w:val="Encabezado"/>
      <w:jc w:val="right"/>
      <w:rPr>
        <w:rStyle w:val="Referenciaintensa"/>
      </w:rPr>
    </w:pPr>
    <w:r w:rsidRPr="00E63016">
      <w:rPr>
        <w:rStyle w:val="Referenciaintensa"/>
      </w:rPr>
      <w:t>_______________________________________________________________________________</w:t>
    </w:r>
  </w:p>
  <w:p w14:paraId="287C188F" w14:textId="77777777" w:rsidR="00412220" w:rsidRPr="00E63016" w:rsidRDefault="00412220" w:rsidP="00E63016">
    <w:pPr>
      <w:pStyle w:val="Encabezado"/>
      <w:jc w:val="center"/>
      <w:rPr>
        <w:i/>
        <w:color w:val="767171" w:themeColor="background2"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2A92"/>
    <w:multiLevelType w:val="multilevel"/>
    <w:tmpl w:val="7A523E1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813A3"/>
    <w:multiLevelType w:val="multilevel"/>
    <w:tmpl w:val="0F30F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735A9"/>
    <w:multiLevelType w:val="hybridMultilevel"/>
    <w:tmpl w:val="C9F671B0"/>
    <w:lvl w:ilvl="0" w:tplc="0C0A0001">
      <w:start w:val="1"/>
      <w:numFmt w:val="bullet"/>
      <w:lvlText w:val=""/>
      <w:lvlJc w:val="left"/>
      <w:pPr>
        <w:ind w:left="43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006BD5"/>
    <w:multiLevelType w:val="hybridMultilevel"/>
    <w:tmpl w:val="357895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52E7029"/>
    <w:multiLevelType w:val="multilevel"/>
    <w:tmpl w:val="3ADC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D6202"/>
    <w:multiLevelType w:val="hybridMultilevel"/>
    <w:tmpl w:val="475C2396"/>
    <w:lvl w:ilvl="0" w:tplc="D772D642">
      <w:start w:val="26"/>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0F646D"/>
    <w:multiLevelType w:val="multilevel"/>
    <w:tmpl w:val="D966D6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88281B"/>
    <w:multiLevelType w:val="multilevel"/>
    <w:tmpl w:val="98CC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14A40"/>
    <w:multiLevelType w:val="hybridMultilevel"/>
    <w:tmpl w:val="349E0012"/>
    <w:lvl w:ilvl="0" w:tplc="D772D642">
      <w:start w:val="26"/>
      <w:numFmt w:val="bullet"/>
      <w:lvlText w:val="-"/>
      <w:lvlJc w:val="left"/>
      <w:pPr>
        <w:tabs>
          <w:tab w:val="num" w:pos="720"/>
        </w:tabs>
        <w:ind w:left="720" w:hanging="360"/>
      </w:pPr>
      <w:rPr>
        <w:rFonts w:ascii="Calibri" w:eastAsiaTheme="minorHAnsi" w:hAnsi="Calibri" w:cs="Calibri" w:hint="default"/>
      </w:rPr>
    </w:lvl>
    <w:lvl w:ilvl="1" w:tplc="DEE0E21C" w:tentative="1">
      <w:start w:val="1"/>
      <w:numFmt w:val="decimal"/>
      <w:lvlText w:val="%2."/>
      <w:lvlJc w:val="left"/>
      <w:pPr>
        <w:tabs>
          <w:tab w:val="num" w:pos="1440"/>
        </w:tabs>
        <w:ind w:left="1440" w:hanging="360"/>
      </w:pPr>
    </w:lvl>
    <w:lvl w:ilvl="2" w:tplc="F83A94CA" w:tentative="1">
      <w:start w:val="1"/>
      <w:numFmt w:val="decimal"/>
      <w:lvlText w:val="%3."/>
      <w:lvlJc w:val="left"/>
      <w:pPr>
        <w:tabs>
          <w:tab w:val="num" w:pos="2160"/>
        </w:tabs>
        <w:ind w:left="2160" w:hanging="360"/>
      </w:pPr>
    </w:lvl>
    <w:lvl w:ilvl="3" w:tplc="72E4118A" w:tentative="1">
      <w:start w:val="1"/>
      <w:numFmt w:val="decimal"/>
      <w:lvlText w:val="%4."/>
      <w:lvlJc w:val="left"/>
      <w:pPr>
        <w:tabs>
          <w:tab w:val="num" w:pos="2880"/>
        </w:tabs>
        <w:ind w:left="2880" w:hanging="360"/>
      </w:pPr>
    </w:lvl>
    <w:lvl w:ilvl="4" w:tplc="35B2404C" w:tentative="1">
      <w:start w:val="1"/>
      <w:numFmt w:val="decimal"/>
      <w:lvlText w:val="%5."/>
      <w:lvlJc w:val="left"/>
      <w:pPr>
        <w:tabs>
          <w:tab w:val="num" w:pos="3600"/>
        </w:tabs>
        <w:ind w:left="3600" w:hanging="360"/>
      </w:pPr>
    </w:lvl>
    <w:lvl w:ilvl="5" w:tplc="267E0688" w:tentative="1">
      <w:start w:val="1"/>
      <w:numFmt w:val="decimal"/>
      <w:lvlText w:val="%6."/>
      <w:lvlJc w:val="left"/>
      <w:pPr>
        <w:tabs>
          <w:tab w:val="num" w:pos="4320"/>
        </w:tabs>
        <w:ind w:left="4320" w:hanging="360"/>
      </w:pPr>
    </w:lvl>
    <w:lvl w:ilvl="6" w:tplc="0298C6E8" w:tentative="1">
      <w:start w:val="1"/>
      <w:numFmt w:val="decimal"/>
      <w:lvlText w:val="%7."/>
      <w:lvlJc w:val="left"/>
      <w:pPr>
        <w:tabs>
          <w:tab w:val="num" w:pos="5040"/>
        </w:tabs>
        <w:ind w:left="5040" w:hanging="360"/>
      </w:pPr>
    </w:lvl>
    <w:lvl w:ilvl="7" w:tplc="57FCF132" w:tentative="1">
      <w:start w:val="1"/>
      <w:numFmt w:val="decimal"/>
      <w:lvlText w:val="%8."/>
      <w:lvlJc w:val="left"/>
      <w:pPr>
        <w:tabs>
          <w:tab w:val="num" w:pos="5760"/>
        </w:tabs>
        <w:ind w:left="5760" w:hanging="360"/>
      </w:pPr>
    </w:lvl>
    <w:lvl w:ilvl="8" w:tplc="BB1C98F8" w:tentative="1">
      <w:start w:val="1"/>
      <w:numFmt w:val="decimal"/>
      <w:lvlText w:val="%9."/>
      <w:lvlJc w:val="left"/>
      <w:pPr>
        <w:tabs>
          <w:tab w:val="num" w:pos="6480"/>
        </w:tabs>
        <w:ind w:left="6480" w:hanging="360"/>
      </w:pPr>
    </w:lvl>
  </w:abstractNum>
  <w:abstractNum w:abstractNumId="9" w15:restartNumberingAfterBreak="0">
    <w:nsid w:val="160737E7"/>
    <w:multiLevelType w:val="multilevel"/>
    <w:tmpl w:val="B5D412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162C1"/>
    <w:multiLevelType w:val="hybridMultilevel"/>
    <w:tmpl w:val="C3727A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2251676"/>
    <w:multiLevelType w:val="hybridMultilevel"/>
    <w:tmpl w:val="BAD64EAA"/>
    <w:lvl w:ilvl="0" w:tplc="41E669F0">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A5471D"/>
    <w:multiLevelType w:val="multilevel"/>
    <w:tmpl w:val="B4A49E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AC655C"/>
    <w:multiLevelType w:val="hybridMultilevel"/>
    <w:tmpl w:val="840EA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FC5BBE"/>
    <w:multiLevelType w:val="hybridMultilevel"/>
    <w:tmpl w:val="84204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7546E5"/>
    <w:multiLevelType w:val="multilevel"/>
    <w:tmpl w:val="0C4280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B550C4"/>
    <w:multiLevelType w:val="multilevel"/>
    <w:tmpl w:val="64A0A8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634F59"/>
    <w:multiLevelType w:val="multilevel"/>
    <w:tmpl w:val="B79EC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F95089"/>
    <w:multiLevelType w:val="hybridMultilevel"/>
    <w:tmpl w:val="C876142A"/>
    <w:lvl w:ilvl="0" w:tplc="B94C15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B60113"/>
    <w:multiLevelType w:val="multilevel"/>
    <w:tmpl w:val="CD3A9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C80562"/>
    <w:multiLevelType w:val="multilevel"/>
    <w:tmpl w:val="743699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99543D"/>
    <w:multiLevelType w:val="multilevel"/>
    <w:tmpl w:val="E93C58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017DB5"/>
    <w:multiLevelType w:val="multilevel"/>
    <w:tmpl w:val="9A204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481820"/>
    <w:multiLevelType w:val="hybridMultilevel"/>
    <w:tmpl w:val="7DC8D77E"/>
    <w:lvl w:ilvl="0" w:tplc="D772D642">
      <w:start w:val="26"/>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B07E9F"/>
    <w:multiLevelType w:val="hybridMultilevel"/>
    <w:tmpl w:val="4E8A6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B115FD"/>
    <w:multiLevelType w:val="multilevel"/>
    <w:tmpl w:val="A1EE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904BA"/>
    <w:multiLevelType w:val="multilevel"/>
    <w:tmpl w:val="07603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D37091"/>
    <w:multiLevelType w:val="hybridMultilevel"/>
    <w:tmpl w:val="8C0E5E64"/>
    <w:lvl w:ilvl="0" w:tplc="D772D642">
      <w:start w:val="26"/>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AB6640"/>
    <w:multiLevelType w:val="multilevel"/>
    <w:tmpl w:val="F6606F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0A21B7"/>
    <w:multiLevelType w:val="multilevel"/>
    <w:tmpl w:val="4E1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9131E8"/>
    <w:multiLevelType w:val="hybridMultilevel"/>
    <w:tmpl w:val="792E7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144C31"/>
    <w:multiLevelType w:val="hybridMultilevel"/>
    <w:tmpl w:val="67B05F28"/>
    <w:lvl w:ilvl="0" w:tplc="D772D642">
      <w:start w:val="26"/>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DBE05F7"/>
    <w:multiLevelType w:val="multilevel"/>
    <w:tmpl w:val="03508A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F84C67"/>
    <w:multiLevelType w:val="hybridMultilevel"/>
    <w:tmpl w:val="89366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3421D54"/>
    <w:multiLevelType w:val="hybridMultilevel"/>
    <w:tmpl w:val="CB7CDB30"/>
    <w:lvl w:ilvl="0" w:tplc="B94C1570">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0617AFD"/>
    <w:multiLevelType w:val="multilevel"/>
    <w:tmpl w:val="271E15C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1159BC"/>
    <w:multiLevelType w:val="multilevel"/>
    <w:tmpl w:val="9200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14ACA"/>
    <w:multiLevelType w:val="hybridMultilevel"/>
    <w:tmpl w:val="E2CA1A52"/>
    <w:lvl w:ilvl="0" w:tplc="D772D642">
      <w:start w:val="26"/>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CD31162"/>
    <w:multiLevelType w:val="hybridMultilevel"/>
    <w:tmpl w:val="1C52C24E"/>
    <w:lvl w:ilvl="0" w:tplc="D772D642">
      <w:start w:val="26"/>
      <w:numFmt w:val="bullet"/>
      <w:lvlText w:val="-"/>
      <w:lvlJc w:val="left"/>
      <w:pPr>
        <w:ind w:left="435" w:hanging="360"/>
      </w:pPr>
      <w:rPr>
        <w:rFonts w:ascii="Calibri" w:eastAsiaTheme="minorHAnsi" w:hAnsi="Calibri" w:cs="Calibri"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39" w15:restartNumberingAfterBreak="0">
    <w:nsid w:val="7F6478E7"/>
    <w:multiLevelType w:val="hybridMultilevel"/>
    <w:tmpl w:val="093A4002"/>
    <w:lvl w:ilvl="0" w:tplc="D772D642">
      <w:start w:val="26"/>
      <w:numFmt w:val="bullet"/>
      <w:lvlText w:val="-"/>
      <w:lvlJc w:val="left"/>
      <w:pPr>
        <w:ind w:left="435"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66888000">
    <w:abstractNumId w:val="13"/>
  </w:num>
  <w:num w:numId="2" w16cid:durableId="54353138">
    <w:abstractNumId w:val="24"/>
  </w:num>
  <w:num w:numId="3" w16cid:durableId="1463310077">
    <w:abstractNumId w:val="33"/>
  </w:num>
  <w:num w:numId="4" w16cid:durableId="880944426">
    <w:abstractNumId w:val="18"/>
  </w:num>
  <w:num w:numId="5" w16cid:durableId="644823557">
    <w:abstractNumId w:val="8"/>
  </w:num>
  <w:num w:numId="6" w16cid:durableId="1757944034">
    <w:abstractNumId w:val="19"/>
  </w:num>
  <w:num w:numId="7" w16cid:durableId="252789507">
    <w:abstractNumId w:val="1"/>
  </w:num>
  <w:num w:numId="8" w16cid:durableId="1716345553">
    <w:abstractNumId w:val="20"/>
  </w:num>
  <w:num w:numId="9" w16cid:durableId="811560574">
    <w:abstractNumId w:val="9"/>
  </w:num>
  <w:num w:numId="10" w16cid:durableId="1790395551">
    <w:abstractNumId w:val="6"/>
  </w:num>
  <w:num w:numId="11" w16cid:durableId="176314306">
    <w:abstractNumId w:val="35"/>
  </w:num>
  <w:num w:numId="12" w16cid:durableId="505365895">
    <w:abstractNumId w:val="15"/>
  </w:num>
  <w:num w:numId="13" w16cid:durableId="1946769159">
    <w:abstractNumId w:val="17"/>
  </w:num>
  <w:num w:numId="14" w16cid:durableId="796607853">
    <w:abstractNumId w:val="26"/>
  </w:num>
  <w:num w:numId="15" w16cid:durableId="78529376">
    <w:abstractNumId w:val="32"/>
  </w:num>
  <w:num w:numId="16" w16cid:durableId="1719547264">
    <w:abstractNumId w:val="28"/>
  </w:num>
  <w:num w:numId="17" w16cid:durableId="114524131">
    <w:abstractNumId w:val="16"/>
  </w:num>
  <w:num w:numId="18" w16cid:durableId="1946694678">
    <w:abstractNumId w:val="12"/>
  </w:num>
  <w:num w:numId="19" w16cid:durableId="497887593">
    <w:abstractNumId w:val="30"/>
  </w:num>
  <w:num w:numId="20" w16cid:durableId="1258832014">
    <w:abstractNumId w:val="34"/>
  </w:num>
  <w:num w:numId="21" w16cid:durableId="1678115475">
    <w:abstractNumId w:val="14"/>
  </w:num>
  <w:num w:numId="22" w16cid:durableId="467086564">
    <w:abstractNumId w:val="11"/>
  </w:num>
  <w:num w:numId="23" w16cid:durableId="1340235976">
    <w:abstractNumId w:val="38"/>
  </w:num>
  <w:num w:numId="24" w16cid:durableId="439183692">
    <w:abstractNumId w:val="39"/>
  </w:num>
  <w:num w:numId="25" w16cid:durableId="1821458173">
    <w:abstractNumId w:val="2"/>
  </w:num>
  <w:num w:numId="26" w16cid:durableId="2008289415">
    <w:abstractNumId w:val="27"/>
  </w:num>
  <w:num w:numId="27" w16cid:durableId="1487822768">
    <w:abstractNumId w:val="37"/>
  </w:num>
  <w:num w:numId="28" w16cid:durableId="1132677037">
    <w:abstractNumId w:val="5"/>
  </w:num>
  <w:num w:numId="29" w16cid:durableId="1104689102">
    <w:abstractNumId w:val="31"/>
  </w:num>
  <w:num w:numId="30" w16cid:durableId="811095882">
    <w:abstractNumId w:val="23"/>
  </w:num>
  <w:num w:numId="31" w16cid:durableId="1161121814">
    <w:abstractNumId w:val="21"/>
  </w:num>
  <w:num w:numId="32" w16cid:durableId="1914392296">
    <w:abstractNumId w:val="21"/>
    <w:lvlOverride w:ilvl="2">
      <w:lvl w:ilvl="2">
        <w:numFmt w:val="bullet"/>
        <w:lvlText w:val=""/>
        <w:lvlJc w:val="left"/>
        <w:pPr>
          <w:tabs>
            <w:tab w:val="num" w:pos="2160"/>
          </w:tabs>
          <w:ind w:left="2160" w:hanging="360"/>
        </w:pPr>
        <w:rPr>
          <w:rFonts w:ascii="Wingdings" w:hAnsi="Wingdings" w:hint="default"/>
          <w:sz w:val="20"/>
        </w:rPr>
      </w:lvl>
    </w:lvlOverride>
  </w:num>
  <w:num w:numId="33" w16cid:durableId="1700348233">
    <w:abstractNumId w:val="22"/>
  </w:num>
  <w:num w:numId="34" w16cid:durableId="813452328">
    <w:abstractNumId w:val="25"/>
  </w:num>
  <w:num w:numId="35" w16cid:durableId="1959214622">
    <w:abstractNumId w:val="36"/>
  </w:num>
  <w:num w:numId="36" w16cid:durableId="476806732">
    <w:abstractNumId w:val="29"/>
  </w:num>
  <w:num w:numId="37" w16cid:durableId="333270091">
    <w:abstractNumId w:val="4"/>
  </w:num>
  <w:num w:numId="38" w16cid:durableId="170292211">
    <w:abstractNumId w:val="7"/>
  </w:num>
  <w:num w:numId="39" w16cid:durableId="664866848">
    <w:abstractNumId w:val="0"/>
  </w:num>
  <w:num w:numId="40" w16cid:durableId="1523977436">
    <w:abstractNumId w:val="3"/>
  </w:num>
  <w:num w:numId="41" w16cid:durableId="12517431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E71"/>
    <w:rsid w:val="00052CDC"/>
    <w:rsid w:val="0007316F"/>
    <w:rsid w:val="00083683"/>
    <w:rsid w:val="00107047"/>
    <w:rsid w:val="0012712D"/>
    <w:rsid w:val="0016639C"/>
    <w:rsid w:val="00193FB2"/>
    <w:rsid w:val="001B2969"/>
    <w:rsid w:val="001E4AF4"/>
    <w:rsid w:val="00200859"/>
    <w:rsid w:val="00236BA3"/>
    <w:rsid w:val="00246AC5"/>
    <w:rsid w:val="002B29F9"/>
    <w:rsid w:val="002F718C"/>
    <w:rsid w:val="00345848"/>
    <w:rsid w:val="00394C1B"/>
    <w:rsid w:val="00396AE2"/>
    <w:rsid w:val="003B0470"/>
    <w:rsid w:val="003B0A31"/>
    <w:rsid w:val="003E4F53"/>
    <w:rsid w:val="00412220"/>
    <w:rsid w:val="00444D7E"/>
    <w:rsid w:val="00473C0E"/>
    <w:rsid w:val="005413D5"/>
    <w:rsid w:val="00565746"/>
    <w:rsid w:val="00575DC7"/>
    <w:rsid w:val="00577B59"/>
    <w:rsid w:val="0059534A"/>
    <w:rsid w:val="005A0D37"/>
    <w:rsid w:val="0062010D"/>
    <w:rsid w:val="00627FC8"/>
    <w:rsid w:val="00660DD5"/>
    <w:rsid w:val="006705EB"/>
    <w:rsid w:val="00682EE3"/>
    <w:rsid w:val="006C070B"/>
    <w:rsid w:val="006C1477"/>
    <w:rsid w:val="006C2A38"/>
    <w:rsid w:val="006C50A1"/>
    <w:rsid w:val="0073080F"/>
    <w:rsid w:val="00775668"/>
    <w:rsid w:val="007900D6"/>
    <w:rsid w:val="0079382A"/>
    <w:rsid w:val="007A0C82"/>
    <w:rsid w:val="007E1B98"/>
    <w:rsid w:val="007F3691"/>
    <w:rsid w:val="0082530C"/>
    <w:rsid w:val="0087190B"/>
    <w:rsid w:val="008A7E6B"/>
    <w:rsid w:val="008B7B09"/>
    <w:rsid w:val="008D1759"/>
    <w:rsid w:val="0094607F"/>
    <w:rsid w:val="009C4165"/>
    <w:rsid w:val="009D6764"/>
    <w:rsid w:val="009D7DD5"/>
    <w:rsid w:val="00A02761"/>
    <w:rsid w:val="00A86C40"/>
    <w:rsid w:val="00A92374"/>
    <w:rsid w:val="00AE28E2"/>
    <w:rsid w:val="00B83287"/>
    <w:rsid w:val="00B97C61"/>
    <w:rsid w:val="00BE519D"/>
    <w:rsid w:val="00BF1D09"/>
    <w:rsid w:val="00C24618"/>
    <w:rsid w:val="00C50A15"/>
    <w:rsid w:val="00C65278"/>
    <w:rsid w:val="00CC7913"/>
    <w:rsid w:val="00CE083C"/>
    <w:rsid w:val="00D023B0"/>
    <w:rsid w:val="00D4278B"/>
    <w:rsid w:val="00D52933"/>
    <w:rsid w:val="00D8443E"/>
    <w:rsid w:val="00D87E7E"/>
    <w:rsid w:val="00DD44A2"/>
    <w:rsid w:val="00DF3F73"/>
    <w:rsid w:val="00E21A6E"/>
    <w:rsid w:val="00E63016"/>
    <w:rsid w:val="00E96DC4"/>
    <w:rsid w:val="00E975FB"/>
    <w:rsid w:val="00EA5ABB"/>
    <w:rsid w:val="00EC2E71"/>
    <w:rsid w:val="00F63AFC"/>
    <w:rsid w:val="00FD777D"/>
    <w:rsid w:val="00FE3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6AB9"/>
  <w15:chartTrackingRefBased/>
  <w15:docId w15:val="{D76D0A2D-2F79-4D72-A516-E816A96F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4C1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4122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2220"/>
  </w:style>
  <w:style w:type="paragraph" w:styleId="Piedepgina">
    <w:name w:val="footer"/>
    <w:basedOn w:val="Normal"/>
    <w:link w:val="PiedepginaCar"/>
    <w:uiPriority w:val="99"/>
    <w:unhideWhenUsed/>
    <w:rsid w:val="004122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2220"/>
  </w:style>
  <w:style w:type="character" w:styleId="Referenciaintensa">
    <w:name w:val="Intense Reference"/>
    <w:basedOn w:val="Fuentedeprrafopredeter"/>
    <w:uiPriority w:val="32"/>
    <w:qFormat/>
    <w:rsid w:val="00E63016"/>
    <w:rPr>
      <w:b/>
      <w:bCs/>
      <w:smallCaps/>
      <w:color w:val="5B9BD5" w:themeColor="accent1"/>
      <w:spacing w:val="5"/>
    </w:rPr>
  </w:style>
  <w:style w:type="paragraph" w:styleId="Prrafodelista">
    <w:name w:val="List Paragraph"/>
    <w:basedOn w:val="Normal"/>
    <w:uiPriority w:val="34"/>
    <w:qFormat/>
    <w:rsid w:val="00E63016"/>
    <w:pPr>
      <w:spacing w:line="278" w:lineRule="auto"/>
      <w:ind w:left="720"/>
      <w:contextualSpacing/>
    </w:pPr>
    <w:rPr>
      <w:kern w:val="2"/>
      <w:sz w:val="24"/>
      <w:szCs w:val="24"/>
      <w:lang w:val="es-AR"/>
      <w14:ligatures w14:val="standardContextual"/>
    </w:rPr>
  </w:style>
  <w:style w:type="table" w:styleId="Tablaconcuadrcula">
    <w:name w:val="Table Grid"/>
    <w:basedOn w:val="Tablanormal"/>
    <w:uiPriority w:val="39"/>
    <w:rsid w:val="00E63016"/>
    <w:pPr>
      <w:spacing w:after="0" w:line="240" w:lineRule="auto"/>
    </w:pPr>
    <w:rPr>
      <w:kern w:val="2"/>
      <w:sz w:val="24"/>
      <w:szCs w:val="24"/>
      <w:lang w:val="es-A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B047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0470"/>
    <w:rPr>
      <w:color w:val="0000FF"/>
      <w:u w:val="single"/>
    </w:rPr>
  </w:style>
  <w:style w:type="character" w:styleId="nfasis">
    <w:name w:val="Emphasis"/>
    <w:basedOn w:val="Fuentedeprrafopredeter"/>
    <w:uiPriority w:val="20"/>
    <w:qFormat/>
    <w:rsid w:val="007F3691"/>
    <w:rPr>
      <w:i/>
      <w:iCs/>
    </w:rPr>
  </w:style>
  <w:style w:type="character" w:styleId="Mencinsinresolver">
    <w:name w:val="Unresolved Mention"/>
    <w:basedOn w:val="Fuentedeprrafopredeter"/>
    <w:uiPriority w:val="99"/>
    <w:semiHidden/>
    <w:unhideWhenUsed/>
    <w:rsid w:val="007F3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59973">
      <w:bodyDiv w:val="1"/>
      <w:marLeft w:val="0"/>
      <w:marRight w:val="0"/>
      <w:marTop w:val="0"/>
      <w:marBottom w:val="0"/>
      <w:divBdr>
        <w:top w:val="none" w:sz="0" w:space="0" w:color="auto"/>
        <w:left w:val="none" w:sz="0" w:space="0" w:color="auto"/>
        <w:bottom w:val="none" w:sz="0" w:space="0" w:color="auto"/>
        <w:right w:val="none" w:sz="0" w:space="0" w:color="auto"/>
      </w:divBdr>
    </w:div>
    <w:div w:id="48387290">
      <w:bodyDiv w:val="1"/>
      <w:marLeft w:val="0"/>
      <w:marRight w:val="0"/>
      <w:marTop w:val="0"/>
      <w:marBottom w:val="0"/>
      <w:divBdr>
        <w:top w:val="none" w:sz="0" w:space="0" w:color="auto"/>
        <w:left w:val="none" w:sz="0" w:space="0" w:color="auto"/>
        <w:bottom w:val="none" w:sz="0" w:space="0" w:color="auto"/>
        <w:right w:val="none" w:sz="0" w:space="0" w:color="auto"/>
      </w:divBdr>
    </w:div>
    <w:div w:id="532960895">
      <w:bodyDiv w:val="1"/>
      <w:marLeft w:val="0"/>
      <w:marRight w:val="0"/>
      <w:marTop w:val="0"/>
      <w:marBottom w:val="0"/>
      <w:divBdr>
        <w:top w:val="none" w:sz="0" w:space="0" w:color="auto"/>
        <w:left w:val="none" w:sz="0" w:space="0" w:color="auto"/>
        <w:bottom w:val="none" w:sz="0" w:space="0" w:color="auto"/>
        <w:right w:val="none" w:sz="0" w:space="0" w:color="auto"/>
      </w:divBdr>
    </w:div>
    <w:div w:id="579290904">
      <w:bodyDiv w:val="1"/>
      <w:marLeft w:val="0"/>
      <w:marRight w:val="0"/>
      <w:marTop w:val="0"/>
      <w:marBottom w:val="0"/>
      <w:divBdr>
        <w:top w:val="none" w:sz="0" w:space="0" w:color="auto"/>
        <w:left w:val="none" w:sz="0" w:space="0" w:color="auto"/>
        <w:bottom w:val="none" w:sz="0" w:space="0" w:color="auto"/>
        <w:right w:val="none" w:sz="0" w:space="0" w:color="auto"/>
      </w:divBdr>
      <w:divsChild>
        <w:div w:id="1741243625">
          <w:marLeft w:val="0"/>
          <w:marRight w:val="0"/>
          <w:marTop w:val="0"/>
          <w:marBottom w:val="60"/>
          <w:divBdr>
            <w:top w:val="none" w:sz="0" w:space="0" w:color="auto"/>
            <w:left w:val="none" w:sz="0" w:space="0" w:color="auto"/>
            <w:bottom w:val="none" w:sz="0" w:space="0" w:color="auto"/>
            <w:right w:val="none" w:sz="0" w:space="0" w:color="auto"/>
          </w:divBdr>
        </w:div>
        <w:div w:id="46804786">
          <w:marLeft w:val="0"/>
          <w:marRight w:val="0"/>
          <w:marTop w:val="0"/>
          <w:marBottom w:val="60"/>
          <w:divBdr>
            <w:top w:val="none" w:sz="0" w:space="0" w:color="auto"/>
            <w:left w:val="none" w:sz="0" w:space="0" w:color="auto"/>
            <w:bottom w:val="none" w:sz="0" w:space="0" w:color="auto"/>
            <w:right w:val="none" w:sz="0" w:space="0" w:color="auto"/>
          </w:divBdr>
        </w:div>
        <w:div w:id="1457093069">
          <w:marLeft w:val="0"/>
          <w:marRight w:val="0"/>
          <w:marTop w:val="0"/>
          <w:marBottom w:val="60"/>
          <w:divBdr>
            <w:top w:val="none" w:sz="0" w:space="0" w:color="auto"/>
            <w:left w:val="none" w:sz="0" w:space="0" w:color="auto"/>
            <w:bottom w:val="none" w:sz="0" w:space="0" w:color="auto"/>
            <w:right w:val="none" w:sz="0" w:space="0" w:color="auto"/>
          </w:divBdr>
        </w:div>
        <w:div w:id="578255280">
          <w:marLeft w:val="0"/>
          <w:marRight w:val="0"/>
          <w:marTop w:val="0"/>
          <w:marBottom w:val="60"/>
          <w:divBdr>
            <w:top w:val="none" w:sz="0" w:space="0" w:color="auto"/>
            <w:left w:val="none" w:sz="0" w:space="0" w:color="auto"/>
            <w:bottom w:val="none" w:sz="0" w:space="0" w:color="auto"/>
            <w:right w:val="none" w:sz="0" w:space="0" w:color="auto"/>
          </w:divBdr>
        </w:div>
        <w:div w:id="2095592629">
          <w:marLeft w:val="0"/>
          <w:marRight w:val="0"/>
          <w:marTop w:val="0"/>
          <w:marBottom w:val="60"/>
          <w:divBdr>
            <w:top w:val="none" w:sz="0" w:space="0" w:color="auto"/>
            <w:left w:val="none" w:sz="0" w:space="0" w:color="auto"/>
            <w:bottom w:val="none" w:sz="0" w:space="0" w:color="auto"/>
            <w:right w:val="none" w:sz="0" w:space="0" w:color="auto"/>
          </w:divBdr>
        </w:div>
      </w:divsChild>
    </w:div>
    <w:div w:id="583421648">
      <w:bodyDiv w:val="1"/>
      <w:marLeft w:val="0"/>
      <w:marRight w:val="0"/>
      <w:marTop w:val="0"/>
      <w:marBottom w:val="0"/>
      <w:divBdr>
        <w:top w:val="none" w:sz="0" w:space="0" w:color="auto"/>
        <w:left w:val="none" w:sz="0" w:space="0" w:color="auto"/>
        <w:bottom w:val="none" w:sz="0" w:space="0" w:color="auto"/>
        <w:right w:val="none" w:sz="0" w:space="0" w:color="auto"/>
      </w:divBdr>
    </w:div>
    <w:div w:id="803281120">
      <w:bodyDiv w:val="1"/>
      <w:marLeft w:val="0"/>
      <w:marRight w:val="0"/>
      <w:marTop w:val="0"/>
      <w:marBottom w:val="0"/>
      <w:divBdr>
        <w:top w:val="none" w:sz="0" w:space="0" w:color="auto"/>
        <w:left w:val="none" w:sz="0" w:space="0" w:color="auto"/>
        <w:bottom w:val="none" w:sz="0" w:space="0" w:color="auto"/>
        <w:right w:val="none" w:sz="0" w:space="0" w:color="auto"/>
      </w:divBdr>
      <w:divsChild>
        <w:div w:id="1978946303">
          <w:marLeft w:val="0"/>
          <w:marRight w:val="0"/>
          <w:marTop w:val="0"/>
          <w:marBottom w:val="60"/>
          <w:divBdr>
            <w:top w:val="none" w:sz="0" w:space="0" w:color="auto"/>
            <w:left w:val="none" w:sz="0" w:space="0" w:color="auto"/>
            <w:bottom w:val="none" w:sz="0" w:space="0" w:color="auto"/>
            <w:right w:val="none" w:sz="0" w:space="0" w:color="auto"/>
          </w:divBdr>
        </w:div>
        <w:div w:id="285698469">
          <w:marLeft w:val="0"/>
          <w:marRight w:val="0"/>
          <w:marTop w:val="0"/>
          <w:marBottom w:val="60"/>
          <w:divBdr>
            <w:top w:val="none" w:sz="0" w:space="0" w:color="auto"/>
            <w:left w:val="none" w:sz="0" w:space="0" w:color="auto"/>
            <w:bottom w:val="none" w:sz="0" w:space="0" w:color="auto"/>
            <w:right w:val="none" w:sz="0" w:space="0" w:color="auto"/>
          </w:divBdr>
        </w:div>
        <w:div w:id="347564842">
          <w:marLeft w:val="0"/>
          <w:marRight w:val="0"/>
          <w:marTop w:val="0"/>
          <w:marBottom w:val="60"/>
          <w:divBdr>
            <w:top w:val="none" w:sz="0" w:space="0" w:color="auto"/>
            <w:left w:val="none" w:sz="0" w:space="0" w:color="auto"/>
            <w:bottom w:val="none" w:sz="0" w:space="0" w:color="auto"/>
            <w:right w:val="none" w:sz="0" w:space="0" w:color="auto"/>
          </w:divBdr>
        </w:div>
        <w:div w:id="858936657">
          <w:marLeft w:val="0"/>
          <w:marRight w:val="0"/>
          <w:marTop w:val="0"/>
          <w:marBottom w:val="60"/>
          <w:divBdr>
            <w:top w:val="none" w:sz="0" w:space="0" w:color="auto"/>
            <w:left w:val="none" w:sz="0" w:space="0" w:color="auto"/>
            <w:bottom w:val="none" w:sz="0" w:space="0" w:color="auto"/>
            <w:right w:val="none" w:sz="0" w:space="0" w:color="auto"/>
          </w:divBdr>
        </w:div>
        <w:div w:id="175776188">
          <w:marLeft w:val="0"/>
          <w:marRight w:val="0"/>
          <w:marTop w:val="0"/>
          <w:marBottom w:val="60"/>
          <w:divBdr>
            <w:top w:val="none" w:sz="0" w:space="0" w:color="auto"/>
            <w:left w:val="none" w:sz="0" w:space="0" w:color="auto"/>
            <w:bottom w:val="none" w:sz="0" w:space="0" w:color="auto"/>
            <w:right w:val="none" w:sz="0" w:space="0" w:color="auto"/>
          </w:divBdr>
        </w:div>
      </w:divsChild>
    </w:div>
    <w:div w:id="844828349">
      <w:bodyDiv w:val="1"/>
      <w:marLeft w:val="0"/>
      <w:marRight w:val="0"/>
      <w:marTop w:val="0"/>
      <w:marBottom w:val="0"/>
      <w:divBdr>
        <w:top w:val="none" w:sz="0" w:space="0" w:color="auto"/>
        <w:left w:val="none" w:sz="0" w:space="0" w:color="auto"/>
        <w:bottom w:val="none" w:sz="0" w:space="0" w:color="auto"/>
        <w:right w:val="none" w:sz="0" w:space="0" w:color="auto"/>
      </w:divBdr>
    </w:div>
    <w:div w:id="942957103">
      <w:bodyDiv w:val="1"/>
      <w:marLeft w:val="0"/>
      <w:marRight w:val="0"/>
      <w:marTop w:val="0"/>
      <w:marBottom w:val="0"/>
      <w:divBdr>
        <w:top w:val="none" w:sz="0" w:space="0" w:color="auto"/>
        <w:left w:val="none" w:sz="0" w:space="0" w:color="auto"/>
        <w:bottom w:val="none" w:sz="0" w:space="0" w:color="auto"/>
        <w:right w:val="none" w:sz="0" w:space="0" w:color="auto"/>
      </w:divBdr>
    </w:div>
    <w:div w:id="954865806">
      <w:bodyDiv w:val="1"/>
      <w:marLeft w:val="0"/>
      <w:marRight w:val="0"/>
      <w:marTop w:val="0"/>
      <w:marBottom w:val="0"/>
      <w:divBdr>
        <w:top w:val="none" w:sz="0" w:space="0" w:color="auto"/>
        <w:left w:val="none" w:sz="0" w:space="0" w:color="auto"/>
        <w:bottom w:val="none" w:sz="0" w:space="0" w:color="auto"/>
        <w:right w:val="none" w:sz="0" w:space="0" w:color="auto"/>
      </w:divBdr>
    </w:div>
    <w:div w:id="1623806418">
      <w:bodyDiv w:val="1"/>
      <w:marLeft w:val="0"/>
      <w:marRight w:val="0"/>
      <w:marTop w:val="0"/>
      <w:marBottom w:val="0"/>
      <w:divBdr>
        <w:top w:val="none" w:sz="0" w:space="0" w:color="auto"/>
        <w:left w:val="none" w:sz="0" w:space="0" w:color="auto"/>
        <w:bottom w:val="none" w:sz="0" w:space="0" w:color="auto"/>
        <w:right w:val="none" w:sz="0" w:space="0" w:color="auto"/>
      </w:divBdr>
    </w:div>
    <w:div w:id="1748915090">
      <w:bodyDiv w:val="1"/>
      <w:marLeft w:val="0"/>
      <w:marRight w:val="0"/>
      <w:marTop w:val="0"/>
      <w:marBottom w:val="0"/>
      <w:divBdr>
        <w:top w:val="none" w:sz="0" w:space="0" w:color="auto"/>
        <w:left w:val="none" w:sz="0" w:space="0" w:color="auto"/>
        <w:bottom w:val="none" w:sz="0" w:space="0" w:color="auto"/>
        <w:right w:val="none" w:sz="0" w:space="0" w:color="auto"/>
      </w:divBdr>
    </w:div>
    <w:div w:id="1793548405">
      <w:bodyDiv w:val="1"/>
      <w:marLeft w:val="0"/>
      <w:marRight w:val="0"/>
      <w:marTop w:val="0"/>
      <w:marBottom w:val="0"/>
      <w:divBdr>
        <w:top w:val="none" w:sz="0" w:space="0" w:color="auto"/>
        <w:left w:val="none" w:sz="0" w:space="0" w:color="auto"/>
        <w:bottom w:val="none" w:sz="0" w:space="0" w:color="auto"/>
        <w:right w:val="none" w:sz="0" w:space="0" w:color="auto"/>
      </w:divBdr>
    </w:div>
    <w:div w:id="1851748265">
      <w:bodyDiv w:val="1"/>
      <w:marLeft w:val="0"/>
      <w:marRight w:val="0"/>
      <w:marTop w:val="0"/>
      <w:marBottom w:val="0"/>
      <w:divBdr>
        <w:top w:val="none" w:sz="0" w:space="0" w:color="auto"/>
        <w:left w:val="none" w:sz="0" w:space="0" w:color="auto"/>
        <w:bottom w:val="none" w:sz="0" w:space="0" w:color="auto"/>
        <w:right w:val="none" w:sz="0" w:space="0" w:color="auto"/>
      </w:divBdr>
    </w:div>
    <w:div w:id="1924951804">
      <w:bodyDiv w:val="1"/>
      <w:marLeft w:val="0"/>
      <w:marRight w:val="0"/>
      <w:marTop w:val="0"/>
      <w:marBottom w:val="0"/>
      <w:divBdr>
        <w:top w:val="none" w:sz="0" w:space="0" w:color="auto"/>
        <w:left w:val="none" w:sz="0" w:space="0" w:color="auto"/>
        <w:bottom w:val="none" w:sz="0" w:space="0" w:color="auto"/>
        <w:right w:val="none" w:sz="0" w:space="0" w:color="auto"/>
      </w:divBdr>
    </w:div>
    <w:div w:id="19850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1.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alimentosargentinos.magyp.gob.ar/contenido/sectores/tecnologia/Ficha_22_SousVide.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aprende.com/blog/gastronomia/tecnicas-culinarias/tecnicas-de-cocina-de-vanguardia/"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alisalud.org/estandarizacion-de-recetas-para-restaurantes/" TargetMode="External"/><Relationship Id="rId38" Type="http://schemas.openxmlformats.org/officeDocument/2006/relationships/hyperlink" Target="https://eu.janby.kitchen/es/blog/2021/04/la-seguridad-alimentaria-durante-la-coccion-a-baja-temperatu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aersa.net/coccion-al-vacio-que-bolsas-necesita-esta-tecnica-de-cocina/" TargetMode="External"/><Relationship Id="rId37" Type="http://schemas.openxmlformats.org/officeDocument/2006/relationships/hyperlink" Target="https://infoalimentos.org.ar/temas/inocuidad-de-los-alimentos/304-deshidratacion-y-desecado-dos-metodos-de-conservacion-de-alimentos-muy-antiguos-que-aun-estan-vigentes" TargetMode="External"/><Relationship Id="rId40" Type="http://schemas.openxmlformats.org/officeDocument/2006/relationships/hyperlink" Target="https://www.nippon.com/es/japan-topics/g0117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germandebonis.com/estandarizacion-de-recetas/"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barcelonaculinaryhub.com/blog/cocina-sous-vide-tecnica-al-vacio-alta-cocina"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459AE-23CC-40E5-944F-AD4FD54F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2603</Words>
  <Characters>14318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Eugenia Espejo</dc:creator>
  <cp:keywords/>
  <dc:description/>
  <cp:lastModifiedBy>Cristian</cp:lastModifiedBy>
  <cp:revision>17</cp:revision>
  <dcterms:created xsi:type="dcterms:W3CDTF">2025-05-30T16:28:00Z</dcterms:created>
  <dcterms:modified xsi:type="dcterms:W3CDTF">2025-06-03T11:56:00Z</dcterms:modified>
</cp:coreProperties>
</file>