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449" w:rsidRDefault="00980449" w:rsidP="00980449">
      <w:pPr>
        <w:jc w:val="center"/>
        <w:rPr>
          <w:rFonts w:ascii="Times New Roman" w:eastAsia="Arial Unicode MS" w:hAnsi="Times New Roman"/>
          <w:b/>
          <w:bCs/>
          <w:sz w:val="16"/>
          <w:szCs w:val="16"/>
        </w:rPr>
      </w:pPr>
      <w:r>
        <w:rPr>
          <w:rFonts w:ascii="Times New Roman" w:hAnsi="Times New Roman" w:cs="Times New Roman"/>
          <w:b/>
          <w:bCs/>
          <w:sz w:val="16"/>
          <w:szCs w:val="16"/>
        </w:rPr>
        <w:t>ACUERDO Nº 3949</w:t>
      </w:r>
    </w:p>
    <w:p w:rsidR="00012E6E" w:rsidRDefault="00012E6E" w:rsidP="00685209">
      <w:pPr>
        <w:ind w:right="-136"/>
        <w:jc w:val="center"/>
        <w:rPr>
          <w:rFonts w:ascii="Times New Roman" w:eastAsia="Arial Unicode MS" w:hAnsi="Times New Roman"/>
          <w:b/>
          <w:bCs/>
          <w:sz w:val="16"/>
          <w:szCs w:val="16"/>
        </w:rPr>
      </w:pPr>
      <w:r>
        <w:rPr>
          <w:rFonts w:ascii="Times New Roman" w:hAnsi="Times New Roman" w:cs="Times New Roman"/>
          <w:b/>
          <w:bCs/>
          <w:sz w:val="16"/>
          <w:szCs w:val="16"/>
        </w:rPr>
        <w:t>ANEXO 30:  INFORMES ESCRITOS</w:t>
      </w:r>
    </w:p>
    <w:p w:rsidR="00980449" w:rsidRDefault="00980449" w:rsidP="00980449">
      <w:pPr>
        <w:jc w:val="center"/>
        <w:rPr>
          <w:rFonts w:ascii="Times New Roman" w:eastAsia="Arial Unicode MS" w:hAnsi="Times New Roman"/>
          <w:b/>
          <w:bCs/>
          <w:sz w:val="16"/>
          <w:szCs w:val="16"/>
        </w:rPr>
      </w:pPr>
    </w:p>
    <w:p w:rsidR="00980449" w:rsidRDefault="00980449" w:rsidP="00980449">
      <w:pPr>
        <w:jc w:val="center"/>
        <w:rPr>
          <w:rFonts w:ascii="Times New Roman" w:eastAsia="Arial Unicode MS" w:hAnsi="Times New Roman"/>
          <w:b/>
          <w:bCs/>
          <w:sz w:val="16"/>
          <w:szCs w:val="16"/>
        </w:rPr>
      </w:pPr>
    </w:p>
    <w:p w:rsidR="00980449" w:rsidRDefault="00980449" w:rsidP="00980449">
      <w:pPr>
        <w:jc w:val="center"/>
        <w:rPr>
          <w:rFonts w:ascii="Times New Roman" w:eastAsia="Arial Unicode MS" w:hAnsi="Times New Roman"/>
          <w:b/>
          <w:bCs/>
          <w:sz w:val="16"/>
          <w:szCs w:val="16"/>
        </w:rPr>
      </w:pPr>
    </w:p>
    <w:tbl>
      <w:tblPr>
        <w:tblW w:w="5000" w:type="pct"/>
        <w:tblCellMar>
          <w:left w:w="0" w:type="dxa"/>
          <w:right w:w="0" w:type="dxa"/>
        </w:tblCellMar>
        <w:tblLook w:val="0000"/>
      </w:tblPr>
      <w:tblGrid>
        <w:gridCol w:w="3898"/>
        <w:gridCol w:w="309"/>
        <w:gridCol w:w="1127"/>
        <w:gridCol w:w="2582"/>
        <w:gridCol w:w="128"/>
        <w:gridCol w:w="164"/>
        <w:gridCol w:w="128"/>
        <w:gridCol w:w="128"/>
        <w:gridCol w:w="88"/>
      </w:tblGrid>
      <w:tr w:rsidR="00980449" w:rsidTr="00980449">
        <w:trPr>
          <w:trHeight w:val="60"/>
        </w:trPr>
        <w:tc>
          <w:tcPr>
            <w:tcW w:w="2514" w:type="pct"/>
            <w:tcBorders>
              <w:top w:val="single" w:sz="4" w:space="0" w:color="auto"/>
              <w:left w:val="single" w:sz="4" w:space="0" w:color="auto"/>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223"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813"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755"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11" w:type="pct"/>
            <w:tcBorders>
              <w:top w:val="single" w:sz="4" w:space="0" w:color="auto"/>
              <w:left w:val="nil"/>
              <w:bottom w:val="nil"/>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r w:rsidR="00980449" w:rsidTr="00980449">
        <w:trPr>
          <w:trHeight w:val="255"/>
        </w:trPr>
        <w:tc>
          <w:tcPr>
            <w:tcW w:w="3550" w:type="pct"/>
            <w:gridSpan w:val="3"/>
            <w:tcBorders>
              <w:top w:val="nil"/>
              <w:left w:val="single" w:sz="4" w:space="0" w:color="auto"/>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REPARTICION/ORGANISMO: HOSPITAL ANTONIO J. SCARAVELLI</w:t>
            </w:r>
          </w:p>
        </w:tc>
        <w:tc>
          <w:tcPr>
            <w:tcW w:w="755"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11" w:type="pct"/>
            <w:tcBorders>
              <w:top w:val="nil"/>
              <w:left w:val="nil"/>
              <w:bottom w:val="nil"/>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r w:rsidR="00980449" w:rsidTr="00980449">
        <w:trPr>
          <w:trHeight w:val="255"/>
        </w:trPr>
        <w:tc>
          <w:tcPr>
            <w:tcW w:w="2737" w:type="pct"/>
            <w:gridSpan w:val="2"/>
            <w:tcBorders>
              <w:top w:val="nil"/>
              <w:left w:val="single" w:sz="4" w:space="0" w:color="auto"/>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NOMENCLADOR: 2-08-16</w:t>
            </w:r>
          </w:p>
        </w:tc>
        <w:tc>
          <w:tcPr>
            <w:tcW w:w="813"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755"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11" w:type="pct"/>
            <w:tcBorders>
              <w:top w:val="nil"/>
              <w:left w:val="nil"/>
              <w:bottom w:val="nil"/>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r w:rsidR="00980449" w:rsidTr="00980449">
        <w:trPr>
          <w:trHeight w:val="255"/>
        </w:trPr>
        <w:tc>
          <w:tcPr>
            <w:tcW w:w="2514" w:type="pct"/>
            <w:tcBorders>
              <w:top w:val="nil"/>
              <w:left w:val="single" w:sz="4" w:space="0" w:color="auto"/>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223"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813" w:type="pct"/>
            <w:tcBorders>
              <w:top w:val="nil"/>
              <w:left w:val="nil"/>
              <w:bottom w:val="nil"/>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755" w:type="pct"/>
            <w:tcBorders>
              <w:top w:val="nil"/>
              <w:left w:val="nil"/>
              <w:bottom w:val="nil"/>
              <w:right w:val="nil"/>
            </w:tcBorders>
            <w:noWrap/>
            <w:tcMar>
              <w:top w:w="24" w:type="dxa"/>
              <w:left w:w="24" w:type="dxa"/>
              <w:bottom w:w="0" w:type="dxa"/>
              <w:right w:w="24" w:type="dxa"/>
            </w:tcMar>
            <w:vAlign w:val="bottom"/>
          </w:tcPr>
          <w:p w:rsidR="00012E6E" w:rsidRDefault="00012E6E" w:rsidP="00012E6E">
            <w:pPr>
              <w:jc w:val="center"/>
              <w:rPr>
                <w:rFonts w:ascii="Times New Roman" w:hAnsi="Times New Roman" w:cs="Times New Roman"/>
                <w:b/>
                <w:bCs/>
                <w:sz w:val="16"/>
                <w:szCs w:val="16"/>
              </w:rPr>
            </w:pPr>
          </w:p>
          <w:p w:rsidR="00980449" w:rsidRDefault="00012E6E" w:rsidP="00012E6E">
            <w:pPr>
              <w:rPr>
                <w:rFonts w:ascii="Times New Roman" w:eastAsia="Arial Unicode MS" w:hAnsi="Times New Roman"/>
                <w:sz w:val="16"/>
                <w:szCs w:val="16"/>
              </w:rPr>
            </w:pPr>
            <w:r>
              <w:rPr>
                <w:rFonts w:ascii="Times New Roman" w:hAnsi="Times New Roman" w:cs="Times New Roman"/>
                <w:b/>
                <w:bCs/>
                <w:sz w:val="16"/>
                <w:szCs w:val="16"/>
              </w:rPr>
              <w:t>ANEXO 30:  INFORMES ESCRITO</w:t>
            </w: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jc w:val="center"/>
              <w:rPr>
                <w:rFonts w:ascii="Times New Roman" w:eastAsia="Arial Unicode MS" w:hAnsi="Times New Roman"/>
                <w:sz w:val="16"/>
                <w:szCs w:val="16"/>
              </w:rPr>
            </w:pPr>
            <w:r>
              <w:rPr>
                <w:rFonts w:ascii="Times New Roman" w:hAnsi="Times New Roman" w:cs="Times New Roman"/>
                <w:sz w:val="16"/>
                <w:szCs w:val="16"/>
              </w:rPr>
              <w:t>1</w:t>
            </w: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jc w:val="center"/>
              <w:rPr>
                <w:rFonts w:ascii="Times New Roman" w:eastAsia="Arial Unicode MS" w:hAnsi="Times New Roman"/>
                <w:sz w:val="16"/>
                <w:szCs w:val="16"/>
              </w:rPr>
            </w:pPr>
            <w:r>
              <w:rPr>
                <w:rFonts w:ascii="Times New Roman" w:hAnsi="Times New Roman" w:cs="Times New Roman"/>
                <w:sz w:val="16"/>
                <w:szCs w:val="16"/>
              </w:rPr>
              <w:t>2</w:t>
            </w: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jc w:val="center"/>
              <w:rPr>
                <w:rFonts w:ascii="Times New Roman" w:eastAsia="Arial Unicode MS" w:hAnsi="Times New Roman"/>
                <w:sz w:val="16"/>
                <w:szCs w:val="16"/>
              </w:rPr>
            </w:pPr>
            <w:r>
              <w:rPr>
                <w:rFonts w:ascii="Times New Roman" w:hAnsi="Times New Roman" w:cs="Times New Roman"/>
                <w:sz w:val="16"/>
                <w:szCs w:val="16"/>
              </w:rPr>
              <w:t>3</w:t>
            </w:r>
          </w:p>
        </w:tc>
        <w:tc>
          <w:tcPr>
            <w:tcW w:w="146" w:type="pct"/>
            <w:tcBorders>
              <w:top w:val="nil"/>
              <w:left w:val="nil"/>
              <w:bottom w:val="nil"/>
              <w:right w:val="nil"/>
            </w:tcBorders>
            <w:noWrap/>
            <w:tcMar>
              <w:top w:w="24" w:type="dxa"/>
              <w:left w:w="24" w:type="dxa"/>
              <w:bottom w:w="0" w:type="dxa"/>
              <w:right w:w="24" w:type="dxa"/>
            </w:tcMar>
            <w:vAlign w:val="bottom"/>
          </w:tcPr>
          <w:p w:rsidR="00980449" w:rsidRDefault="00980449" w:rsidP="00980449">
            <w:pPr>
              <w:jc w:val="center"/>
              <w:rPr>
                <w:rFonts w:ascii="Times New Roman" w:eastAsia="Arial Unicode MS" w:hAnsi="Times New Roman"/>
                <w:sz w:val="16"/>
                <w:szCs w:val="16"/>
              </w:rPr>
            </w:pPr>
            <w:r>
              <w:rPr>
                <w:rFonts w:ascii="Times New Roman" w:hAnsi="Times New Roman" w:cs="Times New Roman"/>
                <w:sz w:val="16"/>
                <w:szCs w:val="16"/>
              </w:rPr>
              <w:t>4</w:t>
            </w:r>
          </w:p>
        </w:tc>
        <w:tc>
          <w:tcPr>
            <w:tcW w:w="111" w:type="pct"/>
            <w:tcBorders>
              <w:top w:val="nil"/>
              <w:left w:val="nil"/>
              <w:bottom w:val="nil"/>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r w:rsidR="00980449" w:rsidTr="00980449">
        <w:trPr>
          <w:trHeight w:val="255"/>
        </w:trPr>
        <w:tc>
          <w:tcPr>
            <w:tcW w:w="2514" w:type="pct"/>
            <w:tcBorders>
              <w:top w:val="nil"/>
              <w:left w:val="single" w:sz="4" w:space="0" w:color="auto"/>
              <w:bottom w:val="single" w:sz="4" w:space="0" w:color="auto"/>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EJERCICIO: 20</w:t>
            </w:r>
            <w:r w:rsidR="001D716A">
              <w:rPr>
                <w:rFonts w:ascii="Times New Roman" w:hAnsi="Times New Roman" w:cs="Times New Roman"/>
                <w:sz w:val="16"/>
                <w:szCs w:val="16"/>
              </w:rPr>
              <w:t>20</w:t>
            </w:r>
          </w:p>
        </w:tc>
        <w:tc>
          <w:tcPr>
            <w:tcW w:w="223" w:type="pct"/>
            <w:tcBorders>
              <w:top w:val="nil"/>
              <w:left w:val="nil"/>
              <w:bottom w:val="single" w:sz="4" w:space="0" w:color="auto"/>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813" w:type="pct"/>
            <w:tcBorders>
              <w:top w:val="nil"/>
              <w:left w:val="nil"/>
              <w:bottom w:val="single" w:sz="4" w:space="0" w:color="auto"/>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755" w:type="pct"/>
            <w:tcBorders>
              <w:top w:val="nil"/>
              <w:left w:val="nil"/>
              <w:bottom w:val="single" w:sz="4" w:space="0" w:color="auto"/>
              <w:right w:val="nil"/>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TRIMESTRE:</w:t>
            </w:r>
          </w:p>
        </w:tc>
        <w:tc>
          <w:tcPr>
            <w:tcW w:w="146" w:type="pct"/>
            <w:tcBorders>
              <w:top w:val="single" w:sz="4" w:space="0" w:color="auto"/>
              <w:left w:val="single" w:sz="4" w:space="0" w:color="auto"/>
              <w:bottom w:val="single" w:sz="4" w:space="0" w:color="auto"/>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tcPr>
          <w:p w:rsidR="00980449" w:rsidRDefault="001D716A" w:rsidP="00980449">
            <w:pPr>
              <w:rPr>
                <w:rFonts w:ascii="Times New Roman" w:eastAsia="Arial Unicode MS" w:hAnsi="Times New Roman"/>
                <w:sz w:val="16"/>
                <w:szCs w:val="16"/>
              </w:rPr>
            </w:pPr>
            <w:r>
              <w:rPr>
                <w:rFonts w:ascii="Times New Roman" w:eastAsia="Arial Unicode MS" w:hAnsi="Times New Roman"/>
                <w:sz w:val="16"/>
                <w:szCs w:val="16"/>
              </w:rPr>
              <w:t>X</w:t>
            </w: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p>
        </w:tc>
        <w:tc>
          <w:tcPr>
            <w:tcW w:w="111" w:type="pct"/>
            <w:tcBorders>
              <w:top w:val="nil"/>
              <w:left w:val="nil"/>
              <w:bottom w:val="single" w:sz="4" w:space="0" w:color="auto"/>
              <w:right w:val="single" w:sz="4" w:space="0" w:color="auto"/>
            </w:tcBorders>
            <w:noWrap/>
            <w:tcMar>
              <w:top w:w="24" w:type="dxa"/>
              <w:left w:w="24" w:type="dxa"/>
              <w:bottom w:w="0" w:type="dxa"/>
              <w:right w:w="24" w:type="dxa"/>
            </w:tcMar>
            <w:vAlign w:val="bottom"/>
          </w:tcPr>
          <w:p w:rsidR="00980449" w:rsidRDefault="00980449" w:rsidP="00980449">
            <w:pPr>
              <w:rPr>
                <w:rFonts w:ascii="Times New Roman" w:eastAsia="Arial Unicode MS" w:hAnsi="Times New Roman"/>
                <w:sz w:val="16"/>
                <w:szCs w:val="16"/>
              </w:rPr>
            </w:pPr>
            <w:r>
              <w:rPr>
                <w:rFonts w:ascii="Times New Roman" w:hAnsi="Times New Roman" w:cs="Times New Roman"/>
                <w:sz w:val="16"/>
                <w:szCs w:val="16"/>
              </w:rPr>
              <w:t> </w:t>
            </w:r>
          </w:p>
        </w:tc>
      </w:tr>
    </w:tbl>
    <w:p w:rsidR="00980449" w:rsidRDefault="00980449" w:rsidP="00980449">
      <w:pPr>
        <w:rPr>
          <w:rFonts w:ascii="Times New Roman" w:hAnsi="Times New Roman" w:cs="Times New Roman"/>
          <w:sz w:val="16"/>
          <w:szCs w:val="16"/>
          <w:lang w:val="es-ES_tradnl"/>
        </w:rPr>
      </w:pPr>
    </w:p>
    <w:p w:rsidR="00980449" w:rsidRPr="00980449" w:rsidRDefault="0071496A" w:rsidP="00980449">
      <w:pPr>
        <w:pBdr>
          <w:bottom w:val="single" w:sz="4" w:space="1" w:color="auto"/>
          <w:between w:val="single" w:sz="4" w:space="1" w:color="auto"/>
        </w:pBdr>
        <w:rPr>
          <w:rFonts w:ascii="Times New Roman" w:hAnsi="Times New Roman" w:cs="Times New Roman"/>
          <w:b/>
          <w:sz w:val="16"/>
          <w:szCs w:val="16"/>
          <w:lang w:val="es-ES_tradnl"/>
        </w:rPr>
      </w:pPr>
      <w:r>
        <w:rPr>
          <w:rFonts w:ascii="Times New Roman" w:hAnsi="Times New Roman" w:cs="Times New Roman"/>
          <w:b/>
          <w:sz w:val="16"/>
          <w:szCs w:val="16"/>
          <w:lang w:val="es-ES_tradnl"/>
        </w:rPr>
        <w:t>ARTICULO 5 INCISO D</w:t>
      </w:r>
    </w:p>
    <w:p w:rsidR="00980449" w:rsidRDefault="00980449" w:rsidP="00980449">
      <w:pPr>
        <w:pBdr>
          <w:bottom w:val="single" w:sz="4" w:space="1" w:color="auto"/>
          <w:between w:val="single" w:sz="4" w:space="1" w:color="auto"/>
        </w:pBdr>
        <w:rPr>
          <w:rFonts w:ascii="Times New Roman" w:hAnsi="Times New Roman" w:cs="Times New Roman"/>
          <w:sz w:val="16"/>
          <w:szCs w:val="16"/>
          <w:lang w:val="es-ES_tradnl"/>
        </w:rPr>
      </w:pPr>
    </w:p>
    <w:p w:rsidR="005965F7" w:rsidRDefault="008D4430" w:rsidP="005965F7">
      <w:pPr>
        <w:pBdr>
          <w:bottom w:val="single" w:sz="4" w:space="1" w:color="auto"/>
          <w:between w:val="single" w:sz="4" w:space="1" w:color="auto"/>
        </w:pBdr>
        <w:spacing w:line="36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LA DIFERENCIA ENTRE LO EJECUTADO Y L</w:t>
      </w:r>
      <w:r w:rsidR="0023022A">
        <w:rPr>
          <w:rFonts w:ascii="Times New Roman" w:hAnsi="Times New Roman" w:cs="Times New Roman"/>
          <w:sz w:val="16"/>
          <w:szCs w:val="16"/>
          <w:lang w:val="es-ES_tradnl"/>
        </w:rPr>
        <w:t>O PROGRAMADO L</w:t>
      </w:r>
      <w:r w:rsidR="00B17265">
        <w:rPr>
          <w:rFonts w:ascii="Times New Roman" w:hAnsi="Times New Roman" w:cs="Times New Roman"/>
          <w:sz w:val="16"/>
          <w:szCs w:val="16"/>
          <w:lang w:val="es-ES_tradnl"/>
        </w:rPr>
        <w:t xml:space="preserve">O </w:t>
      </w:r>
      <w:r>
        <w:rPr>
          <w:rFonts w:ascii="Times New Roman" w:hAnsi="Times New Roman" w:cs="Times New Roman"/>
          <w:sz w:val="16"/>
          <w:szCs w:val="16"/>
          <w:lang w:val="es-ES_tradnl"/>
        </w:rPr>
        <w:t xml:space="preserve"> IMPLICA</w:t>
      </w:r>
      <w:r w:rsidR="00B17265">
        <w:rPr>
          <w:rFonts w:ascii="Times New Roman" w:hAnsi="Times New Roman" w:cs="Times New Roman"/>
          <w:sz w:val="16"/>
          <w:szCs w:val="16"/>
          <w:lang w:val="es-ES_tradnl"/>
        </w:rPr>
        <w:t xml:space="preserve"> QUE HA </w:t>
      </w:r>
      <w:r>
        <w:rPr>
          <w:rFonts w:ascii="Times New Roman" w:hAnsi="Times New Roman" w:cs="Times New Roman"/>
          <w:sz w:val="16"/>
          <w:szCs w:val="16"/>
          <w:lang w:val="es-ES_tradnl"/>
        </w:rPr>
        <w:t xml:space="preserve"> </w:t>
      </w:r>
      <w:r w:rsidR="003F5A67">
        <w:rPr>
          <w:rFonts w:ascii="Times New Roman" w:hAnsi="Times New Roman" w:cs="Times New Roman"/>
          <w:sz w:val="16"/>
          <w:szCs w:val="16"/>
          <w:lang w:val="es-ES_tradnl"/>
        </w:rPr>
        <w:t>DISMINUIDO</w:t>
      </w:r>
      <w:r w:rsidR="00540331">
        <w:rPr>
          <w:rFonts w:ascii="Times New Roman" w:hAnsi="Times New Roman" w:cs="Times New Roman"/>
          <w:sz w:val="16"/>
          <w:szCs w:val="16"/>
          <w:lang w:val="es-ES_tradnl"/>
        </w:rPr>
        <w:t xml:space="preserve">   LA RECAUDACION</w:t>
      </w:r>
      <w:r>
        <w:rPr>
          <w:rFonts w:ascii="Times New Roman" w:hAnsi="Times New Roman" w:cs="Times New Roman"/>
          <w:sz w:val="16"/>
          <w:szCs w:val="16"/>
          <w:lang w:val="es-ES_tradnl"/>
        </w:rPr>
        <w:t xml:space="preserve"> </w:t>
      </w:r>
      <w:r w:rsidR="00540331">
        <w:rPr>
          <w:rFonts w:ascii="Times New Roman" w:hAnsi="Times New Roman" w:cs="Times New Roman"/>
          <w:sz w:val="16"/>
          <w:szCs w:val="16"/>
          <w:lang w:val="es-ES_tradnl"/>
        </w:rPr>
        <w:t xml:space="preserve"> CON RESPECTO A</w:t>
      </w:r>
      <w:r>
        <w:rPr>
          <w:rFonts w:ascii="Times New Roman" w:hAnsi="Times New Roman" w:cs="Times New Roman"/>
          <w:sz w:val="16"/>
          <w:szCs w:val="16"/>
          <w:lang w:val="es-ES_tradnl"/>
        </w:rPr>
        <w:t xml:space="preserve">  LO PROGRAMADO</w:t>
      </w:r>
      <w:r w:rsidR="0023022A">
        <w:rPr>
          <w:rFonts w:ascii="Times New Roman" w:hAnsi="Times New Roman" w:cs="Times New Roman"/>
          <w:sz w:val="16"/>
          <w:szCs w:val="16"/>
          <w:lang w:val="es-ES_tradnl"/>
        </w:rPr>
        <w:t xml:space="preserve"> </w:t>
      </w:r>
      <w:r w:rsidR="00B17265">
        <w:rPr>
          <w:rFonts w:ascii="Times New Roman" w:hAnsi="Times New Roman" w:cs="Times New Roman"/>
          <w:sz w:val="16"/>
          <w:szCs w:val="16"/>
          <w:lang w:val="es-ES_tradnl"/>
        </w:rPr>
        <w:t>ESTO SE DEBE FUNDAMENTALMENTE</w:t>
      </w:r>
      <w:r w:rsidR="00681580">
        <w:rPr>
          <w:rFonts w:ascii="Times New Roman" w:hAnsi="Times New Roman" w:cs="Times New Roman"/>
          <w:sz w:val="16"/>
          <w:szCs w:val="16"/>
          <w:lang w:val="es-ES_tradnl"/>
        </w:rPr>
        <w:t xml:space="preserve"> </w:t>
      </w:r>
      <w:r w:rsidR="003F5A67">
        <w:rPr>
          <w:rFonts w:ascii="Times New Roman" w:hAnsi="Times New Roman" w:cs="Times New Roman"/>
          <w:sz w:val="16"/>
          <w:szCs w:val="16"/>
          <w:lang w:val="es-ES_tradnl"/>
        </w:rPr>
        <w:t xml:space="preserve">A </w:t>
      </w:r>
      <w:r w:rsidR="00B17265">
        <w:rPr>
          <w:rFonts w:ascii="Times New Roman" w:hAnsi="Times New Roman" w:cs="Times New Roman"/>
          <w:sz w:val="16"/>
          <w:szCs w:val="16"/>
          <w:lang w:val="es-ES_tradnl"/>
        </w:rPr>
        <w:t>LA FALTA DE PAGO DE LA SUPERINTENDENCIA DE SERVICIOS DE SALUD</w:t>
      </w:r>
    </w:p>
    <w:p w:rsidR="00FE1A5D" w:rsidRDefault="008D4430" w:rsidP="005965F7">
      <w:pPr>
        <w:pBdr>
          <w:bottom w:val="single" w:sz="4" w:space="1" w:color="auto"/>
          <w:between w:val="single" w:sz="4" w:space="1" w:color="auto"/>
        </w:pBdr>
        <w:spacing w:line="36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 xml:space="preserve">EN GASTOS CORRIENTES LA DIFERENCIA ES </w:t>
      </w:r>
      <w:r w:rsidR="00D318F8">
        <w:rPr>
          <w:rFonts w:ascii="Times New Roman" w:hAnsi="Times New Roman" w:cs="Times New Roman"/>
          <w:sz w:val="16"/>
          <w:szCs w:val="16"/>
          <w:lang w:val="es-ES_tradnl"/>
        </w:rPr>
        <w:t>UNA DISMINUCION</w:t>
      </w:r>
      <w:r w:rsidR="009E1EA1">
        <w:rPr>
          <w:rFonts w:ascii="Times New Roman" w:hAnsi="Times New Roman" w:cs="Times New Roman"/>
          <w:sz w:val="16"/>
          <w:szCs w:val="16"/>
          <w:lang w:val="es-ES_tradnl"/>
        </w:rPr>
        <w:t xml:space="preserve">  </w:t>
      </w:r>
      <w:r w:rsidR="00681580">
        <w:rPr>
          <w:rFonts w:ascii="Times New Roman" w:hAnsi="Times New Roman" w:cs="Times New Roman"/>
          <w:sz w:val="16"/>
          <w:szCs w:val="16"/>
          <w:lang w:val="es-ES_tradnl"/>
        </w:rPr>
        <w:t>DEL</w:t>
      </w:r>
      <w:r w:rsidR="009E1EA1">
        <w:rPr>
          <w:rFonts w:ascii="Times New Roman" w:hAnsi="Times New Roman" w:cs="Times New Roman"/>
          <w:sz w:val="16"/>
          <w:szCs w:val="16"/>
          <w:lang w:val="es-ES_tradnl"/>
        </w:rPr>
        <w:t xml:space="preserve"> </w:t>
      </w:r>
      <w:r w:rsidR="00D318F8">
        <w:rPr>
          <w:rFonts w:ascii="Times New Roman" w:hAnsi="Times New Roman" w:cs="Times New Roman"/>
          <w:sz w:val="16"/>
          <w:szCs w:val="16"/>
          <w:lang w:val="es-ES_tradnl"/>
        </w:rPr>
        <w:t>0.27</w:t>
      </w:r>
      <w:r w:rsidR="00D661C3">
        <w:rPr>
          <w:rFonts w:ascii="Times New Roman" w:hAnsi="Times New Roman" w:cs="Times New Roman"/>
          <w:sz w:val="16"/>
          <w:szCs w:val="16"/>
          <w:lang w:val="es-ES_tradnl"/>
        </w:rPr>
        <w:t xml:space="preserve"> </w:t>
      </w:r>
      <w:r w:rsidR="00ED09BB">
        <w:rPr>
          <w:rFonts w:ascii="Times New Roman" w:hAnsi="Times New Roman" w:cs="Times New Roman"/>
          <w:sz w:val="16"/>
          <w:szCs w:val="16"/>
          <w:lang w:val="es-ES_tradnl"/>
        </w:rPr>
        <w:t>% POR</w:t>
      </w:r>
      <w:r w:rsidR="00D318F8">
        <w:rPr>
          <w:rFonts w:ascii="Times New Roman" w:hAnsi="Times New Roman" w:cs="Times New Roman"/>
          <w:sz w:val="16"/>
          <w:szCs w:val="16"/>
          <w:lang w:val="es-ES_tradnl"/>
        </w:rPr>
        <w:t xml:space="preserve"> </w:t>
      </w:r>
      <w:r w:rsidR="00ED09BB">
        <w:rPr>
          <w:rFonts w:ascii="Times New Roman" w:hAnsi="Times New Roman" w:cs="Times New Roman"/>
          <w:sz w:val="16"/>
          <w:szCs w:val="16"/>
          <w:lang w:val="es-ES_tradnl"/>
        </w:rPr>
        <w:t xml:space="preserve"> LO QUE SE HA </w:t>
      </w:r>
      <w:r w:rsidR="00D318F8">
        <w:rPr>
          <w:rFonts w:ascii="Times New Roman" w:hAnsi="Times New Roman" w:cs="Times New Roman"/>
          <w:sz w:val="16"/>
          <w:szCs w:val="16"/>
          <w:lang w:val="es-ES_tradnl"/>
        </w:rPr>
        <w:t xml:space="preserve">GASTADO </w:t>
      </w:r>
      <w:r w:rsidR="006D665B">
        <w:rPr>
          <w:rFonts w:ascii="Times New Roman" w:hAnsi="Times New Roman" w:cs="Times New Roman"/>
          <w:sz w:val="16"/>
          <w:szCs w:val="16"/>
          <w:lang w:val="es-ES_tradnl"/>
        </w:rPr>
        <w:t xml:space="preserve">DE </w:t>
      </w:r>
      <w:r w:rsidR="00D318F8">
        <w:rPr>
          <w:rFonts w:ascii="Times New Roman" w:hAnsi="Times New Roman" w:cs="Times New Roman"/>
          <w:sz w:val="16"/>
          <w:szCs w:val="16"/>
          <w:lang w:val="es-ES_tradnl"/>
        </w:rPr>
        <w:t xml:space="preserve">ACUERDO A </w:t>
      </w:r>
      <w:r w:rsidR="006D665B">
        <w:rPr>
          <w:rFonts w:ascii="Times New Roman" w:hAnsi="Times New Roman" w:cs="Times New Roman"/>
          <w:sz w:val="16"/>
          <w:szCs w:val="16"/>
          <w:lang w:val="es-ES_tradnl"/>
        </w:rPr>
        <w:t xml:space="preserve">LO </w:t>
      </w:r>
      <w:r w:rsidR="00ED09BB">
        <w:rPr>
          <w:rFonts w:ascii="Times New Roman" w:hAnsi="Times New Roman" w:cs="Times New Roman"/>
          <w:sz w:val="16"/>
          <w:szCs w:val="16"/>
          <w:lang w:val="es-ES_tradnl"/>
        </w:rPr>
        <w:t>PROGRAMADO</w:t>
      </w:r>
      <w:r w:rsidR="009E1EA1">
        <w:rPr>
          <w:rFonts w:ascii="Times New Roman" w:hAnsi="Times New Roman" w:cs="Times New Roman"/>
          <w:sz w:val="16"/>
          <w:szCs w:val="16"/>
          <w:lang w:val="es-ES_tradnl"/>
        </w:rPr>
        <w:t>.</w:t>
      </w:r>
    </w:p>
    <w:p w:rsidR="006D665B" w:rsidRDefault="006D665B" w:rsidP="006D665B">
      <w:pPr>
        <w:pBdr>
          <w:bottom w:val="single" w:sz="4" w:space="1" w:color="auto"/>
          <w:between w:val="single" w:sz="4" w:space="1" w:color="auto"/>
        </w:pBdr>
        <w:spacing w:line="36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 xml:space="preserve">CON RELACION A LOS GASTOS DE CAPITAL </w:t>
      </w:r>
      <w:r w:rsidR="00D318F8">
        <w:rPr>
          <w:rFonts w:ascii="Times New Roman" w:hAnsi="Times New Roman" w:cs="Times New Roman"/>
          <w:sz w:val="16"/>
          <w:szCs w:val="16"/>
          <w:lang w:val="es-ES_tradnl"/>
        </w:rPr>
        <w:t xml:space="preserve">SE REGISTRA UNA DISMINUCION IMPORTANTE DEL 84.42% </w:t>
      </w:r>
      <w:r w:rsidR="00477A59">
        <w:rPr>
          <w:rFonts w:ascii="Times New Roman" w:hAnsi="Times New Roman" w:cs="Times New Roman"/>
          <w:sz w:val="16"/>
          <w:szCs w:val="16"/>
          <w:lang w:val="es-ES_tradnl"/>
        </w:rPr>
        <w:t xml:space="preserve">DEL EJECUTADO CON RESPECTO AL PROGRAMADO YA QUE LA MAYOR INVERSION EN BS DE ESTE TIPO SE HACE EN LOS PROXIMOS TRIMESTRES YA QUE SE DEBE EVALUAR MUY BIEN LA COMPRA YA QUE SOLO CONTAMOS CON EL FINANCIAMIENTO 230  PARA LA COMPRA DE DICHOS BIENES </w:t>
      </w:r>
    </w:p>
    <w:p w:rsidR="000D762C" w:rsidRDefault="000D762C" w:rsidP="000D762C">
      <w:pPr>
        <w:pBdr>
          <w:bottom w:val="single" w:sz="4" w:space="1" w:color="auto"/>
          <w:between w:val="single" w:sz="4" w:space="1" w:color="auto"/>
        </w:pBdr>
        <w:rPr>
          <w:rFonts w:ascii="Times New Roman" w:hAnsi="Times New Roman" w:cs="Times New Roman"/>
          <w:sz w:val="16"/>
          <w:szCs w:val="16"/>
          <w:lang w:val="es-ES_tradnl"/>
        </w:rPr>
      </w:pPr>
      <w:r>
        <w:rPr>
          <w:rFonts w:ascii="Times New Roman" w:hAnsi="Times New Roman" w:cs="Times New Roman"/>
          <w:sz w:val="16"/>
          <w:szCs w:val="16"/>
          <w:lang w:val="es-ES_tradnl"/>
        </w:rPr>
        <w:t>LOS RECURSOS FIGURATIVOS</w:t>
      </w:r>
      <w:r w:rsidR="005764A3">
        <w:rPr>
          <w:rFonts w:ascii="Times New Roman" w:hAnsi="Times New Roman" w:cs="Times New Roman"/>
          <w:sz w:val="16"/>
          <w:szCs w:val="16"/>
          <w:lang w:val="es-ES_tradnl"/>
        </w:rPr>
        <w:t xml:space="preserve"> HAN TENIDO </w:t>
      </w:r>
      <w:r w:rsidR="001D716A">
        <w:rPr>
          <w:rFonts w:ascii="Times New Roman" w:hAnsi="Times New Roman" w:cs="Times New Roman"/>
          <w:sz w:val="16"/>
          <w:szCs w:val="16"/>
          <w:lang w:val="es-ES_tradnl"/>
        </w:rPr>
        <w:t xml:space="preserve">UNA DISMINUCION DEL 4.35% </w:t>
      </w:r>
      <w:r w:rsidR="009E1EA1">
        <w:rPr>
          <w:rFonts w:ascii="Times New Roman" w:hAnsi="Times New Roman" w:cs="Times New Roman"/>
          <w:sz w:val="16"/>
          <w:szCs w:val="16"/>
          <w:lang w:val="es-ES_tradnl"/>
        </w:rPr>
        <w:t xml:space="preserve"> </w:t>
      </w:r>
      <w:r w:rsidR="006D665B">
        <w:rPr>
          <w:rFonts w:ascii="Times New Roman" w:hAnsi="Times New Roman" w:cs="Times New Roman"/>
          <w:sz w:val="16"/>
          <w:szCs w:val="16"/>
          <w:lang w:val="es-ES_tradnl"/>
        </w:rPr>
        <w:t xml:space="preserve"> </w:t>
      </w:r>
      <w:r w:rsidR="00C533D2">
        <w:rPr>
          <w:rFonts w:ascii="Times New Roman" w:hAnsi="Times New Roman" w:cs="Times New Roman"/>
          <w:sz w:val="16"/>
          <w:szCs w:val="16"/>
          <w:lang w:val="es-ES_tradnl"/>
        </w:rPr>
        <w:t xml:space="preserve"> DE LO EJECUTADO CON RESPECTO A LO PROGRAMADO </w:t>
      </w:r>
      <w:r w:rsidR="009E1EA1">
        <w:rPr>
          <w:rFonts w:ascii="Times New Roman" w:hAnsi="Times New Roman" w:cs="Times New Roman"/>
          <w:sz w:val="16"/>
          <w:szCs w:val="16"/>
          <w:lang w:val="es-ES_tradnl"/>
        </w:rPr>
        <w:t xml:space="preserve"> </w:t>
      </w:r>
      <w:r w:rsidR="001D716A">
        <w:rPr>
          <w:rFonts w:ascii="Times New Roman" w:hAnsi="Times New Roman" w:cs="Times New Roman"/>
          <w:sz w:val="16"/>
          <w:szCs w:val="16"/>
          <w:lang w:val="es-ES_tradnl"/>
        </w:rPr>
        <w:t xml:space="preserve">QUE NO ES SIGNIFICATIVA ESTO SE DEBE A LA </w:t>
      </w:r>
      <w:r w:rsidR="009E1EA1">
        <w:rPr>
          <w:rFonts w:ascii="Times New Roman" w:hAnsi="Times New Roman" w:cs="Times New Roman"/>
          <w:sz w:val="16"/>
          <w:szCs w:val="16"/>
          <w:lang w:val="es-ES_tradnl"/>
        </w:rPr>
        <w:t xml:space="preserve"> </w:t>
      </w:r>
      <w:r w:rsidR="00681580">
        <w:rPr>
          <w:rFonts w:ascii="Times New Roman" w:hAnsi="Times New Roman" w:cs="Times New Roman"/>
          <w:sz w:val="16"/>
          <w:szCs w:val="16"/>
          <w:lang w:val="es-ES_tradnl"/>
        </w:rPr>
        <w:t xml:space="preserve">REGULARIZACION </w:t>
      </w:r>
      <w:r w:rsidR="009E1EA1">
        <w:rPr>
          <w:rFonts w:ascii="Times New Roman" w:hAnsi="Times New Roman" w:cs="Times New Roman"/>
          <w:sz w:val="16"/>
          <w:szCs w:val="16"/>
          <w:lang w:val="es-ES_tradnl"/>
        </w:rPr>
        <w:t xml:space="preserve">DE ENVIO </w:t>
      </w:r>
      <w:r w:rsidR="001D716A">
        <w:rPr>
          <w:rFonts w:ascii="Times New Roman" w:hAnsi="Times New Roman" w:cs="Times New Roman"/>
          <w:sz w:val="16"/>
          <w:szCs w:val="16"/>
          <w:lang w:val="es-ES_tradnl"/>
        </w:rPr>
        <w:t xml:space="preserve">DE SUBVENCIONES EN EL TRIMESTRE Y LA COINCIDENCIA CON GASTOS CORRIENTES </w:t>
      </w:r>
    </w:p>
    <w:sectPr w:rsidR="000D762C" w:rsidSect="00F65D4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980449"/>
    <w:rsid w:val="00012E6E"/>
    <w:rsid w:val="00035B02"/>
    <w:rsid w:val="00043EBC"/>
    <w:rsid w:val="00056A75"/>
    <w:rsid w:val="00060455"/>
    <w:rsid w:val="000D762C"/>
    <w:rsid w:val="00130C32"/>
    <w:rsid w:val="00133081"/>
    <w:rsid w:val="00152C69"/>
    <w:rsid w:val="001D716A"/>
    <w:rsid w:val="0023022A"/>
    <w:rsid w:val="002807AC"/>
    <w:rsid w:val="002E6BDD"/>
    <w:rsid w:val="002F057E"/>
    <w:rsid w:val="00307E18"/>
    <w:rsid w:val="00340402"/>
    <w:rsid w:val="003476AB"/>
    <w:rsid w:val="0038507B"/>
    <w:rsid w:val="003E6A94"/>
    <w:rsid w:val="003F5A67"/>
    <w:rsid w:val="00454733"/>
    <w:rsid w:val="00477A59"/>
    <w:rsid w:val="004B441A"/>
    <w:rsid w:val="004C62C9"/>
    <w:rsid w:val="00505139"/>
    <w:rsid w:val="00540331"/>
    <w:rsid w:val="005764A3"/>
    <w:rsid w:val="005965F7"/>
    <w:rsid w:val="005A7EB8"/>
    <w:rsid w:val="0060463F"/>
    <w:rsid w:val="00681580"/>
    <w:rsid w:val="00685209"/>
    <w:rsid w:val="006916C4"/>
    <w:rsid w:val="006A3055"/>
    <w:rsid w:val="006D665B"/>
    <w:rsid w:val="0071496A"/>
    <w:rsid w:val="00721B0A"/>
    <w:rsid w:val="007249EF"/>
    <w:rsid w:val="00742FD6"/>
    <w:rsid w:val="007A5B55"/>
    <w:rsid w:val="00867BFE"/>
    <w:rsid w:val="0087156B"/>
    <w:rsid w:val="00893A82"/>
    <w:rsid w:val="00895B2D"/>
    <w:rsid w:val="008D0CD2"/>
    <w:rsid w:val="008D4430"/>
    <w:rsid w:val="00955D35"/>
    <w:rsid w:val="00980449"/>
    <w:rsid w:val="00994B9F"/>
    <w:rsid w:val="009E1EA1"/>
    <w:rsid w:val="00A57C15"/>
    <w:rsid w:val="00A6161E"/>
    <w:rsid w:val="00AA7355"/>
    <w:rsid w:val="00AC15C6"/>
    <w:rsid w:val="00B17265"/>
    <w:rsid w:val="00B47F39"/>
    <w:rsid w:val="00B73E8F"/>
    <w:rsid w:val="00BB4345"/>
    <w:rsid w:val="00C533D2"/>
    <w:rsid w:val="00C71858"/>
    <w:rsid w:val="00CB134B"/>
    <w:rsid w:val="00CE26CF"/>
    <w:rsid w:val="00D318F8"/>
    <w:rsid w:val="00D661C3"/>
    <w:rsid w:val="00DA740B"/>
    <w:rsid w:val="00E07432"/>
    <w:rsid w:val="00EA7F34"/>
    <w:rsid w:val="00ED09BB"/>
    <w:rsid w:val="00EE3332"/>
    <w:rsid w:val="00F01492"/>
    <w:rsid w:val="00F65D41"/>
    <w:rsid w:val="00FE1A5D"/>
    <w:rsid w:val="00FE5EB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0449"/>
    <w:rPr>
      <w:rFonts w:ascii="Arial" w:hAnsi="Arial" w:cs="Arial"/>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0604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066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187</Words>
  <Characters>1000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ACUERDO Nº 3949</vt:lpstr>
    </vt:vector>
  </TitlesOfParts>
  <Company>The houze!</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Nº 3949</dc:title>
  <dc:creator>conta</dc:creator>
  <cp:lastModifiedBy>Conta</cp:lastModifiedBy>
  <cp:revision>3</cp:revision>
  <cp:lastPrinted>2008-08-29T18:44:00Z</cp:lastPrinted>
  <dcterms:created xsi:type="dcterms:W3CDTF">2020-08-25T13:43:00Z</dcterms:created>
  <dcterms:modified xsi:type="dcterms:W3CDTF">2020-08-25T13:48:00Z</dcterms:modified>
</cp:coreProperties>
</file>