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FC1518" w:rsidRDefault="00FC1518" w:rsidP="005C3EAB">
      <w:pPr>
        <w:ind w:left="1134"/>
        <w:rPr>
          <w:rFonts w:ascii="Verdana" w:hAnsi="Verdana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7B7DB0">
        <w:rPr>
          <w:rFonts w:ascii="Verdana" w:hAnsi="Verdana"/>
        </w:rPr>
        <w:t>3er</w:t>
      </w:r>
      <w:r w:rsidR="00DE55B8">
        <w:rPr>
          <w:rFonts w:ascii="Verdana" w:hAnsi="Verdana"/>
        </w:rPr>
        <w:t>.</w:t>
      </w:r>
      <w:r w:rsidR="00A60F11">
        <w:rPr>
          <w:rFonts w:ascii="Verdana" w:hAnsi="Verdana"/>
        </w:rPr>
        <w:t xml:space="preserve"> Trimestre 2020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:rsidR="00BD3FA4" w:rsidRPr="0064547A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El desvío sobre lo programado es mínimo</w:t>
      </w:r>
      <w:r w:rsidR="00A32002" w:rsidRPr="0064547A">
        <w:rPr>
          <w:rFonts w:ascii="Verdana" w:hAnsi="Verdana"/>
        </w:rPr>
        <w:t>,</w:t>
      </w:r>
      <w:r w:rsidRPr="0064547A">
        <w:rPr>
          <w:rFonts w:ascii="Verdana" w:hAnsi="Verdana"/>
        </w:rPr>
        <w:t xml:space="preserve"> alcanzando apenas el 2%. Se explica principalmente por el ingreso de fondos provenientes de</w:t>
      </w:r>
      <w:r w:rsidR="00A32002" w:rsidRPr="0064547A">
        <w:rPr>
          <w:rFonts w:ascii="Verdana" w:hAnsi="Verdana"/>
        </w:rPr>
        <w:t xml:space="preserve"> Aportes de</w:t>
      </w:r>
      <w:r w:rsidRPr="0064547A">
        <w:rPr>
          <w:rFonts w:ascii="Verdana" w:hAnsi="Verdana"/>
        </w:rPr>
        <w:t xml:space="preserve">l Tesoro Nacional con destino a </w:t>
      </w:r>
      <w:r w:rsidR="00885BCB" w:rsidRPr="0064547A">
        <w:rPr>
          <w:rFonts w:ascii="Verdana" w:hAnsi="Verdana"/>
        </w:rPr>
        <w:t xml:space="preserve">gastos ocasionados por la pandemia que no estaban previstos en el presupuesto original. En ese contexto se recibieron $825.000.000 en </w:t>
      </w:r>
      <w:r w:rsidR="0064547A" w:rsidRPr="0064547A">
        <w:rPr>
          <w:rFonts w:ascii="Verdana" w:hAnsi="Verdana"/>
        </w:rPr>
        <w:t>el mes de abril Decreto 570/20,</w:t>
      </w:r>
      <w:r w:rsidR="00885BCB" w:rsidRPr="0064547A">
        <w:rPr>
          <w:rFonts w:ascii="Verdana" w:hAnsi="Verdana"/>
        </w:rPr>
        <w:t xml:space="preserve"> $430.000.000 en mayo Decreto 659/20</w:t>
      </w:r>
      <w:r w:rsidR="0064547A" w:rsidRPr="0064547A">
        <w:rPr>
          <w:rFonts w:ascii="Verdana" w:hAnsi="Verdana"/>
        </w:rPr>
        <w:t xml:space="preserve"> y $413.000.00 en julio</w:t>
      </w:r>
      <w:r w:rsidR="00A32002" w:rsidRPr="0064547A">
        <w:rPr>
          <w:rFonts w:ascii="Verdana" w:hAnsi="Verdana"/>
        </w:rPr>
        <w:t xml:space="preserve">; </w:t>
      </w:r>
      <w:r w:rsidR="0064547A" w:rsidRPr="0064547A">
        <w:rPr>
          <w:rFonts w:ascii="Verdana" w:hAnsi="Verdana"/>
        </w:rPr>
        <w:t>todos los</w:t>
      </w:r>
      <w:r w:rsidR="00A32002" w:rsidRPr="0064547A">
        <w:rPr>
          <w:rFonts w:ascii="Verdana" w:hAnsi="Verdana"/>
        </w:rPr>
        <w:t xml:space="preserve"> ingresos compensaron</w:t>
      </w:r>
      <w:r w:rsidR="00885BCB" w:rsidRPr="0064547A">
        <w:rPr>
          <w:rFonts w:ascii="Verdana" w:hAnsi="Verdana"/>
        </w:rPr>
        <w:t xml:space="preserve"> la caída en otros recursos corrientes.</w:t>
      </w:r>
    </w:p>
    <w:p w:rsidR="005C2928" w:rsidRPr="0064547A" w:rsidRDefault="00C1317E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 </w:t>
      </w: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:rsidR="00A60F11" w:rsidRPr="0064547A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La principal causa del desvío radica en el diferimiento del pago de la primer</w:t>
      </w:r>
      <w:r w:rsidR="00120186" w:rsidRPr="0064547A">
        <w:rPr>
          <w:rFonts w:ascii="Verdana" w:hAnsi="Verdana"/>
        </w:rPr>
        <w:t>a</w:t>
      </w:r>
      <w:r w:rsidRPr="0064547A">
        <w:rPr>
          <w:rFonts w:ascii="Verdana" w:hAnsi="Verdana"/>
        </w:rPr>
        <w:t xml:space="preserve"> cuota del Sueldo Anual Complementario así como en la reducción de actividad en algunas áreas debido a la pandemia tales como cultura,</w:t>
      </w:r>
      <w:r w:rsidR="00120186" w:rsidRPr="0064547A">
        <w:rPr>
          <w:rFonts w:ascii="Verdana" w:hAnsi="Verdana"/>
        </w:rPr>
        <w:t xml:space="preserve"> agenda de promoción turística, reservas naturales</w:t>
      </w:r>
      <w:r w:rsidR="00A32002" w:rsidRPr="0064547A">
        <w:rPr>
          <w:rFonts w:ascii="Verdana" w:hAnsi="Verdana"/>
        </w:rPr>
        <w:t>, eventos deportivos</w:t>
      </w:r>
      <w:r w:rsidR="00120186" w:rsidRPr="0064547A">
        <w:rPr>
          <w:rFonts w:ascii="Verdana" w:hAnsi="Verdana"/>
        </w:rPr>
        <w:t>; entre otras.</w:t>
      </w:r>
      <w:r w:rsidRPr="0064547A">
        <w:rPr>
          <w:rFonts w:ascii="Verdana" w:hAnsi="Verdana"/>
        </w:rPr>
        <w:t xml:space="preserve"> 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DE CAPITAL:</w:t>
      </w:r>
    </w:p>
    <w:p w:rsidR="00A60F11" w:rsidRPr="0064547A" w:rsidRDefault="00FB2E9B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Se observa un desvío no significativo que asciende al 3% originado en la diferencia del tipo de cambio esperado y el efectivamente registrado al momento de la conversión debido a que el principal componente de esta partida son los ingresos en dólares destinados al Fideicomiso de la Obra Portezuelo del Viento</w:t>
      </w:r>
      <w:r w:rsidR="00A60F11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:rsidR="00A60F11" w:rsidRPr="0064547A" w:rsidRDefault="002C0B66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Los gastos de capital, excepto el equipamiento hospitalario, han sido adecuados a las disponibilidades financieras y por lo tanto se han reducido a sus niveles mínimos e indispensables para el funcionamiento del Estado</w:t>
      </w:r>
      <w:r w:rsidR="00A60F11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185319" w:rsidRPr="0064547A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FIGURATIVOS:</w:t>
      </w:r>
    </w:p>
    <w:p w:rsidR="00A60F11" w:rsidRDefault="00BA78D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</w:t>
      </w:r>
      <w:r w:rsidR="00997D13" w:rsidRPr="0064547A">
        <w:rPr>
          <w:rFonts w:ascii="Verdana" w:hAnsi="Verdana"/>
        </w:rPr>
        <w:t>esponde a un desajuste temporal a corregir en el corto plazo</w:t>
      </w:r>
      <w:r w:rsidR="00A60F11" w:rsidRPr="0064547A">
        <w:rPr>
          <w:rFonts w:ascii="Verdana" w:hAnsi="Verdana"/>
        </w:rPr>
        <w:t>.</w:t>
      </w:r>
    </w:p>
    <w:p w:rsidR="0064547A" w:rsidRDefault="0064547A" w:rsidP="00A60F11">
      <w:pPr>
        <w:pStyle w:val="Prrafodelista"/>
        <w:jc w:val="both"/>
        <w:rPr>
          <w:rFonts w:ascii="Verdana" w:hAnsi="Verdana"/>
        </w:rPr>
      </w:pPr>
    </w:p>
    <w:p w:rsidR="0064547A" w:rsidRPr="0064547A" w:rsidRDefault="0064547A" w:rsidP="00A60F11">
      <w:pPr>
        <w:pStyle w:val="Prrafodelista"/>
        <w:jc w:val="both"/>
        <w:rPr>
          <w:rFonts w:ascii="Verdana" w:hAnsi="Verdana"/>
        </w:rPr>
      </w:pPr>
    </w:p>
    <w:p w:rsidR="00343FF1" w:rsidRPr="0064547A" w:rsidRDefault="00343FF1" w:rsidP="00343FF1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:rsidR="00A60F11" w:rsidRPr="0064547A" w:rsidRDefault="002C0B66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lastRenderedPageBreak/>
        <w:t>La caída responde a aquellas erogaciones figurativas ajustadas a la percepción de impuestos dependientes del nivel de actividad económica</w:t>
      </w:r>
      <w:r w:rsidR="00997D13" w:rsidRPr="0064547A">
        <w:rPr>
          <w:rFonts w:ascii="Verdana" w:hAnsi="Verdana"/>
        </w:rPr>
        <w:t xml:space="preserve"> y el retraso en el cronograma de ejecución de algunas erogaciones por ajuste de ejecución presupuestaria</w:t>
      </w:r>
      <w:r w:rsidR="00BA78D0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:rsidR="00A60F11" w:rsidRPr="00FC1518" w:rsidRDefault="00A32002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Tanto las fuentes como las aplicaciones financieras se ajustan estrictamente a la autorización legislativa y el cronograma de pagos previstos</w:t>
      </w:r>
      <w:r w:rsidR="00A60F11" w:rsidRPr="0064547A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431" w:rsidRDefault="00853431">
      <w:r>
        <w:separator/>
      </w:r>
    </w:p>
  </w:endnote>
  <w:endnote w:type="continuationSeparator" w:id="0">
    <w:p w:rsidR="00853431" w:rsidRDefault="0085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431" w:rsidRDefault="00853431">
      <w:r>
        <w:separator/>
      </w:r>
    </w:p>
  </w:footnote>
  <w:footnote w:type="continuationSeparator" w:id="0">
    <w:p w:rsidR="00853431" w:rsidRDefault="00853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A0689"/>
    <w:rsid w:val="003A6EB6"/>
    <w:rsid w:val="003B05D3"/>
    <w:rsid w:val="003B67A7"/>
    <w:rsid w:val="003B7433"/>
    <w:rsid w:val="003C260A"/>
    <w:rsid w:val="003E717B"/>
    <w:rsid w:val="003F595C"/>
    <w:rsid w:val="00415360"/>
    <w:rsid w:val="00415CDB"/>
    <w:rsid w:val="004349BE"/>
    <w:rsid w:val="004406E1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512501"/>
    <w:rsid w:val="0051515F"/>
    <w:rsid w:val="00533E5C"/>
    <w:rsid w:val="00563880"/>
    <w:rsid w:val="0056694B"/>
    <w:rsid w:val="0056722B"/>
    <w:rsid w:val="005715CA"/>
    <w:rsid w:val="005771CB"/>
    <w:rsid w:val="00577CDA"/>
    <w:rsid w:val="00581418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37797"/>
    <w:rsid w:val="00744FA5"/>
    <w:rsid w:val="007604AD"/>
    <w:rsid w:val="00765A46"/>
    <w:rsid w:val="00771B0C"/>
    <w:rsid w:val="00771CFA"/>
    <w:rsid w:val="00787819"/>
    <w:rsid w:val="00797010"/>
    <w:rsid w:val="007970E5"/>
    <w:rsid w:val="007A3DA1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5BCB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6143B"/>
    <w:rsid w:val="00E722AC"/>
    <w:rsid w:val="00E75058"/>
    <w:rsid w:val="00EB2DDF"/>
    <w:rsid w:val="00EC1A6A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54D1"/>
    <w:rsid w:val="00FC1518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Ivana Pacini</cp:lastModifiedBy>
  <cp:revision>4</cp:revision>
  <cp:lastPrinted>2020-02-14T14:14:00Z</cp:lastPrinted>
  <dcterms:created xsi:type="dcterms:W3CDTF">2020-08-31T17:47:00Z</dcterms:created>
  <dcterms:modified xsi:type="dcterms:W3CDTF">2020-11-27T20:08:00Z</dcterms:modified>
</cp:coreProperties>
</file>