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251" w:rsidRPr="0049431A" w:rsidRDefault="00067251" w:rsidP="005C3EAB">
      <w:pPr>
        <w:ind w:left="1134"/>
        <w:jc w:val="center"/>
        <w:rPr>
          <w:rFonts w:ascii="Verdana" w:hAnsi="Verdana"/>
          <w:sz w:val="36"/>
          <w:u w:val="single"/>
        </w:rPr>
      </w:pPr>
      <w:r w:rsidRPr="00FA224F">
        <w:rPr>
          <w:rFonts w:ascii="Verdana" w:hAnsi="Verdana"/>
          <w:sz w:val="36"/>
          <w:u w:val="single"/>
        </w:rPr>
        <w:t>ANEXO 30</w:t>
      </w:r>
    </w:p>
    <w:p w:rsidR="00067251" w:rsidRPr="0049431A" w:rsidRDefault="00067251" w:rsidP="005C3EAB">
      <w:pPr>
        <w:ind w:left="1134"/>
        <w:rPr>
          <w:rFonts w:ascii="Verdana" w:hAnsi="Verdana"/>
          <w:sz w:val="28"/>
          <w:u w:val="single"/>
        </w:rPr>
      </w:pPr>
    </w:p>
    <w:p w:rsidR="00FC1518" w:rsidRDefault="00FC1518" w:rsidP="005C3EAB">
      <w:pPr>
        <w:ind w:left="1134"/>
        <w:rPr>
          <w:rFonts w:ascii="Verdana" w:hAnsi="Verdana"/>
        </w:rPr>
      </w:pPr>
    </w:p>
    <w:p w:rsidR="0029728C" w:rsidRPr="00415CDB" w:rsidRDefault="00415CDB" w:rsidP="005C3EAB">
      <w:pPr>
        <w:ind w:left="1134"/>
        <w:rPr>
          <w:rFonts w:ascii="Verdana" w:hAnsi="Verdana"/>
        </w:rPr>
      </w:pPr>
      <w:r w:rsidRPr="00415CDB">
        <w:rPr>
          <w:rFonts w:ascii="Verdana" w:hAnsi="Verdana"/>
        </w:rPr>
        <w:t xml:space="preserve">Acuerdo 3949 Art. 5 reglamentario de LRF 7314 art. </w:t>
      </w:r>
      <w:r w:rsidR="0029728C" w:rsidRPr="00415CDB">
        <w:rPr>
          <w:rFonts w:ascii="Verdana" w:hAnsi="Verdana"/>
        </w:rPr>
        <w:t>27 INC. C:</w:t>
      </w:r>
    </w:p>
    <w:p w:rsidR="00FC1518" w:rsidRDefault="00FC1518" w:rsidP="000E1847">
      <w:pPr>
        <w:spacing w:line="360" w:lineRule="auto"/>
        <w:ind w:left="1134"/>
        <w:jc w:val="center"/>
        <w:rPr>
          <w:rFonts w:ascii="Verdana" w:hAnsi="Verdana"/>
          <w:b/>
          <w:u w:val="single"/>
        </w:rPr>
      </w:pPr>
    </w:p>
    <w:p w:rsidR="0029728C" w:rsidRDefault="0029728C" w:rsidP="000E1847">
      <w:pPr>
        <w:spacing w:line="360" w:lineRule="auto"/>
        <w:ind w:left="1134"/>
        <w:jc w:val="center"/>
        <w:rPr>
          <w:rFonts w:ascii="Verdana" w:hAnsi="Verdana"/>
          <w:b/>
          <w:u w:val="single"/>
        </w:rPr>
      </w:pPr>
      <w:r w:rsidRPr="007A3DA1">
        <w:rPr>
          <w:rFonts w:ascii="Verdana" w:hAnsi="Verdana"/>
          <w:b/>
          <w:u w:val="single"/>
        </w:rPr>
        <w:t>CAUSAS DE INCUMPLIMIENTOS DE LAS METAS</w:t>
      </w:r>
    </w:p>
    <w:p w:rsidR="000E1847" w:rsidRPr="007A3DA1" w:rsidRDefault="000E1847" w:rsidP="000E1847">
      <w:pPr>
        <w:spacing w:line="360" w:lineRule="auto"/>
        <w:ind w:left="1134"/>
        <w:jc w:val="center"/>
        <w:rPr>
          <w:rFonts w:ascii="Verdana" w:hAnsi="Verdana"/>
          <w:b/>
          <w:u w:val="single"/>
        </w:rPr>
      </w:pPr>
    </w:p>
    <w:p w:rsidR="000E1847" w:rsidRDefault="000E1847" w:rsidP="000E1847">
      <w:pPr>
        <w:rPr>
          <w:rFonts w:ascii="Verdana" w:hAnsi="Verdana"/>
          <w:b/>
        </w:rPr>
      </w:pPr>
      <w:r>
        <w:rPr>
          <w:rFonts w:ascii="Verdana" w:hAnsi="Verdana"/>
        </w:rPr>
        <w:t xml:space="preserve">Según se observa en el Anexo 4 de la Administración Central </w:t>
      </w:r>
      <w:r w:rsidR="00392941">
        <w:rPr>
          <w:rFonts w:ascii="Verdana" w:hAnsi="Verdana"/>
        </w:rPr>
        <w:t>4to</w:t>
      </w:r>
      <w:bookmarkStart w:id="0" w:name="_GoBack"/>
      <w:bookmarkEnd w:id="0"/>
      <w:r w:rsidR="00DE55B8">
        <w:rPr>
          <w:rFonts w:ascii="Verdana" w:hAnsi="Verdana"/>
        </w:rPr>
        <w:t>.</w:t>
      </w:r>
      <w:r w:rsidR="00A60F11">
        <w:rPr>
          <w:rFonts w:ascii="Verdana" w:hAnsi="Verdana"/>
        </w:rPr>
        <w:t xml:space="preserve"> Trimestre 2020</w:t>
      </w:r>
      <w:r>
        <w:rPr>
          <w:rFonts w:ascii="Verdana" w:hAnsi="Verdana"/>
        </w:rPr>
        <w:t xml:space="preserve">: </w:t>
      </w:r>
    </w:p>
    <w:p w:rsidR="000E1847" w:rsidRDefault="000E1847" w:rsidP="000E1847">
      <w:pPr>
        <w:ind w:left="1134"/>
        <w:jc w:val="center"/>
        <w:rPr>
          <w:rFonts w:ascii="Verdana" w:hAnsi="Verdana"/>
        </w:rPr>
      </w:pPr>
    </w:p>
    <w:p w:rsidR="005C2928" w:rsidRPr="0064547A" w:rsidRDefault="005C2928" w:rsidP="005C2928">
      <w:pPr>
        <w:pStyle w:val="Prrafodelista"/>
        <w:numPr>
          <w:ilvl w:val="0"/>
          <w:numId w:val="2"/>
        </w:numPr>
        <w:spacing w:after="160" w:line="259" w:lineRule="auto"/>
        <w:jc w:val="both"/>
        <w:rPr>
          <w:rFonts w:ascii="Verdana" w:hAnsi="Verdana"/>
        </w:rPr>
      </w:pPr>
      <w:r w:rsidRPr="0064547A">
        <w:rPr>
          <w:rFonts w:ascii="Verdana" w:hAnsi="Verdana"/>
        </w:rPr>
        <w:t>RECURSOS CORRIENTES:</w:t>
      </w:r>
    </w:p>
    <w:p w:rsidR="005C2928" w:rsidRDefault="00EC1A6A" w:rsidP="005C2928">
      <w:pPr>
        <w:pStyle w:val="Prrafodelista"/>
        <w:jc w:val="both"/>
        <w:rPr>
          <w:rFonts w:ascii="Verdana" w:hAnsi="Verdana"/>
        </w:rPr>
      </w:pPr>
      <w:r w:rsidRPr="0064547A">
        <w:rPr>
          <w:rFonts w:ascii="Verdana" w:hAnsi="Verdana"/>
        </w:rPr>
        <w:t xml:space="preserve">El </w:t>
      </w:r>
      <w:r w:rsidR="00FC3ED0">
        <w:rPr>
          <w:rFonts w:ascii="Verdana" w:hAnsi="Verdana"/>
        </w:rPr>
        <w:t xml:space="preserve">monto recaudado se ubicó por debajo de lo esperado. En consonancia con una caída anual de la actividad económica los impuestos más afectados fueron aquellos cuya base imponible depende del nivel de actividad; tanto para los impuestos provinciales como nacionales. La consecuencia fue una caída del 16,88% </w:t>
      </w:r>
      <w:r w:rsidR="00540811">
        <w:rPr>
          <w:rFonts w:ascii="Verdana" w:hAnsi="Verdana"/>
        </w:rPr>
        <w:t>de lo recaudado respecto a lo proyectado recaudar en el último trimestre del año 2020.</w:t>
      </w:r>
      <w:r w:rsidR="00FC3ED0">
        <w:rPr>
          <w:rFonts w:ascii="Verdana" w:hAnsi="Verdana"/>
        </w:rPr>
        <w:t xml:space="preserve">  </w:t>
      </w:r>
    </w:p>
    <w:p w:rsidR="00FC3ED0" w:rsidRPr="0064547A" w:rsidRDefault="00FC3ED0" w:rsidP="005C2928">
      <w:pPr>
        <w:pStyle w:val="Prrafodelista"/>
        <w:jc w:val="both"/>
        <w:rPr>
          <w:rFonts w:ascii="Verdana" w:hAnsi="Verdana"/>
        </w:rPr>
      </w:pPr>
    </w:p>
    <w:p w:rsidR="005C2928" w:rsidRPr="0064547A" w:rsidRDefault="005C2928" w:rsidP="005C2928">
      <w:pPr>
        <w:pStyle w:val="Prrafodelista"/>
        <w:numPr>
          <w:ilvl w:val="0"/>
          <w:numId w:val="2"/>
        </w:numPr>
        <w:spacing w:after="160" w:line="259" w:lineRule="auto"/>
        <w:jc w:val="both"/>
        <w:rPr>
          <w:rFonts w:ascii="Verdana" w:hAnsi="Verdana"/>
        </w:rPr>
      </w:pPr>
      <w:r w:rsidRPr="0064547A">
        <w:rPr>
          <w:rFonts w:ascii="Verdana" w:hAnsi="Verdana"/>
        </w:rPr>
        <w:t>GASTOS CORRIENTES:</w:t>
      </w:r>
    </w:p>
    <w:p w:rsidR="00A60F11" w:rsidRPr="0064547A" w:rsidRDefault="005A1E60" w:rsidP="00A60F11">
      <w:pPr>
        <w:pStyle w:val="Prrafodelista"/>
        <w:jc w:val="both"/>
        <w:rPr>
          <w:rFonts w:ascii="Verdana" w:hAnsi="Verdana"/>
        </w:rPr>
      </w:pPr>
      <w:r w:rsidRPr="0064547A">
        <w:rPr>
          <w:rFonts w:ascii="Verdana" w:hAnsi="Verdana"/>
        </w:rPr>
        <w:t>L</w:t>
      </w:r>
      <w:r w:rsidR="00540811">
        <w:rPr>
          <w:rFonts w:ascii="Verdana" w:hAnsi="Verdana"/>
        </w:rPr>
        <w:t xml:space="preserve">os gastos se ubicaron un 11,2% por encima de lo esperado. En este cuatrimestre se completó el cronograma de la primera cuota del sueldo anual complementario y se canceló la segunda cuota a aquellos sueldos menores de $80.000. Por otro lado </w:t>
      </w:r>
      <w:r w:rsidR="005312E5">
        <w:rPr>
          <w:rFonts w:ascii="Verdana" w:hAnsi="Verdana"/>
        </w:rPr>
        <w:t>el</w:t>
      </w:r>
      <w:r w:rsidR="00540811">
        <w:rPr>
          <w:rFonts w:ascii="Verdana" w:hAnsi="Verdana"/>
        </w:rPr>
        <w:t xml:space="preserve"> paulatin</w:t>
      </w:r>
      <w:r w:rsidR="005312E5">
        <w:rPr>
          <w:rFonts w:ascii="Verdana" w:hAnsi="Verdana"/>
        </w:rPr>
        <w:t>o incremento de permisos para realizar diversas actividades requirió de una mayor presencia del Estado y por consiguiente de mayores erogaciones que privilegian la salud de la población</w:t>
      </w:r>
      <w:r w:rsidR="00120186" w:rsidRPr="0064547A">
        <w:rPr>
          <w:rFonts w:ascii="Verdana" w:hAnsi="Verdana"/>
        </w:rPr>
        <w:t>.</w:t>
      </w:r>
      <w:r w:rsidRPr="0064547A">
        <w:rPr>
          <w:rFonts w:ascii="Verdana" w:hAnsi="Verdana"/>
        </w:rPr>
        <w:t xml:space="preserve"> </w:t>
      </w:r>
    </w:p>
    <w:p w:rsidR="005C2928" w:rsidRPr="0064547A" w:rsidRDefault="005C2928" w:rsidP="005C2928">
      <w:pPr>
        <w:pStyle w:val="Prrafodelista"/>
        <w:jc w:val="both"/>
        <w:rPr>
          <w:rFonts w:ascii="Verdana" w:hAnsi="Verdana"/>
        </w:rPr>
      </w:pPr>
    </w:p>
    <w:p w:rsidR="005C2928" w:rsidRPr="0064547A" w:rsidRDefault="005C2928" w:rsidP="005C2928">
      <w:pPr>
        <w:pStyle w:val="Prrafodelista"/>
        <w:numPr>
          <w:ilvl w:val="0"/>
          <w:numId w:val="2"/>
        </w:numPr>
        <w:spacing w:after="160" w:line="259" w:lineRule="auto"/>
        <w:jc w:val="both"/>
        <w:rPr>
          <w:rFonts w:ascii="Verdana" w:hAnsi="Verdana"/>
        </w:rPr>
      </w:pPr>
      <w:r w:rsidRPr="0064547A">
        <w:rPr>
          <w:rFonts w:ascii="Verdana" w:hAnsi="Verdana"/>
        </w:rPr>
        <w:t>RECURSOS DE CAPITAL:</w:t>
      </w:r>
    </w:p>
    <w:p w:rsidR="00A60F11" w:rsidRPr="0064547A" w:rsidRDefault="005312E5" w:rsidP="00A60F11">
      <w:pPr>
        <w:pStyle w:val="Prrafodelista"/>
        <w:jc w:val="both"/>
        <w:rPr>
          <w:rFonts w:ascii="Verdana" w:hAnsi="Verdana"/>
        </w:rPr>
      </w:pPr>
      <w:r>
        <w:rPr>
          <w:rFonts w:ascii="Verdana" w:hAnsi="Verdana"/>
        </w:rPr>
        <w:t xml:space="preserve">La principal causa del </w:t>
      </w:r>
      <w:r w:rsidR="00FB2E9B" w:rsidRPr="0064547A">
        <w:rPr>
          <w:rFonts w:ascii="Verdana" w:hAnsi="Verdana"/>
        </w:rPr>
        <w:t xml:space="preserve">desvío </w:t>
      </w:r>
      <w:r>
        <w:rPr>
          <w:rFonts w:ascii="Verdana" w:hAnsi="Verdana"/>
        </w:rPr>
        <w:t xml:space="preserve">es la </w:t>
      </w:r>
      <w:r w:rsidR="00FB2E9B" w:rsidRPr="0064547A">
        <w:rPr>
          <w:rFonts w:ascii="Verdana" w:hAnsi="Verdana"/>
        </w:rPr>
        <w:t xml:space="preserve">diferencia </w:t>
      </w:r>
      <w:r>
        <w:rPr>
          <w:rFonts w:ascii="Verdana" w:hAnsi="Verdana"/>
        </w:rPr>
        <w:t>entre el</w:t>
      </w:r>
      <w:r w:rsidR="00FB2E9B" w:rsidRPr="0064547A">
        <w:rPr>
          <w:rFonts w:ascii="Verdana" w:hAnsi="Verdana"/>
        </w:rPr>
        <w:t xml:space="preserve"> tipo de cambio esperado y el efectivamente registrado al momento de la conversión </w:t>
      </w:r>
      <w:r>
        <w:rPr>
          <w:rFonts w:ascii="Verdana" w:hAnsi="Verdana"/>
        </w:rPr>
        <w:t xml:space="preserve">por el </w:t>
      </w:r>
      <w:r w:rsidR="00FB2E9B" w:rsidRPr="0064547A">
        <w:rPr>
          <w:rFonts w:ascii="Verdana" w:hAnsi="Verdana"/>
        </w:rPr>
        <w:t>ingreso en dólares</w:t>
      </w:r>
      <w:r>
        <w:rPr>
          <w:rFonts w:ascii="Verdana" w:hAnsi="Verdana"/>
        </w:rPr>
        <w:t xml:space="preserve"> de la cuota</w:t>
      </w:r>
      <w:r w:rsidR="00FB2E9B" w:rsidRPr="0064547A">
        <w:rPr>
          <w:rFonts w:ascii="Verdana" w:hAnsi="Verdana"/>
        </w:rPr>
        <w:t xml:space="preserve"> destinad</w:t>
      </w:r>
      <w:r>
        <w:rPr>
          <w:rFonts w:ascii="Verdana" w:hAnsi="Verdana"/>
        </w:rPr>
        <w:t>a</w:t>
      </w:r>
      <w:r w:rsidR="00FB2E9B" w:rsidRPr="0064547A">
        <w:rPr>
          <w:rFonts w:ascii="Verdana" w:hAnsi="Verdana"/>
        </w:rPr>
        <w:t xml:space="preserve"> al Fideicomiso de la Obra Portezuelo del Viento</w:t>
      </w:r>
      <w:r w:rsidR="00A60F11" w:rsidRPr="0064547A">
        <w:rPr>
          <w:rFonts w:ascii="Verdana" w:hAnsi="Verdana"/>
        </w:rPr>
        <w:t>.</w:t>
      </w:r>
    </w:p>
    <w:p w:rsidR="005C2928" w:rsidRPr="0064547A" w:rsidRDefault="005C2928" w:rsidP="005C2928">
      <w:pPr>
        <w:pStyle w:val="Prrafodelista"/>
        <w:jc w:val="both"/>
        <w:rPr>
          <w:rFonts w:ascii="Verdana" w:hAnsi="Verdana"/>
        </w:rPr>
      </w:pPr>
    </w:p>
    <w:p w:rsidR="005C2928" w:rsidRPr="0064547A" w:rsidRDefault="005C2928" w:rsidP="005C2928">
      <w:pPr>
        <w:pStyle w:val="Prrafodelista"/>
        <w:numPr>
          <w:ilvl w:val="0"/>
          <w:numId w:val="2"/>
        </w:numPr>
        <w:spacing w:after="160" w:line="259" w:lineRule="auto"/>
        <w:jc w:val="both"/>
        <w:rPr>
          <w:rFonts w:ascii="Verdana" w:hAnsi="Verdana"/>
        </w:rPr>
      </w:pPr>
      <w:r w:rsidRPr="0064547A">
        <w:rPr>
          <w:rFonts w:ascii="Verdana" w:hAnsi="Verdana"/>
        </w:rPr>
        <w:t>GASTOS DE CAPITAL:</w:t>
      </w:r>
    </w:p>
    <w:p w:rsidR="005312E5" w:rsidRDefault="005312E5" w:rsidP="00A60F11">
      <w:pPr>
        <w:pStyle w:val="Prrafodelista"/>
        <w:jc w:val="both"/>
        <w:rPr>
          <w:rFonts w:ascii="Verdana" w:hAnsi="Verdana"/>
        </w:rPr>
      </w:pPr>
      <w:r>
        <w:rPr>
          <w:rFonts w:ascii="Verdana" w:hAnsi="Verdana"/>
        </w:rPr>
        <w:t>La reactivación de la obra pública y la diferencia de cambio por la cuota de Portezuelo del Viento justifican el incremento de los gastos de capital por sobre lo proyectado.</w:t>
      </w:r>
    </w:p>
    <w:p w:rsidR="00A60F11" w:rsidRPr="0064547A" w:rsidRDefault="005312E5" w:rsidP="00A60F11">
      <w:pPr>
        <w:pStyle w:val="Prrafodelista"/>
        <w:jc w:val="both"/>
        <w:rPr>
          <w:rFonts w:ascii="Verdana" w:hAnsi="Verdana"/>
        </w:rPr>
      </w:pPr>
      <w:r>
        <w:rPr>
          <w:rFonts w:ascii="Verdana" w:hAnsi="Verdana"/>
        </w:rPr>
        <w:t xml:space="preserve">Para el resto de los </w:t>
      </w:r>
      <w:r w:rsidR="002C0B66" w:rsidRPr="0064547A">
        <w:rPr>
          <w:rFonts w:ascii="Verdana" w:hAnsi="Verdana"/>
        </w:rPr>
        <w:t xml:space="preserve">gastos de capital, excepto el equipamiento hospitalario, </w:t>
      </w:r>
      <w:r>
        <w:rPr>
          <w:rFonts w:ascii="Verdana" w:hAnsi="Verdana"/>
        </w:rPr>
        <w:t>se continuó con la política de adecuación según las disponibilidades financieras.</w:t>
      </w:r>
    </w:p>
    <w:p w:rsidR="005C2928" w:rsidRPr="0064547A" w:rsidRDefault="005C2928" w:rsidP="005C2928">
      <w:pPr>
        <w:pStyle w:val="Prrafodelista"/>
        <w:jc w:val="both"/>
        <w:rPr>
          <w:rFonts w:ascii="Verdana" w:hAnsi="Verdana"/>
        </w:rPr>
      </w:pPr>
    </w:p>
    <w:p w:rsidR="00185319" w:rsidRPr="0064547A" w:rsidRDefault="00185319" w:rsidP="005C2928">
      <w:pPr>
        <w:pStyle w:val="Prrafodelista"/>
        <w:numPr>
          <w:ilvl w:val="0"/>
          <w:numId w:val="2"/>
        </w:numPr>
        <w:spacing w:after="160" w:line="259" w:lineRule="auto"/>
        <w:jc w:val="both"/>
        <w:rPr>
          <w:rFonts w:ascii="Verdana" w:hAnsi="Verdana"/>
        </w:rPr>
      </w:pPr>
      <w:r w:rsidRPr="0064547A">
        <w:rPr>
          <w:rFonts w:ascii="Verdana" w:hAnsi="Verdana"/>
        </w:rPr>
        <w:t>RECURSOS FIGURATIVOS:</w:t>
      </w:r>
    </w:p>
    <w:p w:rsidR="00A60F11" w:rsidRDefault="00BA78D0" w:rsidP="00A60F11">
      <w:pPr>
        <w:pStyle w:val="Prrafodelista"/>
        <w:jc w:val="both"/>
        <w:rPr>
          <w:rFonts w:ascii="Verdana" w:hAnsi="Verdana"/>
        </w:rPr>
      </w:pPr>
      <w:r w:rsidRPr="0064547A">
        <w:rPr>
          <w:rFonts w:ascii="Verdana" w:hAnsi="Verdana"/>
        </w:rPr>
        <w:t>Corr</w:t>
      </w:r>
      <w:r w:rsidR="00997D13" w:rsidRPr="0064547A">
        <w:rPr>
          <w:rFonts w:ascii="Verdana" w:hAnsi="Verdana"/>
        </w:rPr>
        <w:t>esponde a un desajuste temporal a corregir en el corto plazo</w:t>
      </w:r>
      <w:r w:rsidR="00A60F11" w:rsidRPr="0064547A">
        <w:rPr>
          <w:rFonts w:ascii="Verdana" w:hAnsi="Verdana"/>
        </w:rPr>
        <w:t>.</w:t>
      </w:r>
    </w:p>
    <w:p w:rsidR="0064547A" w:rsidRDefault="0064547A" w:rsidP="00A60F11">
      <w:pPr>
        <w:pStyle w:val="Prrafodelista"/>
        <w:jc w:val="both"/>
        <w:rPr>
          <w:rFonts w:ascii="Verdana" w:hAnsi="Verdana"/>
        </w:rPr>
      </w:pPr>
    </w:p>
    <w:p w:rsidR="0064547A" w:rsidRPr="0064547A" w:rsidRDefault="0064547A" w:rsidP="00A60F11">
      <w:pPr>
        <w:pStyle w:val="Prrafodelista"/>
        <w:jc w:val="both"/>
        <w:rPr>
          <w:rFonts w:ascii="Verdana" w:hAnsi="Verdana"/>
        </w:rPr>
      </w:pPr>
    </w:p>
    <w:p w:rsidR="00343FF1" w:rsidRPr="0064547A" w:rsidRDefault="00343FF1" w:rsidP="00343FF1">
      <w:pPr>
        <w:pStyle w:val="Prrafodelista"/>
        <w:jc w:val="both"/>
        <w:rPr>
          <w:rFonts w:ascii="Verdana" w:hAnsi="Verdana"/>
        </w:rPr>
      </w:pPr>
    </w:p>
    <w:p w:rsidR="005C2928" w:rsidRPr="0064547A" w:rsidRDefault="005C2928" w:rsidP="005C2928">
      <w:pPr>
        <w:pStyle w:val="Prrafodelista"/>
        <w:numPr>
          <w:ilvl w:val="0"/>
          <w:numId w:val="2"/>
        </w:numPr>
        <w:spacing w:after="160" w:line="259" w:lineRule="auto"/>
        <w:jc w:val="both"/>
        <w:rPr>
          <w:rFonts w:ascii="Verdana" w:hAnsi="Verdana"/>
        </w:rPr>
      </w:pPr>
      <w:r w:rsidRPr="0064547A">
        <w:rPr>
          <w:rFonts w:ascii="Verdana" w:hAnsi="Verdana"/>
        </w:rPr>
        <w:t>GASTOS FIGURATIVOS:</w:t>
      </w:r>
    </w:p>
    <w:p w:rsidR="00A60F11" w:rsidRPr="0064547A" w:rsidRDefault="00BD053B" w:rsidP="00A60F11">
      <w:pPr>
        <w:pStyle w:val="Prrafodelista"/>
        <w:jc w:val="both"/>
        <w:rPr>
          <w:rFonts w:ascii="Verdana" w:hAnsi="Verdana"/>
        </w:rPr>
      </w:pPr>
      <w:r w:rsidRPr="0064547A">
        <w:rPr>
          <w:rFonts w:ascii="Verdana" w:hAnsi="Verdana"/>
        </w:rPr>
        <w:t>Corresponde a un desajuste temporal a corregir en el corto plazo</w:t>
      </w:r>
      <w:r>
        <w:rPr>
          <w:rFonts w:ascii="Verdana" w:hAnsi="Verdana"/>
        </w:rPr>
        <w:t xml:space="preserve"> originado principalmente en aquellos que d</w:t>
      </w:r>
      <w:r w:rsidR="00596D85">
        <w:rPr>
          <w:rFonts w:ascii="Verdana" w:hAnsi="Verdana"/>
        </w:rPr>
        <w:t xml:space="preserve">ependen de la recaudación </w:t>
      </w:r>
      <w:r>
        <w:rPr>
          <w:rFonts w:ascii="Verdana" w:hAnsi="Verdana"/>
        </w:rPr>
        <w:t xml:space="preserve"> de tributos</w:t>
      </w:r>
      <w:r w:rsidR="00596D85">
        <w:rPr>
          <w:rFonts w:ascii="Verdana" w:hAnsi="Verdana"/>
        </w:rPr>
        <w:t xml:space="preserve"> provinciales</w:t>
      </w:r>
      <w:r w:rsidR="00BA78D0" w:rsidRPr="0064547A">
        <w:rPr>
          <w:rFonts w:ascii="Verdana" w:hAnsi="Verdana"/>
        </w:rPr>
        <w:t>.</w:t>
      </w:r>
    </w:p>
    <w:p w:rsidR="005C2928" w:rsidRPr="0064547A" w:rsidRDefault="005C2928" w:rsidP="005C2928">
      <w:pPr>
        <w:pStyle w:val="Prrafodelista"/>
        <w:jc w:val="both"/>
        <w:rPr>
          <w:rFonts w:ascii="Verdana" w:hAnsi="Verdana"/>
        </w:rPr>
      </w:pPr>
    </w:p>
    <w:p w:rsidR="005C2928" w:rsidRPr="0064547A" w:rsidRDefault="005C2928" w:rsidP="005C2928">
      <w:pPr>
        <w:pStyle w:val="Prrafodelista"/>
        <w:numPr>
          <w:ilvl w:val="0"/>
          <w:numId w:val="2"/>
        </w:numPr>
        <w:spacing w:after="160" w:line="259" w:lineRule="auto"/>
        <w:jc w:val="both"/>
        <w:rPr>
          <w:rFonts w:ascii="Verdana" w:hAnsi="Verdana"/>
        </w:rPr>
      </w:pPr>
      <w:r w:rsidRPr="0064547A">
        <w:rPr>
          <w:rFonts w:ascii="Verdana" w:hAnsi="Verdana"/>
        </w:rPr>
        <w:t xml:space="preserve">FUENTES Y APLICACIONES FINANCIERAS: </w:t>
      </w:r>
    </w:p>
    <w:p w:rsidR="00A60F11" w:rsidRPr="00FC1518" w:rsidRDefault="00A32002" w:rsidP="00A60F11">
      <w:pPr>
        <w:pStyle w:val="Prrafodelista"/>
        <w:jc w:val="both"/>
        <w:rPr>
          <w:rFonts w:ascii="Verdana" w:hAnsi="Verdana"/>
        </w:rPr>
      </w:pPr>
      <w:r w:rsidRPr="0064547A">
        <w:rPr>
          <w:rFonts w:ascii="Verdana" w:hAnsi="Verdana"/>
        </w:rPr>
        <w:t>Tanto las fuentes como las aplicaciones financieras se ajustan estrictamente a la autorización legislativa y el cronograma de pagos previstos</w:t>
      </w:r>
      <w:r w:rsidR="00A60F11" w:rsidRPr="0064547A">
        <w:rPr>
          <w:rFonts w:ascii="Verdana" w:hAnsi="Verdana"/>
        </w:rPr>
        <w:t>.</w:t>
      </w:r>
      <w:r>
        <w:rPr>
          <w:rFonts w:ascii="Verdana" w:hAnsi="Verdana"/>
        </w:rPr>
        <w:t xml:space="preserve"> </w:t>
      </w:r>
    </w:p>
    <w:p w:rsidR="007970E5" w:rsidRPr="00FC1518" w:rsidRDefault="007970E5" w:rsidP="00533E5C">
      <w:pPr>
        <w:pStyle w:val="Prrafodelista"/>
        <w:jc w:val="both"/>
        <w:rPr>
          <w:rFonts w:ascii="Verdana" w:hAnsi="Verdana"/>
        </w:rPr>
      </w:pPr>
    </w:p>
    <w:sectPr w:rsidR="007970E5" w:rsidRPr="00FC1518"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4B6" w:rsidRDefault="00DA54B6">
      <w:r>
        <w:separator/>
      </w:r>
    </w:p>
  </w:endnote>
  <w:endnote w:type="continuationSeparator" w:id="0">
    <w:p w:rsidR="00DA54B6" w:rsidRDefault="00DA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4B6" w:rsidRDefault="00DA54B6">
      <w:r>
        <w:separator/>
      </w:r>
    </w:p>
  </w:footnote>
  <w:footnote w:type="continuationSeparator" w:id="0">
    <w:p w:rsidR="00DA54B6" w:rsidRDefault="00DA5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0C" w:rsidRDefault="005B7666">
    <w:pPr>
      <w:pStyle w:val="Encabezado"/>
    </w:pPr>
    <w:r>
      <w:rPr>
        <w:noProof/>
        <w:lang w:eastAsia="es-AR"/>
      </w:rPr>
      <w:drawing>
        <wp:inline distT="0" distB="0" distL="0" distR="0">
          <wp:extent cx="5400040" cy="77089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 Hacienda completo- Argentina-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7708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B5B22"/>
    <w:multiLevelType w:val="hybridMultilevel"/>
    <w:tmpl w:val="01464DC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692A4C6D"/>
    <w:multiLevelType w:val="hybridMultilevel"/>
    <w:tmpl w:val="1E528872"/>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16DCD"/>
    <w:rsid w:val="000221CA"/>
    <w:rsid w:val="00022322"/>
    <w:rsid w:val="00033CF4"/>
    <w:rsid w:val="000365DE"/>
    <w:rsid w:val="00046C88"/>
    <w:rsid w:val="00051811"/>
    <w:rsid w:val="00056330"/>
    <w:rsid w:val="00057CC4"/>
    <w:rsid w:val="00067251"/>
    <w:rsid w:val="00071AFA"/>
    <w:rsid w:val="000C6622"/>
    <w:rsid w:val="000D109C"/>
    <w:rsid w:val="000D1B37"/>
    <w:rsid w:val="000E1847"/>
    <w:rsid w:val="000F38ED"/>
    <w:rsid w:val="00105764"/>
    <w:rsid w:val="0011278E"/>
    <w:rsid w:val="00120186"/>
    <w:rsid w:val="00120CC5"/>
    <w:rsid w:val="00121BF9"/>
    <w:rsid w:val="0013074F"/>
    <w:rsid w:val="00132DB6"/>
    <w:rsid w:val="001441BF"/>
    <w:rsid w:val="00147CF5"/>
    <w:rsid w:val="00151948"/>
    <w:rsid w:val="00174B27"/>
    <w:rsid w:val="00185319"/>
    <w:rsid w:val="001A03A8"/>
    <w:rsid w:val="001B73E8"/>
    <w:rsid w:val="001E44AA"/>
    <w:rsid w:val="001F2471"/>
    <w:rsid w:val="0020149D"/>
    <w:rsid w:val="00202C21"/>
    <w:rsid w:val="00221E72"/>
    <w:rsid w:val="00230011"/>
    <w:rsid w:val="00234D36"/>
    <w:rsid w:val="00251DEC"/>
    <w:rsid w:val="00255E31"/>
    <w:rsid w:val="0026408A"/>
    <w:rsid w:val="00282EAA"/>
    <w:rsid w:val="002902D7"/>
    <w:rsid w:val="00290A8E"/>
    <w:rsid w:val="00291996"/>
    <w:rsid w:val="00291BAD"/>
    <w:rsid w:val="0029728C"/>
    <w:rsid w:val="002B61E6"/>
    <w:rsid w:val="002C0B66"/>
    <w:rsid w:val="002C0B86"/>
    <w:rsid w:val="002C1A57"/>
    <w:rsid w:val="002D5547"/>
    <w:rsid w:val="002E5DF3"/>
    <w:rsid w:val="002F23E4"/>
    <w:rsid w:val="002F3BFB"/>
    <w:rsid w:val="00307D6C"/>
    <w:rsid w:val="00315E51"/>
    <w:rsid w:val="0031721A"/>
    <w:rsid w:val="00320E71"/>
    <w:rsid w:val="00330F2E"/>
    <w:rsid w:val="00331A46"/>
    <w:rsid w:val="00342443"/>
    <w:rsid w:val="00343FF1"/>
    <w:rsid w:val="00356422"/>
    <w:rsid w:val="003569F7"/>
    <w:rsid w:val="00357914"/>
    <w:rsid w:val="00370D74"/>
    <w:rsid w:val="00376621"/>
    <w:rsid w:val="0038372B"/>
    <w:rsid w:val="003837FA"/>
    <w:rsid w:val="00392941"/>
    <w:rsid w:val="003A0689"/>
    <w:rsid w:val="003A6EB6"/>
    <w:rsid w:val="003B05D3"/>
    <w:rsid w:val="003B67A7"/>
    <w:rsid w:val="003B7433"/>
    <w:rsid w:val="003C260A"/>
    <w:rsid w:val="003E717B"/>
    <w:rsid w:val="003F595C"/>
    <w:rsid w:val="00415360"/>
    <w:rsid w:val="00415CDB"/>
    <w:rsid w:val="004349BE"/>
    <w:rsid w:val="004406E1"/>
    <w:rsid w:val="00441976"/>
    <w:rsid w:val="00452547"/>
    <w:rsid w:val="00452F26"/>
    <w:rsid w:val="004545BB"/>
    <w:rsid w:val="00467D45"/>
    <w:rsid w:val="00472048"/>
    <w:rsid w:val="00483E06"/>
    <w:rsid w:val="004B1243"/>
    <w:rsid w:val="004B3913"/>
    <w:rsid w:val="004C1485"/>
    <w:rsid w:val="004C1ACE"/>
    <w:rsid w:val="004C3288"/>
    <w:rsid w:val="004D2027"/>
    <w:rsid w:val="004E0FA5"/>
    <w:rsid w:val="004E1BC1"/>
    <w:rsid w:val="00512501"/>
    <w:rsid w:val="0051515F"/>
    <w:rsid w:val="005312E5"/>
    <w:rsid w:val="00533E5C"/>
    <w:rsid w:val="00540811"/>
    <w:rsid w:val="00563880"/>
    <w:rsid w:val="0056694B"/>
    <w:rsid w:val="0056722B"/>
    <w:rsid w:val="005715CA"/>
    <w:rsid w:val="005771CB"/>
    <w:rsid w:val="00577CDA"/>
    <w:rsid w:val="00581418"/>
    <w:rsid w:val="00596D85"/>
    <w:rsid w:val="005A0EC8"/>
    <w:rsid w:val="005A1E60"/>
    <w:rsid w:val="005A5A94"/>
    <w:rsid w:val="005A6E9E"/>
    <w:rsid w:val="005B7666"/>
    <w:rsid w:val="005C2410"/>
    <w:rsid w:val="005C2928"/>
    <w:rsid w:val="005C3EAB"/>
    <w:rsid w:val="00604B87"/>
    <w:rsid w:val="00606842"/>
    <w:rsid w:val="00607311"/>
    <w:rsid w:val="00607AB1"/>
    <w:rsid w:val="00615A27"/>
    <w:rsid w:val="006167D8"/>
    <w:rsid w:val="0062100B"/>
    <w:rsid w:val="0064547A"/>
    <w:rsid w:val="006456C1"/>
    <w:rsid w:val="00657914"/>
    <w:rsid w:val="0066729E"/>
    <w:rsid w:val="006726D5"/>
    <w:rsid w:val="006748C1"/>
    <w:rsid w:val="00684A40"/>
    <w:rsid w:val="00686BBB"/>
    <w:rsid w:val="006A0D67"/>
    <w:rsid w:val="006A3EE4"/>
    <w:rsid w:val="006A479B"/>
    <w:rsid w:val="006E1D11"/>
    <w:rsid w:val="006E2173"/>
    <w:rsid w:val="006E22F4"/>
    <w:rsid w:val="00713CF9"/>
    <w:rsid w:val="00737797"/>
    <w:rsid w:val="00744FA5"/>
    <w:rsid w:val="007604AD"/>
    <w:rsid w:val="00765A46"/>
    <w:rsid w:val="00771B0C"/>
    <w:rsid w:val="00771CFA"/>
    <w:rsid w:val="00787819"/>
    <w:rsid w:val="00797010"/>
    <w:rsid w:val="007970E5"/>
    <w:rsid w:val="007A3DA1"/>
    <w:rsid w:val="007B0508"/>
    <w:rsid w:val="007B31D5"/>
    <w:rsid w:val="007B7DB0"/>
    <w:rsid w:val="007C18B4"/>
    <w:rsid w:val="007C5455"/>
    <w:rsid w:val="007D3610"/>
    <w:rsid w:val="007F32A4"/>
    <w:rsid w:val="00801025"/>
    <w:rsid w:val="00806869"/>
    <w:rsid w:val="00806C04"/>
    <w:rsid w:val="008072CF"/>
    <w:rsid w:val="00813A7C"/>
    <w:rsid w:val="00815331"/>
    <w:rsid w:val="0081572B"/>
    <w:rsid w:val="008214AD"/>
    <w:rsid w:val="008258AA"/>
    <w:rsid w:val="00834B92"/>
    <w:rsid w:val="0084321F"/>
    <w:rsid w:val="0085320D"/>
    <w:rsid w:val="00853431"/>
    <w:rsid w:val="008712C8"/>
    <w:rsid w:val="00885BCB"/>
    <w:rsid w:val="0089175B"/>
    <w:rsid w:val="00897AF0"/>
    <w:rsid w:val="008A2852"/>
    <w:rsid w:val="008C552C"/>
    <w:rsid w:val="00910EB2"/>
    <w:rsid w:val="00922311"/>
    <w:rsid w:val="00944FDD"/>
    <w:rsid w:val="009513BE"/>
    <w:rsid w:val="00955A21"/>
    <w:rsid w:val="00967BDD"/>
    <w:rsid w:val="00974A7F"/>
    <w:rsid w:val="00975682"/>
    <w:rsid w:val="009756DB"/>
    <w:rsid w:val="00981CFA"/>
    <w:rsid w:val="009838F5"/>
    <w:rsid w:val="009845D1"/>
    <w:rsid w:val="0099126F"/>
    <w:rsid w:val="00992AE5"/>
    <w:rsid w:val="00995555"/>
    <w:rsid w:val="009970D3"/>
    <w:rsid w:val="00997C6D"/>
    <w:rsid w:val="00997D13"/>
    <w:rsid w:val="009A7C08"/>
    <w:rsid w:val="009B3853"/>
    <w:rsid w:val="009B72F1"/>
    <w:rsid w:val="009C7E91"/>
    <w:rsid w:val="009D02E6"/>
    <w:rsid w:val="009D7340"/>
    <w:rsid w:val="009E4B59"/>
    <w:rsid w:val="00A2788A"/>
    <w:rsid w:val="00A30C61"/>
    <w:rsid w:val="00A313F9"/>
    <w:rsid w:val="00A32002"/>
    <w:rsid w:val="00A34FAA"/>
    <w:rsid w:val="00A47EA1"/>
    <w:rsid w:val="00A53C4F"/>
    <w:rsid w:val="00A602AC"/>
    <w:rsid w:val="00A60F11"/>
    <w:rsid w:val="00A62C84"/>
    <w:rsid w:val="00A85EBF"/>
    <w:rsid w:val="00AA12D2"/>
    <w:rsid w:val="00AB226B"/>
    <w:rsid w:val="00AC25FC"/>
    <w:rsid w:val="00AC36B2"/>
    <w:rsid w:val="00AD71B4"/>
    <w:rsid w:val="00AE3CCE"/>
    <w:rsid w:val="00B10B68"/>
    <w:rsid w:val="00B11F7C"/>
    <w:rsid w:val="00B21B04"/>
    <w:rsid w:val="00B21BCF"/>
    <w:rsid w:val="00B36B4F"/>
    <w:rsid w:val="00B37136"/>
    <w:rsid w:val="00B42205"/>
    <w:rsid w:val="00B675A1"/>
    <w:rsid w:val="00B720A9"/>
    <w:rsid w:val="00B75FE2"/>
    <w:rsid w:val="00B952DD"/>
    <w:rsid w:val="00B9769E"/>
    <w:rsid w:val="00BA78D0"/>
    <w:rsid w:val="00BC0376"/>
    <w:rsid w:val="00BD053B"/>
    <w:rsid w:val="00BD1636"/>
    <w:rsid w:val="00BD262B"/>
    <w:rsid w:val="00BD38DE"/>
    <w:rsid w:val="00BD3FA4"/>
    <w:rsid w:val="00BD5463"/>
    <w:rsid w:val="00BE3093"/>
    <w:rsid w:val="00BE35F0"/>
    <w:rsid w:val="00BE7CAE"/>
    <w:rsid w:val="00BF013B"/>
    <w:rsid w:val="00BF7E9E"/>
    <w:rsid w:val="00C0484E"/>
    <w:rsid w:val="00C12631"/>
    <w:rsid w:val="00C1317E"/>
    <w:rsid w:val="00C263D1"/>
    <w:rsid w:val="00C40E8F"/>
    <w:rsid w:val="00C518CD"/>
    <w:rsid w:val="00C577BA"/>
    <w:rsid w:val="00C962F9"/>
    <w:rsid w:val="00CA5954"/>
    <w:rsid w:val="00CB296A"/>
    <w:rsid w:val="00CB7C0A"/>
    <w:rsid w:val="00CD0A87"/>
    <w:rsid w:val="00CD1C05"/>
    <w:rsid w:val="00CD23BC"/>
    <w:rsid w:val="00CD3662"/>
    <w:rsid w:val="00CE1481"/>
    <w:rsid w:val="00CF672C"/>
    <w:rsid w:val="00CF6D1D"/>
    <w:rsid w:val="00D07652"/>
    <w:rsid w:val="00D20248"/>
    <w:rsid w:val="00D23FF5"/>
    <w:rsid w:val="00D26991"/>
    <w:rsid w:val="00D310AF"/>
    <w:rsid w:val="00D36ABF"/>
    <w:rsid w:val="00D44E96"/>
    <w:rsid w:val="00D4591B"/>
    <w:rsid w:val="00D462BA"/>
    <w:rsid w:val="00D70874"/>
    <w:rsid w:val="00D7111D"/>
    <w:rsid w:val="00D751B6"/>
    <w:rsid w:val="00D861A2"/>
    <w:rsid w:val="00D90083"/>
    <w:rsid w:val="00D94EA6"/>
    <w:rsid w:val="00DA54B6"/>
    <w:rsid w:val="00DE1E57"/>
    <w:rsid w:val="00DE3EBD"/>
    <w:rsid w:val="00DE55B8"/>
    <w:rsid w:val="00DE5C8E"/>
    <w:rsid w:val="00DE7830"/>
    <w:rsid w:val="00E03097"/>
    <w:rsid w:val="00E14E30"/>
    <w:rsid w:val="00E1602B"/>
    <w:rsid w:val="00E17EAE"/>
    <w:rsid w:val="00E23199"/>
    <w:rsid w:val="00E2447A"/>
    <w:rsid w:val="00E3285E"/>
    <w:rsid w:val="00E363F2"/>
    <w:rsid w:val="00E375E8"/>
    <w:rsid w:val="00E506F5"/>
    <w:rsid w:val="00E5357F"/>
    <w:rsid w:val="00E6143B"/>
    <w:rsid w:val="00E722AC"/>
    <w:rsid w:val="00E75058"/>
    <w:rsid w:val="00EB2DDF"/>
    <w:rsid w:val="00EC1A6A"/>
    <w:rsid w:val="00EE2D10"/>
    <w:rsid w:val="00EE7743"/>
    <w:rsid w:val="00EF126D"/>
    <w:rsid w:val="00EF4DBC"/>
    <w:rsid w:val="00F11B08"/>
    <w:rsid w:val="00F16EA3"/>
    <w:rsid w:val="00F20B1D"/>
    <w:rsid w:val="00F424A5"/>
    <w:rsid w:val="00F502B1"/>
    <w:rsid w:val="00F52F2F"/>
    <w:rsid w:val="00F550EC"/>
    <w:rsid w:val="00F62346"/>
    <w:rsid w:val="00F635E3"/>
    <w:rsid w:val="00F65B82"/>
    <w:rsid w:val="00F676B1"/>
    <w:rsid w:val="00FA0BE2"/>
    <w:rsid w:val="00FA224F"/>
    <w:rsid w:val="00FB2E9B"/>
    <w:rsid w:val="00FB54D1"/>
    <w:rsid w:val="00FC1518"/>
    <w:rsid w:val="00FC3ED0"/>
    <w:rsid w:val="00FC5009"/>
    <w:rsid w:val="00FC7099"/>
    <w:rsid w:val="00FC787A"/>
    <w:rsid w:val="00FE27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282E986B-948A-4711-8ADC-604B395E3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semiHidden/>
    <w:rsid w:val="007F32A4"/>
    <w:pPr>
      <w:spacing w:before="100" w:beforeAutospacing="1" w:after="100" w:afterAutospacing="1"/>
    </w:pPr>
    <w:rPr>
      <w:lang w:val="es-ES"/>
    </w:rPr>
  </w:style>
  <w:style w:type="paragraph" w:styleId="Textodeglobo">
    <w:name w:val="Balloon Text"/>
    <w:basedOn w:val="Normal"/>
    <w:link w:val="TextodegloboCar"/>
    <w:uiPriority w:val="99"/>
    <w:semiHidden/>
    <w:unhideWhenUsed/>
    <w:rsid w:val="00771B0C"/>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B0C"/>
    <w:rPr>
      <w:rFonts w:ascii="Tahoma" w:hAnsi="Tahoma" w:cs="Tahoma"/>
      <w:sz w:val="16"/>
      <w:szCs w:val="16"/>
      <w:lang w:eastAsia="es-ES"/>
    </w:rPr>
  </w:style>
  <w:style w:type="paragraph" w:styleId="Prrafodelista">
    <w:name w:val="List Paragraph"/>
    <w:basedOn w:val="Normal"/>
    <w:uiPriority w:val="34"/>
    <w:qFormat/>
    <w:rsid w:val="00910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339</Words>
  <Characters>1802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LópezTenutta</dc:creator>
  <cp:lastModifiedBy>Luciana Orsini</cp:lastModifiedBy>
  <cp:revision>3</cp:revision>
  <cp:lastPrinted>2021-02-26T13:59:00Z</cp:lastPrinted>
  <dcterms:created xsi:type="dcterms:W3CDTF">2021-02-26T15:09:00Z</dcterms:created>
  <dcterms:modified xsi:type="dcterms:W3CDTF">2021-02-26T15:21:00Z</dcterms:modified>
</cp:coreProperties>
</file>