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A17847">
              <w:rPr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47C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9027E5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9027E5" w:rsidRPr="009027E5">
        <w:rPr>
          <w:rFonts w:ascii="Arial" w:hAnsi="Arial" w:cs="Arial"/>
        </w:rPr>
        <w:t>EX-2022-05403596-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CD0D87" w:rsidRPr="003734A9" w:rsidRDefault="00236EF7" w:rsidP="00CD0D87">
      <w:pPr>
        <w:numPr>
          <w:ilvl w:val="1"/>
          <w:numId w:val="2"/>
        </w:numPr>
        <w:ind w:left="720" w:firstLine="72"/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Corrientes:</w:t>
      </w:r>
      <w:r w:rsidR="005A14E7" w:rsidRPr="003734A9">
        <w:rPr>
          <w:rFonts w:ascii="Arial" w:hAnsi="Arial" w:cs="Arial"/>
        </w:rPr>
        <w:t xml:space="preserve"> </w:t>
      </w:r>
      <w:r w:rsidR="00C9474E">
        <w:rPr>
          <w:rFonts w:ascii="Verdana" w:eastAsia="Calibri" w:hAnsi="Verdana"/>
          <w:sz w:val="22"/>
          <w:szCs w:val="22"/>
          <w:lang w:eastAsia="en-US"/>
        </w:rPr>
        <w:t>D</w:t>
      </w:r>
      <w:r w:rsidR="00953B37">
        <w:rPr>
          <w:rFonts w:ascii="Verdana" w:eastAsia="Calibri" w:hAnsi="Verdana"/>
          <w:sz w:val="22"/>
          <w:szCs w:val="22"/>
          <w:lang w:eastAsia="en-US"/>
        </w:rPr>
        <w:t>ada</w:t>
      </w:r>
      <w:r w:rsidR="00C9474E">
        <w:rPr>
          <w:rFonts w:ascii="Verdana" w:eastAsia="Calibri" w:hAnsi="Verdana"/>
          <w:sz w:val="22"/>
          <w:szCs w:val="22"/>
          <w:lang w:eastAsia="en-US"/>
        </w:rPr>
        <w:t xml:space="preserve">s </w:t>
      </w:r>
      <w:r w:rsidR="00C47C0E">
        <w:rPr>
          <w:rFonts w:ascii="Verdana" w:eastAsia="Calibri" w:hAnsi="Verdana"/>
          <w:sz w:val="22"/>
          <w:szCs w:val="22"/>
          <w:lang w:eastAsia="en-US"/>
        </w:rPr>
        <w:t>la carga errónea en el sistema se informa que la misma será corregida en el próximo trimestre</w:t>
      </w:r>
      <w:r w:rsidR="00C32FC6">
        <w:rPr>
          <w:rFonts w:ascii="Verdana" w:eastAsia="Calibri" w:hAnsi="Verdana"/>
          <w:sz w:val="22"/>
          <w:szCs w:val="22"/>
          <w:lang w:eastAsia="en-US"/>
        </w:rPr>
        <w:t>.</w:t>
      </w:r>
    </w:p>
    <w:p w:rsidR="003734A9" w:rsidRPr="003734A9" w:rsidRDefault="003734A9" w:rsidP="003734A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9027E5" w:rsidP="00D46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 de Agosto 2022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47C0E"/>
    <w:rsid w:val="00C61104"/>
    <w:rsid w:val="00C727FF"/>
    <w:rsid w:val="00C72A96"/>
    <w:rsid w:val="00C9474E"/>
    <w:rsid w:val="00C94A72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9192C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2022-08-17T13:14:00Z</cp:lastPrinted>
  <dcterms:created xsi:type="dcterms:W3CDTF">2022-05-13T12:51:00Z</dcterms:created>
  <dcterms:modified xsi:type="dcterms:W3CDTF">2022-08-17T14:10:00Z</dcterms:modified>
</cp:coreProperties>
</file>