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82694A">
        <w:rPr>
          <w:b/>
          <w:lang w:val="es-MX"/>
        </w:rPr>
        <w:t>2.022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2047EE">
        <w:rPr>
          <w:b/>
          <w:lang w:val="es-MX"/>
        </w:rPr>
        <w:t xml:space="preserve">TERCERO 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B35BEB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82694A">
        <w:t xml:space="preserve">superior </w:t>
      </w:r>
      <w:r w:rsidR="0071517C">
        <w:t>a la</w:t>
      </w:r>
      <w:r w:rsidR="000C6875">
        <w:t xml:space="preserve"> </w:t>
      </w:r>
      <w:r w:rsidR="0082694A">
        <w:t>programada</w:t>
      </w:r>
      <w:r w:rsidR="0071517C">
        <w:t>, debido a</w:t>
      </w:r>
      <w:r w:rsidR="00703696">
        <w:t xml:space="preserve"> la concurrencia de dos factores</w:t>
      </w:r>
      <w:r w:rsidR="00315FB0">
        <w:t xml:space="preserve">: </w:t>
      </w:r>
      <w:r w:rsidR="00703696">
        <w:t>por un la</w:t>
      </w:r>
      <w:r w:rsidR="00B35BEB">
        <w:t>do la recaudación de</w:t>
      </w:r>
      <w:r w:rsidR="00703696">
        <w:t xml:space="preserve"> </w:t>
      </w:r>
      <w:r w:rsidR="0071517C">
        <w:t>la Tasa de Justicia</w:t>
      </w:r>
      <w:r w:rsidR="008D6591">
        <w:t xml:space="preserve"> (Financiamien</w:t>
      </w:r>
      <w:r w:rsidR="00703696">
        <w:t>to 21)</w:t>
      </w:r>
      <w:r w:rsidR="00B35BEB">
        <w:t xml:space="preserve"> la cual se encuentra estimada en la Programación Financiera 2022 pero que no</w:t>
      </w:r>
      <w:r w:rsidR="00315FB0">
        <w:t xml:space="preserve"> se incluye en el Anexo 3 debido a que </w:t>
      </w:r>
      <w:r w:rsidR="00B35BEB">
        <w:t>se informa dentro del CUC 906; y por</w:t>
      </w:r>
      <w:r w:rsidR="00315FB0">
        <w:t xml:space="preserve"> otro lado, la recaudación del F</w:t>
      </w:r>
      <w:r w:rsidR="00B35BEB">
        <w:t>inanciamiento 368 (Fondo de Depósitos Judiciales – Ley 9228)</w:t>
      </w:r>
      <w:r w:rsidR="001F2F60">
        <w:t>,</w:t>
      </w:r>
      <w:r w:rsidR="00B35BEB">
        <w:t xml:space="preserve"> que no fue </w:t>
      </w:r>
      <w:r w:rsidR="001F2F60">
        <w:t>incluid</w:t>
      </w:r>
      <w:r w:rsidR="00ED2B52">
        <w:t>a</w:t>
      </w:r>
      <w:r w:rsidR="001F2F60">
        <w:t xml:space="preserve"> en</w:t>
      </w:r>
      <w:r w:rsidR="00B35BEB">
        <w:t xml:space="preserve"> la </w:t>
      </w:r>
      <w:r w:rsidR="00315FB0">
        <w:t>P</w:t>
      </w:r>
      <w:r w:rsidR="00B35BEB">
        <w:t xml:space="preserve">rogramación </w:t>
      </w:r>
      <w:r w:rsidR="00ED2B52">
        <w:t xml:space="preserve">Financiera </w:t>
      </w:r>
      <w:r w:rsidR="00B35BEB">
        <w:t xml:space="preserve">por no </w:t>
      </w:r>
      <w:r w:rsidR="002B1DF1">
        <w:t xml:space="preserve">haber sido </w:t>
      </w:r>
      <w:r w:rsidR="001F2F60">
        <w:t xml:space="preserve">votada </w:t>
      </w:r>
      <w:r w:rsidR="00B35BEB">
        <w:t xml:space="preserve">en el </w:t>
      </w:r>
      <w:r w:rsidR="001F2F60">
        <w:t>P</w:t>
      </w:r>
      <w:r w:rsidR="00B35BEB">
        <w:t>resupuesto</w:t>
      </w:r>
      <w:r w:rsidR="001F2F60">
        <w:t xml:space="preserve"> 2022</w:t>
      </w:r>
      <w:r w:rsidR="002B1DF1">
        <w:t>,</w:t>
      </w:r>
      <w:r w:rsidR="00B35BEB">
        <w:t xml:space="preserve"> pero que sí se encuentra informada en el Anexo 3</w:t>
      </w:r>
      <w:r w:rsidR="00315FB0">
        <w:t>, ya que</w:t>
      </w:r>
      <w:r w:rsidR="002B1DF1">
        <w:t xml:space="preserve"> se recauda por</w:t>
      </w:r>
      <w:r w:rsidR="00315FB0">
        <w:t xml:space="preserve"> </w:t>
      </w:r>
      <w:r w:rsidR="00B35BEB">
        <w:t>CUC 70</w:t>
      </w:r>
      <w:r w:rsidR="00315FB0">
        <w:t xml:space="preserve">. </w:t>
      </w:r>
      <w:r w:rsidR="00B35BEB">
        <w:t>Cabe destacar que dicho</w:t>
      </w:r>
      <w:r w:rsidR="00315FB0">
        <w:t xml:space="preserve"> financiamiento </w:t>
      </w:r>
      <w:r w:rsidR="002B1DF1">
        <w:t>se encuentra afectado por dicha ley</w:t>
      </w:r>
      <w:r w:rsidR="00315FB0">
        <w:t xml:space="preserve"> a gastos de infraestructura informática y edilicia. </w:t>
      </w:r>
    </w:p>
    <w:p w:rsidR="00466644" w:rsidRDefault="0046664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956935" w:rsidRDefault="00D87D5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5443E2">
        <w:t>En cuanto a las erogaci</w:t>
      </w:r>
      <w:r w:rsidR="0044686D" w:rsidRPr="005443E2">
        <w:t>ones de capital</w:t>
      </w:r>
      <w:r w:rsidR="00315FB0" w:rsidRPr="005443E2">
        <w:t xml:space="preserve">, </w:t>
      </w:r>
      <w:r w:rsidR="00FA2DEB" w:rsidRPr="005443E2">
        <w:t>se encuentra</w:t>
      </w:r>
      <w:r w:rsidR="00A71B57" w:rsidRPr="005443E2">
        <w:t>n</w:t>
      </w:r>
      <w:r w:rsidR="00FA2DEB" w:rsidRPr="005443E2">
        <w:t xml:space="preserve"> por </w:t>
      </w:r>
      <w:r w:rsidR="005443E2" w:rsidRPr="005443E2">
        <w:t xml:space="preserve">debajo de lo programado debido a retrasos </w:t>
      </w:r>
      <w:r w:rsidR="00F5464C">
        <w:t>sufridos</w:t>
      </w:r>
      <w:r w:rsidR="005443E2" w:rsidRPr="005443E2">
        <w:t xml:space="preserve"> en las adjudicaciones, motivados principalmente por las situaciones </w:t>
      </w:r>
      <w:bookmarkStart w:id="0" w:name="_GoBack"/>
      <w:bookmarkEnd w:id="0"/>
      <w:r w:rsidR="005443E2" w:rsidRPr="005443E2">
        <w:t xml:space="preserve">macro económicas </w:t>
      </w:r>
      <w:r w:rsidR="005443E2">
        <w:t xml:space="preserve">de público conocimiento. </w:t>
      </w:r>
    </w:p>
    <w:p w:rsidR="0071517C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4F745A">
        <w:rPr>
          <w:rFonts w:ascii="Arial" w:hAnsi="Arial" w:cs="Arial"/>
          <w:b/>
          <w:bCs/>
          <w:sz w:val="16"/>
          <w:szCs w:val="16"/>
        </w:rPr>
        <w:t>Noviembre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44794E">
        <w:rPr>
          <w:rFonts w:ascii="Arial" w:hAnsi="Arial" w:cs="Arial"/>
          <w:b/>
          <w:bCs/>
          <w:sz w:val="16"/>
          <w:szCs w:val="16"/>
        </w:rPr>
        <w:t>2</w:t>
      </w:r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5A" w:rsidRDefault="004F745A">
      <w:r>
        <w:separator/>
      </w:r>
    </w:p>
  </w:endnote>
  <w:endnote w:type="continuationSeparator" w:id="0">
    <w:p w:rsidR="004F745A" w:rsidRDefault="004F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spacing w:before="140" w:line="100" w:lineRule="exact"/>
      <w:rPr>
        <w:sz w:val="10"/>
        <w:szCs w:val="10"/>
      </w:rPr>
    </w:pPr>
  </w:p>
  <w:p w:rsidR="004F745A" w:rsidRDefault="004F745A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5A" w:rsidRDefault="004F745A">
      <w:r>
        <w:separator/>
      </w:r>
    </w:p>
  </w:footnote>
  <w:footnote w:type="continuationSeparator" w:id="0">
    <w:p w:rsidR="004F745A" w:rsidRDefault="004F7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745A" w:rsidRDefault="004F745A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F745A" w:rsidRDefault="004F745A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F745A" w:rsidRDefault="004F745A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F745A" w:rsidRDefault="004F745A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5A" w:rsidRDefault="004F74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47EE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4F745A"/>
    <w:rsid w:val="005042FB"/>
    <w:rsid w:val="00510214"/>
    <w:rsid w:val="005131C3"/>
    <w:rsid w:val="00513DC0"/>
    <w:rsid w:val="0051571D"/>
    <w:rsid w:val="0054144F"/>
    <w:rsid w:val="005443E2"/>
    <w:rsid w:val="00550B19"/>
    <w:rsid w:val="00560149"/>
    <w:rsid w:val="005661F2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709CC"/>
    <w:rsid w:val="00777692"/>
    <w:rsid w:val="007A6D4A"/>
    <w:rsid w:val="007B44C1"/>
    <w:rsid w:val="007B610B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2686A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E3CFB"/>
    <w:rsid w:val="00F15979"/>
    <w:rsid w:val="00F15B54"/>
    <w:rsid w:val="00F15C14"/>
    <w:rsid w:val="00F258DC"/>
    <w:rsid w:val="00F27470"/>
    <w:rsid w:val="00F5464C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0657"/>
    <o:shapelayout v:ext="edit">
      <o:idmap v:ext="edit" data="1"/>
    </o:shapelayout>
  </w:shapeDefaults>
  <w:decimalSymbol w:val=","/>
  <w:listSeparator w:val=";"/>
  <w14:docId w14:val="1ACBD226"/>
  <w15:docId w15:val="{7717BF7A-3343-4895-AD75-49244512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2022-11-04T13:27:00Z</dcterms:created>
  <dcterms:modified xsi:type="dcterms:W3CDTF">2022-11-04T15:24:00Z</dcterms:modified>
</cp:coreProperties>
</file>