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lang w:val="es-MX"/>
        </w:rPr>
      </w:pPr>
    </w:p>
    <w:p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>
      <w:pPr>
        <w:jc w:val="center"/>
        <w:rPr>
          <w:b/>
          <w:lang w:val="es-MX"/>
        </w:rPr>
      </w:pPr>
      <w:r>
        <w:rPr>
          <w:b/>
          <w:lang w:val="es-MX"/>
        </w:rPr>
        <w:t>ANEXO 30: ART. 5 Inc c)</w:t>
      </w:r>
    </w:p>
    <w:p>
      <w:pPr>
        <w:jc w:val="center"/>
        <w:rPr>
          <w:b/>
          <w:lang w:val="es-MX"/>
        </w:rPr>
      </w:pPr>
      <w:r>
        <w:rPr>
          <w:i/>
          <w:iCs/>
        </w:rPr>
        <w:t>Causas de los incumplimientos de las metas, en caso de existir.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Ministerio Público Fiscal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02, UO 02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both"/>
        <w:rPr>
          <w:b/>
          <w:lang w:val="es-AR"/>
        </w:rPr>
      </w:pPr>
      <w:r>
        <w:rPr>
          <w:b/>
          <w:lang w:val="es-MX"/>
        </w:rPr>
        <w:t>Ejercicio:   2.0</w:t>
      </w:r>
      <w:r>
        <w:rPr>
          <w:b/>
          <w:lang w:val="es-AR"/>
        </w:rPr>
        <w:t>22</w:t>
      </w:r>
      <w:r>
        <w:rPr>
          <w:b/>
          <w:lang w:val="es-MX"/>
        </w:rPr>
        <w:t xml:space="preserve">                                                 </w:t>
      </w:r>
      <w:r>
        <w:rPr>
          <w:b/>
          <w:lang w:val="es-AR"/>
        </w:rPr>
        <w:t xml:space="preserve"> </w:t>
      </w:r>
      <w:r>
        <w:rPr>
          <w:b/>
          <w:lang w:val="es-MX"/>
        </w:rPr>
        <w:t xml:space="preserve">   Trimestre: </w:t>
      </w:r>
      <w:r>
        <w:rPr>
          <w:b/>
          <w:lang w:val="es-AR"/>
        </w:rPr>
        <w:t>CUARTO</w:t>
      </w:r>
    </w:p>
    <w:p>
      <w:pPr>
        <w:tabs>
          <w:tab w:val="left" w:pos="4680"/>
        </w:tabs>
        <w:spacing w:line="360" w:lineRule="auto"/>
        <w:ind w:left="720"/>
        <w:jc w:val="both"/>
        <w:rPr>
          <w:b/>
          <w:bCs/>
        </w:rPr>
      </w:pPr>
      <w:r>
        <w:rPr>
          <w:lang w:val="es-MX"/>
        </w:rPr>
        <w:t>“</w:t>
      </w:r>
      <w:r>
        <w:rPr>
          <w:b/>
          <w:bCs/>
        </w:rPr>
        <w:t>Información Artículo 27 Ley 7.314 y 5° inc c) Acuerdo 3949 y su modifc. 4.559”.</w:t>
      </w:r>
    </w:p>
    <w:p>
      <w:pPr>
        <w:tabs>
          <w:tab w:val="left" w:pos="4680"/>
        </w:tabs>
        <w:spacing w:line="360" w:lineRule="auto"/>
        <w:ind w:left="720"/>
        <w:jc w:val="both"/>
      </w:pPr>
      <w:r>
        <w:rPr>
          <w:lang w:val="es-MX"/>
        </w:rPr>
        <w:t xml:space="preserve">RECURSOS CORRIENTES: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Los recursos corrientes, han mostrado una recuperación en virtud de que las actividades se han normalizado con los niveles de prepandemia. La recaudación tuvo un incremento aproximado de  un 63% mayor que lo programado, superando el crecimiento del trimestre anterior. La misma se debe a un aumento de los  Fondos provenientes de Depósitos Judiciales.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MX"/>
        </w:rPr>
        <w:t>GASTOS CORRIENTES</w:t>
      </w:r>
      <w:r>
        <w:rPr>
          <w:lang w:val="es-AR"/>
        </w:rPr>
        <w:t xml:space="preserve"> 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Los gastos corrientes, superan casi en un 63% lo programado, debido fundamentalmente a los aumentos de los insumos y la previsión de los proveedores. El porcentaje es concordante con el indice inflacionario para el período, que arroja un Nivel General del IPC,</w:t>
      </w:r>
      <w:r>
        <w:rPr>
          <w:highlight w:val="none"/>
          <w:lang w:val="es-AR"/>
        </w:rPr>
        <w:t xml:space="preserve"> que aumentó en u</w:t>
      </w:r>
      <w:r>
        <w:rPr>
          <w:color w:val="auto"/>
          <w:highlight w:val="none"/>
          <w:lang w:val="es-AR"/>
        </w:rPr>
        <w:t>n 5,1% para el m</w:t>
      </w:r>
      <w:r>
        <w:rPr>
          <w:highlight w:val="none"/>
          <w:lang w:val="es-AR"/>
        </w:rPr>
        <w:t>es de diciembre, acumulando para el cuarto trimestre un 18,2% y arrojando una inflación interanual del 94,8%.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No obstante, se ha cubierto los gastos corrientes con la mayor recaudación lograda, conforme lo dicho en el apartado anterior.</w:t>
      </w:r>
    </w:p>
    <w:p>
      <w:pPr>
        <w:tabs>
          <w:tab w:val="left" w:pos="4680"/>
        </w:tabs>
        <w:spacing w:line="360" w:lineRule="auto"/>
        <w:ind w:left="720"/>
        <w:jc w:val="both"/>
        <w:rPr>
          <w:lang w:val="es-AR"/>
        </w:rPr>
      </w:pPr>
      <w:r>
        <w:rPr>
          <w:lang w:val="es-AR"/>
        </w:rPr>
        <w:t>GASTOS DE CAPITAL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Los gastos de capital en el trimestre, continúan en tendencia de superar la programación, siguiéndose el criterio durant</w:t>
      </w:r>
      <w:r>
        <w:rPr>
          <w:highlight w:val="yellow"/>
          <w:lang w:val="es-AR"/>
        </w:rPr>
        <w:t>e trimestres anteriores debido a la mayor recaudación en los Depósitos Judiciales</w:t>
      </w:r>
      <w:r>
        <w:rPr>
          <w:lang w:val="es-AR"/>
        </w:rPr>
        <w:t>. Se busca acelerar los procesos de compras;  a los efectos de reducir las consecuencias del proceso inflacionario y en tanto que los bienes responden en su mayoría a los insumos mas costosos del Cuerpo Médico Forense, los cuales son importados y en muchos casos no se encuentran en stock por las complicaciones en la importación de los mismos.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Se continúan priorizando las compras iniciadas en trimestre anterior respecto al equipamiento del Cuerpo Médico Forense , Laboratorio de Genética Forense y UDAPIF.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Dada la limitación por parte del Gobierno, para acceder al dólar oficial en ciertas actividades, los proveedores deben trasladar el costo de un dólar MEP</w:t>
      </w:r>
      <w:bookmarkStart w:id="0" w:name="_GoBack"/>
      <w:bookmarkEnd w:id="0"/>
      <w:r>
        <w:rPr>
          <w:lang w:val="es-AR"/>
        </w:rPr>
        <w:t xml:space="preserve"> a la cotización oficial, con lo cual se incrementa el costo de las compras. Asimismo, es importante mencionar que las limitaciones a las importaciones, derivan en una escasez de insumos en los rubros mencionados.</w:t>
      </w:r>
    </w:p>
    <w:p>
      <w:pPr>
        <w:tabs>
          <w:tab w:val="left" w:pos="4680"/>
        </w:tabs>
        <w:spacing w:line="360" w:lineRule="auto"/>
        <w:ind w:left="714" w:leftChars="305" w:firstLine="3" w:firstLineChars="0"/>
        <w:jc w:val="both"/>
        <w:rPr>
          <w:lang w:val="es-AR"/>
        </w:rPr>
      </w:pPr>
      <w:r>
        <w:rPr>
          <w:lang w:val="es-AR"/>
        </w:rPr>
        <w:t>Se continua con la problemática del trimestre anterior y más profundizada.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left"/>
        <w:textAlignment w:val="auto"/>
        <w:outlineLvl w:val="9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SERVICIO ADMINISTRATIVO FINANCIERO –MIN. PUBLICO FISCAL-</w:t>
      </w:r>
    </w:p>
    <w:p>
      <w:pPr>
        <w:spacing w:line="276" w:lineRule="auto"/>
        <w:jc w:val="both"/>
        <w:rPr>
          <w:lang w:val="es-AR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>
        <w:rPr>
          <w:rFonts w:ascii="Arial" w:hAnsi="Arial" w:cs="Arial"/>
          <w:b/>
          <w:bCs/>
          <w:sz w:val="16"/>
          <w:szCs w:val="16"/>
          <w:lang w:val="es-AR"/>
        </w:rPr>
        <w:t>Febrero 2023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418" w:right="1701" w:bottom="1418" w:left="1701" w:header="567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40" w:line="100" w:lineRule="exact"/>
      <w:rPr>
        <w:sz w:val="10"/>
        <w:szCs w:val="10"/>
      </w:rPr>
    </w:pPr>
  </w:p>
  <w:p>
    <w:pPr>
      <w:tabs>
        <w:tab w:val="right" w:pos="9069"/>
      </w:tabs>
      <w:suppressAutoHyphens/>
      <w:spacing w:line="312" w:lineRule="atLeast"/>
      <w:jc w:val="both"/>
      <w:rPr>
        <w:u w:val="double"/>
      </w:rPr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-720"/>
        <w:tab w:val="clear" w:pos="4419"/>
        <w:tab w:val="clear" w:pos="8838"/>
      </w:tabs>
      <w:suppressAutoHyphens/>
      <w:spacing w:line="240" w:lineRule="auto"/>
    </w:pPr>
    <w:r>
      <w:rPr>
        <w:lang w:val="es-AR" w:eastAsia="es-AR"/>
      </w:rPr>
      <w:drawing>
        <wp:inline distT="0" distB="0" distL="0" distR="0">
          <wp:extent cx="1485900" cy="1009650"/>
          <wp:effectExtent l="0" t="0" r="0" b="0"/>
          <wp:docPr id="3" name="Imagen 3" descr="C:\Users\mcanosa\Pictures\m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mcanosa\Pictures\m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  <w:r>
      <w:rPr>
        <w:lang w:val="es-AR" w:eastAsia="es-A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posOffset>2171700</wp:posOffset>
              </wp:positionH>
              <wp:positionV relativeFrom="paragraph">
                <wp:posOffset>-45720</wp:posOffset>
              </wp:positionV>
              <wp:extent cx="1030605" cy="914400"/>
              <wp:effectExtent l="0" t="1905" r="0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3060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uppressAutoHyphens/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  <w:p>
                          <w:pPr>
                            <w:suppressAutoHyphens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o:spt="1" style="position:absolute;left:0pt;margin-left:171pt;margin-top:-3.6pt;height:72pt;width:81.15pt;mso-position-horizontal-relative:margin;z-index:-251658240;mso-width-relative:page;mso-height-relative:page;" filled="f" stroked="f" coordsize="21600,21600" o:gfxdata="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iboz2wAAAAoBAAAP&#10;AAAAAAAAAAEAIAAAACIAAABkcnMvZG93bnJldi54bWxQSwECFAAUAAAACACHTuJAYcJaaNwBAACt&#10;AwAADgAAAAAAAAABACAAAAAq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uppressAutoHyphens/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  <w:p>
                    <w:pPr>
                      <w:suppressAutoHyphens/>
                      <w:rPr>
                        <w:sz w:val="2"/>
                        <w:szCs w:val="2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mirrorMargins w:val="1"/>
  <w:bordersDoNotSurroundHeader w:val="0"/>
  <w:bordersDoNotSurroundFooter w:val="0"/>
  <w:documentProtection w:enforcement="0"/>
  <w:defaultTabStop w:val="708"/>
  <w:autoHyphenation/>
  <w:hyphenationZone w:val="425"/>
  <w:evenAndOddHeaders w:val="1"/>
  <w:drawingGridHorizontalSpacing w:val="237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55884"/>
    <w:rsid w:val="00050A31"/>
    <w:rsid w:val="000623CE"/>
    <w:rsid w:val="000716D2"/>
    <w:rsid w:val="00071AAB"/>
    <w:rsid w:val="00087C17"/>
    <w:rsid w:val="000B76C4"/>
    <w:rsid w:val="000C5610"/>
    <w:rsid w:val="000E6552"/>
    <w:rsid w:val="000F3A4F"/>
    <w:rsid w:val="000F59AC"/>
    <w:rsid w:val="0010759B"/>
    <w:rsid w:val="00131A13"/>
    <w:rsid w:val="001364FE"/>
    <w:rsid w:val="001368DD"/>
    <w:rsid w:val="00137381"/>
    <w:rsid w:val="001440D3"/>
    <w:rsid w:val="00147DB3"/>
    <w:rsid w:val="00147F52"/>
    <w:rsid w:val="001507E7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1A682B"/>
    <w:rsid w:val="00201333"/>
    <w:rsid w:val="0020726D"/>
    <w:rsid w:val="00210FA7"/>
    <w:rsid w:val="00216417"/>
    <w:rsid w:val="0026631D"/>
    <w:rsid w:val="002C2F53"/>
    <w:rsid w:val="002C3CAB"/>
    <w:rsid w:val="002C3FD3"/>
    <w:rsid w:val="002E0CA7"/>
    <w:rsid w:val="002E10F4"/>
    <w:rsid w:val="00306376"/>
    <w:rsid w:val="0031503B"/>
    <w:rsid w:val="0033518C"/>
    <w:rsid w:val="003437C2"/>
    <w:rsid w:val="00362644"/>
    <w:rsid w:val="0037122B"/>
    <w:rsid w:val="00377186"/>
    <w:rsid w:val="003A1C03"/>
    <w:rsid w:val="00414627"/>
    <w:rsid w:val="00425D63"/>
    <w:rsid w:val="004403E6"/>
    <w:rsid w:val="00444E15"/>
    <w:rsid w:val="004643D8"/>
    <w:rsid w:val="00466355"/>
    <w:rsid w:val="0049543A"/>
    <w:rsid w:val="00497C24"/>
    <w:rsid w:val="004B096B"/>
    <w:rsid w:val="004C43C6"/>
    <w:rsid w:val="004C7BA5"/>
    <w:rsid w:val="004E5B50"/>
    <w:rsid w:val="004E7628"/>
    <w:rsid w:val="004F48F2"/>
    <w:rsid w:val="005149B1"/>
    <w:rsid w:val="005647F2"/>
    <w:rsid w:val="005662D1"/>
    <w:rsid w:val="00573A09"/>
    <w:rsid w:val="00581299"/>
    <w:rsid w:val="005A4526"/>
    <w:rsid w:val="005C1B16"/>
    <w:rsid w:val="005C55F1"/>
    <w:rsid w:val="005E53D0"/>
    <w:rsid w:val="006002EB"/>
    <w:rsid w:val="006128EF"/>
    <w:rsid w:val="006264B4"/>
    <w:rsid w:val="00643033"/>
    <w:rsid w:val="00644CC3"/>
    <w:rsid w:val="00652E4C"/>
    <w:rsid w:val="00661468"/>
    <w:rsid w:val="006649F0"/>
    <w:rsid w:val="0067128F"/>
    <w:rsid w:val="0067245D"/>
    <w:rsid w:val="0068470E"/>
    <w:rsid w:val="00691CE3"/>
    <w:rsid w:val="00695DCD"/>
    <w:rsid w:val="006A05CC"/>
    <w:rsid w:val="006A35A7"/>
    <w:rsid w:val="006B3067"/>
    <w:rsid w:val="006B5451"/>
    <w:rsid w:val="007152D7"/>
    <w:rsid w:val="00732A28"/>
    <w:rsid w:val="00746C14"/>
    <w:rsid w:val="007666CF"/>
    <w:rsid w:val="007709CC"/>
    <w:rsid w:val="007C2C59"/>
    <w:rsid w:val="00801F23"/>
    <w:rsid w:val="00834843"/>
    <w:rsid w:val="00837632"/>
    <w:rsid w:val="0085640F"/>
    <w:rsid w:val="008567AA"/>
    <w:rsid w:val="00892712"/>
    <w:rsid w:val="008A680A"/>
    <w:rsid w:val="008B0BB0"/>
    <w:rsid w:val="008B35A7"/>
    <w:rsid w:val="008E6C4B"/>
    <w:rsid w:val="008F18C0"/>
    <w:rsid w:val="008F1F0F"/>
    <w:rsid w:val="008F4E35"/>
    <w:rsid w:val="00907648"/>
    <w:rsid w:val="00912FDD"/>
    <w:rsid w:val="00930FDE"/>
    <w:rsid w:val="00984C93"/>
    <w:rsid w:val="00987CE1"/>
    <w:rsid w:val="0099405C"/>
    <w:rsid w:val="009C16AF"/>
    <w:rsid w:val="009C600F"/>
    <w:rsid w:val="009D3723"/>
    <w:rsid w:val="009E00C1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22F8"/>
    <w:rsid w:val="00B24CF4"/>
    <w:rsid w:val="00B26993"/>
    <w:rsid w:val="00B4148F"/>
    <w:rsid w:val="00B4570C"/>
    <w:rsid w:val="00B5208C"/>
    <w:rsid w:val="00B635F2"/>
    <w:rsid w:val="00B74876"/>
    <w:rsid w:val="00B9047F"/>
    <w:rsid w:val="00BA1CC3"/>
    <w:rsid w:val="00BB7C2B"/>
    <w:rsid w:val="00BC1664"/>
    <w:rsid w:val="00BC2546"/>
    <w:rsid w:val="00BC43A4"/>
    <w:rsid w:val="00BC6A9F"/>
    <w:rsid w:val="00BD0E0C"/>
    <w:rsid w:val="00BF355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073D"/>
    <w:rsid w:val="00D07232"/>
    <w:rsid w:val="00D10245"/>
    <w:rsid w:val="00D21BDD"/>
    <w:rsid w:val="00D315F3"/>
    <w:rsid w:val="00D657FD"/>
    <w:rsid w:val="00D65F07"/>
    <w:rsid w:val="00D92BB7"/>
    <w:rsid w:val="00DB4184"/>
    <w:rsid w:val="00DB711A"/>
    <w:rsid w:val="00DC76D2"/>
    <w:rsid w:val="00DC7E74"/>
    <w:rsid w:val="00DD30ED"/>
    <w:rsid w:val="00E04673"/>
    <w:rsid w:val="00E27643"/>
    <w:rsid w:val="00E6417F"/>
    <w:rsid w:val="00E64C21"/>
    <w:rsid w:val="00EC24C6"/>
    <w:rsid w:val="00EC6200"/>
    <w:rsid w:val="00EE6894"/>
    <w:rsid w:val="00EF2933"/>
    <w:rsid w:val="00F05146"/>
    <w:rsid w:val="00F1115D"/>
    <w:rsid w:val="00F324FE"/>
    <w:rsid w:val="00F3513C"/>
    <w:rsid w:val="00F465C5"/>
    <w:rsid w:val="00F5180D"/>
    <w:rsid w:val="00F51B21"/>
    <w:rsid w:val="00F51D87"/>
    <w:rsid w:val="00F64977"/>
    <w:rsid w:val="00F8455C"/>
    <w:rsid w:val="00F9306C"/>
    <w:rsid w:val="00FC4A43"/>
    <w:rsid w:val="00FE579E"/>
    <w:rsid w:val="00FF2AFE"/>
    <w:rsid w:val="0E0B3E3F"/>
    <w:rsid w:val="126B4218"/>
    <w:rsid w:val="12866683"/>
    <w:rsid w:val="13401B10"/>
    <w:rsid w:val="14EE5647"/>
    <w:rsid w:val="15241228"/>
    <w:rsid w:val="168C28B1"/>
    <w:rsid w:val="1CD55884"/>
    <w:rsid w:val="1F704193"/>
    <w:rsid w:val="248E54BF"/>
    <w:rsid w:val="26250B3A"/>
    <w:rsid w:val="29244D7A"/>
    <w:rsid w:val="314322BD"/>
    <w:rsid w:val="36012FEE"/>
    <w:rsid w:val="3F4B729B"/>
    <w:rsid w:val="431B15A0"/>
    <w:rsid w:val="44112AD1"/>
    <w:rsid w:val="44455492"/>
    <w:rsid w:val="4A301A37"/>
    <w:rsid w:val="4B8512CE"/>
    <w:rsid w:val="50CA0558"/>
    <w:rsid w:val="52FE0B4E"/>
    <w:rsid w:val="56B5700F"/>
    <w:rsid w:val="5E902932"/>
    <w:rsid w:val="64FA2588"/>
    <w:rsid w:val="678B1ACA"/>
    <w:rsid w:val="6C753556"/>
    <w:rsid w:val="6E515940"/>
    <w:rsid w:val="6E5B0F88"/>
    <w:rsid w:val="6F136FA3"/>
    <w:rsid w:val="74252D60"/>
    <w:rsid w:val="74BD343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s-A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40" w:lineRule="atLeast"/>
      <w:jc w:val="center"/>
    </w:pPr>
    <w:rPr>
      <w:rFonts w:ascii="Times New Roman" w:hAnsi="Times New Roman" w:eastAsia="Times New Roman" w:cs="Times New Roman"/>
      <w:bCs/>
      <w:spacing w:val="-3"/>
      <w:sz w:val="24"/>
      <w:szCs w:val="24"/>
      <w:lang w:val="es-ES" w:eastAsia="es-ES" w:bidi="ar-SA"/>
    </w:rPr>
  </w:style>
  <w:style w:type="paragraph" w:styleId="2">
    <w:name w:val="heading 1"/>
    <w:basedOn w:val="1"/>
    <w:next w:val="1"/>
    <w:qFormat/>
    <w:uiPriority w:val="0"/>
    <w:pPr>
      <w:keepNext/>
      <w:suppressAutoHyphens/>
      <w:spacing w:line="312" w:lineRule="atLeast"/>
      <w:outlineLvl w:val="0"/>
    </w:pPr>
    <w:rPr>
      <w:rFonts w:ascii="Courier" w:hAnsi="Courier"/>
      <w:b/>
      <w:bCs w:val="0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unhideWhenUsed/>
    <w:qFormat/>
    <w:uiPriority w:val="99"/>
    <w:pPr>
      <w:spacing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5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character" w:customStyle="1" w:styleId="8">
    <w:name w:val="Texto de globo Car"/>
    <w:link w:val="3"/>
    <w:semiHidden/>
    <w:uiPriority w:val="99"/>
    <w:rPr>
      <w:rFonts w:ascii="Tahoma" w:hAnsi="Tahoma" w:cs="Tahoma"/>
      <w:bCs/>
      <w:spacing w:val="-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FFD7AB-6523-4D61-88DB-3FFCB943BE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Office_10.2.0.5871_F1E327BC-269C-435d-A152-05C5408002CA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2020-08-13T15:19:00Z</dcterms:created>
  <dc:creator>Sonia Colobini</dc:creator>
  <cp:lastModifiedBy>Administrador</cp:lastModifiedBy>
  <cp:lastPrinted>2021-08-18T11:33:00Z</cp:lastPrinted>
  <dcterms:modified xsi:type="dcterms:W3CDTF">2023-02-14T11:43:05Z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2058-10.2.0.5871</vt:lpwstr>
  </property>
</Properties>
</file>