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623BE742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E36A37">
        <w:rPr>
          <w:rFonts w:ascii="Verdana" w:hAnsi="Verdana"/>
        </w:rPr>
        <w:t>2do</w:t>
      </w:r>
      <w:r w:rsidR="00CF41C8">
        <w:rPr>
          <w:rFonts w:ascii="Verdana" w:hAnsi="Verdana"/>
        </w:rPr>
        <w:t>.</w:t>
      </w:r>
      <w:r w:rsidR="00E36A37">
        <w:rPr>
          <w:rFonts w:ascii="Verdana" w:hAnsi="Verdana"/>
        </w:rPr>
        <w:t>T</w:t>
      </w:r>
      <w:r w:rsidR="00CF41C8">
        <w:rPr>
          <w:rFonts w:ascii="Verdana" w:hAnsi="Verdana"/>
        </w:rPr>
        <w:t>rimestre 202</w:t>
      </w:r>
      <w:r w:rsidR="007867FE">
        <w:rPr>
          <w:rFonts w:ascii="Verdana" w:hAnsi="Verdana"/>
        </w:rPr>
        <w:t>3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2A52B5C9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FC3192">
        <w:rPr>
          <w:rFonts w:ascii="Verdana" w:hAnsi="Verdana"/>
        </w:rPr>
        <w:t>cercanos al</w:t>
      </w:r>
      <w:r w:rsidR="00EC5B6D">
        <w:rPr>
          <w:rFonts w:ascii="Verdana" w:hAnsi="Verdana"/>
        </w:rPr>
        <w:t xml:space="preserve"> </w:t>
      </w:r>
      <w:r w:rsidR="00FC3192">
        <w:rPr>
          <w:rFonts w:ascii="Verdana" w:hAnsi="Verdana"/>
        </w:rPr>
        <w:t>30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01F4E27A" w14:textId="3C0256FF" w:rsidR="00FC3192" w:rsidRPr="0064547A" w:rsidRDefault="005A1E60" w:rsidP="00FC3192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713EB3">
        <w:rPr>
          <w:rFonts w:ascii="Verdana" w:hAnsi="Verdana"/>
        </w:rPr>
        <w:t>1</w:t>
      </w:r>
      <w:r w:rsidR="004405F9">
        <w:rPr>
          <w:rFonts w:ascii="Verdana" w:hAnsi="Verdana"/>
        </w:rPr>
        <w:t>3</w:t>
      </w:r>
      <w:r w:rsidR="00540811">
        <w:rPr>
          <w:rFonts w:ascii="Verdana" w:hAnsi="Verdana"/>
        </w:rPr>
        <w:t xml:space="preserve">% por </w:t>
      </w:r>
      <w:r w:rsidR="00FC319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>oportunamente previsto para este trimestre en la programación financiera</w:t>
      </w:r>
      <w:r w:rsidR="00FC3192">
        <w:rPr>
          <w:rFonts w:ascii="Verdana" w:hAnsi="Verdana"/>
        </w:rPr>
        <w:t>,</w:t>
      </w:r>
      <w:r w:rsidR="00FC3192" w:rsidRPr="00FC3192">
        <w:rPr>
          <w:rFonts w:ascii="Verdana" w:hAnsi="Verdana"/>
        </w:rPr>
        <w:t xml:space="preserve"> </w:t>
      </w:r>
      <w:r w:rsidR="00FC3192">
        <w:rPr>
          <w:rFonts w:ascii="Verdana" w:hAnsi="Verdana"/>
        </w:rPr>
        <w:t>justificado</w:t>
      </w:r>
      <w:r w:rsidR="00A709E1">
        <w:rPr>
          <w:rFonts w:ascii="Verdana" w:hAnsi="Verdana"/>
        </w:rPr>
        <w:t xml:space="preserve"> en el</w:t>
      </w:r>
      <w:r w:rsidR="00FC3192">
        <w:rPr>
          <w:rFonts w:ascii="Verdana" w:hAnsi="Verdana"/>
        </w:rPr>
        <w:t xml:space="preserve"> </w:t>
      </w:r>
      <w:r w:rsidR="00A709E1">
        <w:rPr>
          <w:rFonts w:ascii="Verdana" w:hAnsi="Verdana"/>
        </w:rPr>
        <w:t>aumento</w:t>
      </w:r>
      <w:r w:rsidR="00FC3192">
        <w:rPr>
          <w:rFonts w:ascii="Verdana" w:hAnsi="Verdana"/>
        </w:rPr>
        <w:t xml:space="preserve"> de costos y gastos debido al alto índice inflacionario del período bajo análisis.</w:t>
      </w:r>
    </w:p>
    <w:p w14:paraId="6A42FE6F" w14:textId="4A3F8598" w:rsidR="00A60F11" w:rsidRDefault="00FC3192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77777777" w:rsidR="00A60F11" w:rsidRPr="0064547A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2BD527A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60C27C2E" w:rsidR="005312E5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</w:t>
      </w:r>
      <w:r w:rsidR="0063273C">
        <w:rPr>
          <w:rFonts w:ascii="Verdana" w:hAnsi="Verdana"/>
        </w:rPr>
        <w:t xml:space="preserve"> a</w:t>
      </w:r>
      <w:r>
        <w:rPr>
          <w:rFonts w:ascii="Verdana" w:hAnsi="Verdana"/>
        </w:rPr>
        <w:t xml:space="preserve"> que </w:t>
      </w:r>
      <w:r w:rsidR="001F65D9">
        <w:rPr>
          <w:rFonts w:ascii="Verdana" w:hAnsi="Verdana"/>
        </w:rPr>
        <w:t>en el segundo trimestre se han registrado dos cuotas</w:t>
      </w:r>
      <w:r w:rsidR="00EF4229">
        <w:rPr>
          <w:rFonts w:ascii="Verdana" w:hAnsi="Verdana"/>
        </w:rPr>
        <w:t xml:space="preserve"> con destino</w:t>
      </w:r>
      <w:r>
        <w:rPr>
          <w:rFonts w:ascii="Verdana" w:hAnsi="Verdana"/>
        </w:rPr>
        <w:t xml:space="preserve"> al Fideicomiso de Portezuelo del Viento</w:t>
      </w:r>
      <w:r w:rsidR="001F65D9">
        <w:rPr>
          <w:rFonts w:ascii="Verdana" w:hAnsi="Verdana"/>
        </w:rPr>
        <w:t xml:space="preserve">, diferencia que se ve reducida por una </w:t>
      </w:r>
      <w:r w:rsidR="00760031">
        <w:rPr>
          <w:rFonts w:ascii="Verdana" w:hAnsi="Verdana"/>
        </w:rPr>
        <w:t xml:space="preserve">menor ejecución </w:t>
      </w:r>
      <w:r w:rsidR="0073552C">
        <w:rPr>
          <w:rFonts w:ascii="Verdana" w:hAnsi="Verdana"/>
        </w:rPr>
        <w:t>en el</w:t>
      </w:r>
      <w:r w:rsidR="00760031">
        <w:rPr>
          <w:rFonts w:ascii="Verdana" w:hAnsi="Verdana"/>
        </w:rPr>
        <w:t xml:space="preserve"> Ministerio de Planificación e Infraestructura</w:t>
      </w:r>
      <w:r w:rsidR="00606894">
        <w:rPr>
          <w:rFonts w:ascii="Verdana" w:hAnsi="Verdana"/>
        </w:rPr>
        <w:t xml:space="preserve"> Pública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6ED6F661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se explica </w:t>
      </w:r>
      <w:r w:rsidR="0011198F">
        <w:rPr>
          <w:rFonts w:ascii="Verdana" w:hAnsi="Verdana"/>
        </w:rPr>
        <w:t>en</w:t>
      </w:r>
      <w:r w:rsidR="008D2A59">
        <w:rPr>
          <w:rFonts w:ascii="Verdana" w:hAnsi="Verdana"/>
        </w:rPr>
        <w:t xml:space="preserve"> una m</w:t>
      </w:r>
      <w:r w:rsidR="00760031">
        <w:rPr>
          <w:rFonts w:ascii="Verdana" w:hAnsi="Verdana"/>
        </w:rPr>
        <w:t>ayor</w:t>
      </w:r>
      <w:r w:rsidR="008D2A59">
        <w:rPr>
          <w:rFonts w:ascii="Verdana" w:hAnsi="Verdana"/>
        </w:rPr>
        <w:t xml:space="preserve"> ejecución de </w:t>
      </w:r>
      <w:r w:rsidR="00F22E68">
        <w:rPr>
          <w:rFonts w:ascii="Verdana" w:hAnsi="Verdana"/>
        </w:rPr>
        <w:t xml:space="preserve">las </w:t>
      </w:r>
      <w:r w:rsidR="00606894">
        <w:rPr>
          <w:rFonts w:ascii="Verdana" w:hAnsi="Verdana"/>
        </w:rPr>
        <w:t xml:space="preserve">transferencias </w:t>
      </w:r>
      <w:r w:rsidR="00760031">
        <w:rPr>
          <w:rFonts w:ascii="Verdana" w:hAnsi="Verdana"/>
        </w:rPr>
        <w:t>del Instituto Provincial de Juegos y Casinos destinadas a</w:t>
      </w:r>
      <w:r w:rsidR="00606894">
        <w:rPr>
          <w:rFonts w:ascii="Verdana" w:hAnsi="Verdana"/>
        </w:rPr>
        <w:t xml:space="preserve">l Ministerio de </w:t>
      </w:r>
      <w:r w:rsidR="00760031">
        <w:rPr>
          <w:rFonts w:ascii="Verdana" w:hAnsi="Verdana"/>
        </w:rPr>
        <w:t>Salud</w:t>
      </w:r>
      <w:r w:rsidR="00606894">
        <w:rPr>
          <w:rFonts w:ascii="Verdana" w:hAnsi="Verdana"/>
        </w:rPr>
        <w:t>, Desarrollo Social y Deportes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04B5F5AD" w14:textId="696A603D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0C2294">
        <w:rPr>
          <w:rFonts w:ascii="Verdana" w:hAnsi="Verdana"/>
        </w:rPr>
        <w:t xml:space="preserve">se debe a una mayor ejecución de </w:t>
      </w:r>
      <w:r w:rsidR="00C2221F">
        <w:rPr>
          <w:rFonts w:ascii="Verdana" w:hAnsi="Verdana"/>
        </w:rPr>
        <w:t>estas</w:t>
      </w:r>
      <w:r w:rsidR="000C2294">
        <w:rPr>
          <w:rFonts w:ascii="Verdana" w:hAnsi="Verdana"/>
        </w:rPr>
        <w:t xml:space="preserve"> erogaciones </w:t>
      </w:r>
      <w:r w:rsidR="00606894">
        <w:rPr>
          <w:rFonts w:ascii="Verdana" w:hAnsi="Verdana"/>
        </w:rPr>
        <w:t>teniendo en cuenta la variación inflacionaria observada en el trimestre</w:t>
      </w:r>
      <w:r w:rsidR="000C2294">
        <w:rPr>
          <w:rFonts w:ascii="Verdana" w:hAnsi="Verdana"/>
        </w:rPr>
        <w:t xml:space="preserve">, </w:t>
      </w:r>
      <w:r w:rsidR="00C2221F">
        <w:rPr>
          <w:rFonts w:ascii="Verdana" w:hAnsi="Verdana"/>
        </w:rPr>
        <w:t xml:space="preserve">muy </w:t>
      </w:r>
      <w:r w:rsidR="000C2294">
        <w:rPr>
          <w:rFonts w:ascii="Verdana" w:hAnsi="Verdana"/>
        </w:rPr>
        <w:t>superior a la previsión presupuestaria</w:t>
      </w:r>
      <w:r w:rsidR="00606894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310A065E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</w:t>
      </w:r>
      <w:r w:rsidR="000C2294">
        <w:rPr>
          <w:rFonts w:ascii="Verdana" w:hAnsi="Verdana"/>
        </w:rPr>
        <w:t xml:space="preserve">la diferencia observada se debe al ingreso de uso del crédito por la colocación de un bono social, verde y sustentable destinado a financiar </w:t>
      </w:r>
      <w:r w:rsidR="000C2294" w:rsidRPr="00676488">
        <w:rPr>
          <w:rFonts w:ascii="Arial" w:hAnsi="Arial" w:cs="Arial"/>
          <w:color w:val="111111"/>
          <w:shd w:val="clear" w:color="auto" w:fill="F9F9F9"/>
        </w:rPr>
        <w:t xml:space="preserve">la obra de extensión del </w:t>
      </w:r>
      <w:proofErr w:type="spellStart"/>
      <w:r w:rsidR="000C2294" w:rsidRPr="00676488">
        <w:rPr>
          <w:rFonts w:ascii="Arial" w:hAnsi="Arial" w:cs="Arial"/>
          <w:color w:val="111111"/>
          <w:shd w:val="clear" w:color="auto" w:fill="F9F9F9"/>
        </w:rPr>
        <w:t>Metrotranvía</w:t>
      </w:r>
      <w:proofErr w:type="spellEnd"/>
      <w:r w:rsidR="000C2294" w:rsidRPr="00676488">
        <w:rPr>
          <w:rFonts w:ascii="Arial" w:hAnsi="Arial" w:cs="Arial"/>
          <w:color w:val="111111"/>
          <w:shd w:val="clear" w:color="auto" w:fill="F9F9F9"/>
        </w:rPr>
        <w:t xml:space="preserve"> de Mendoza</w:t>
      </w:r>
      <w:r w:rsidR="000C2294">
        <w:rPr>
          <w:rFonts w:ascii="Arial" w:hAnsi="Arial" w:cs="Arial"/>
          <w:color w:val="111111"/>
          <w:shd w:val="clear" w:color="auto" w:fill="F9F9F9"/>
        </w:rPr>
        <w:t>, Etapas III y IV</w:t>
      </w:r>
      <w:r w:rsidR="004267FE">
        <w:rPr>
          <w:rFonts w:ascii="Verdana" w:hAnsi="Verdana"/>
        </w:rPr>
        <w:t xml:space="preserve">. En cuanto a las </w:t>
      </w:r>
      <w:r w:rsidR="00A32002" w:rsidRPr="0064547A">
        <w:rPr>
          <w:rFonts w:ascii="Verdana" w:hAnsi="Verdana"/>
        </w:rPr>
        <w:t xml:space="preserve">aplicaciones financieras </w:t>
      </w:r>
      <w:r w:rsidR="000C2294">
        <w:rPr>
          <w:rFonts w:ascii="Verdana" w:hAnsi="Verdana"/>
        </w:rPr>
        <w:t>la diferencia se explica en el pago</w:t>
      </w:r>
      <w:r w:rsidR="004405F9">
        <w:rPr>
          <w:rFonts w:ascii="Verdana" w:hAnsi="Verdana"/>
        </w:rPr>
        <w:t xml:space="preserve"> </w:t>
      </w:r>
      <w:bookmarkStart w:id="0" w:name="_GoBack"/>
      <w:bookmarkEnd w:id="0"/>
      <w:r w:rsidR="004405F9">
        <w:rPr>
          <w:rFonts w:ascii="Verdana" w:hAnsi="Verdana"/>
        </w:rPr>
        <w:t>de la deuda flotante generada durante el ejercicio 202</w:t>
      </w:r>
      <w:r w:rsidR="00FA2AC8">
        <w:rPr>
          <w:rFonts w:ascii="Verdana" w:hAnsi="Verdana"/>
        </w:rPr>
        <w:t>2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2294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1F65D9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5A27"/>
    <w:rsid w:val="006167D8"/>
    <w:rsid w:val="0062100B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37D1"/>
    <w:rsid w:val="00885BCB"/>
    <w:rsid w:val="0089175B"/>
    <w:rsid w:val="00897AF0"/>
    <w:rsid w:val="008A2852"/>
    <w:rsid w:val="008C552C"/>
    <w:rsid w:val="008D0993"/>
    <w:rsid w:val="008D2A59"/>
    <w:rsid w:val="00910EB2"/>
    <w:rsid w:val="00922311"/>
    <w:rsid w:val="00944FDD"/>
    <w:rsid w:val="00946025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709E1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221F"/>
    <w:rsid w:val="00C263D1"/>
    <w:rsid w:val="00C33607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6A37"/>
    <w:rsid w:val="00E375E8"/>
    <w:rsid w:val="00E506F5"/>
    <w:rsid w:val="00E5357F"/>
    <w:rsid w:val="00E54C8D"/>
    <w:rsid w:val="00E6143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192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379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15</cp:revision>
  <cp:lastPrinted>2021-02-26T13:59:00Z</cp:lastPrinted>
  <dcterms:created xsi:type="dcterms:W3CDTF">2021-05-28T19:15:00Z</dcterms:created>
  <dcterms:modified xsi:type="dcterms:W3CDTF">2023-08-30T13:28:00Z</dcterms:modified>
</cp:coreProperties>
</file>