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2E" w:rsidRPr="006269EF" w:rsidRDefault="0054272E" w:rsidP="0054272E">
      <w:pPr>
        <w:pStyle w:val="Norma2"/>
        <w:ind w:left="0"/>
        <w:jc w:val="both"/>
        <w:rPr>
          <w:rFonts w:ascii="REM" w:hAnsi="REM"/>
          <w:sz w:val="22"/>
          <w:szCs w:val="24"/>
        </w:rPr>
      </w:pPr>
    </w:p>
    <w:p w:rsidR="00FB6096" w:rsidRDefault="00FB6096" w:rsidP="00FB6096">
      <w:pPr>
        <w:pStyle w:val="Norma0"/>
        <w:rPr>
          <w:lang w:val="es-AR"/>
        </w:rPr>
      </w:pPr>
      <w:r>
        <w:rPr>
          <w:lang w:val="es-AR"/>
        </w:rPr>
        <w:t>Ley 7.314 – Acordada 3.949</w:t>
      </w:r>
    </w:p>
    <w:p w:rsidR="00FB6096" w:rsidRDefault="00FB6096" w:rsidP="00FB6096">
      <w:pPr>
        <w:pStyle w:val="Norma0"/>
        <w:rPr>
          <w:lang w:val="es-AR"/>
        </w:rPr>
      </w:pPr>
    </w:p>
    <w:tbl>
      <w:tblPr>
        <w:tblStyle w:val="Tab"/>
        <w:tblW w:w="5400" w:type="pct"/>
        <w:tblInd w:w="-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42"/>
        <w:gridCol w:w="36"/>
        <w:gridCol w:w="266"/>
        <w:gridCol w:w="171"/>
        <w:gridCol w:w="134"/>
        <w:gridCol w:w="134"/>
        <w:gridCol w:w="608"/>
        <w:gridCol w:w="513"/>
        <w:gridCol w:w="513"/>
        <w:gridCol w:w="531"/>
        <w:gridCol w:w="513"/>
        <w:gridCol w:w="360"/>
      </w:tblGrid>
      <w:tr w:rsidR="00FB6096" w:rsidTr="00FB6096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0"/>
              <w:rPr>
                <w:sz w:val="16"/>
                <w:szCs w:val="16"/>
              </w:rPr>
            </w:pPr>
          </w:p>
        </w:tc>
        <w:tc>
          <w:tcPr>
            <w:tcW w:w="13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0"/>
              <w:rPr>
                <w:sz w:val="16"/>
                <w:szCs w:val="16"/>
              </w:rPr>
            </w:pPr>
          </w:p>
        </w:tc>
        <w:tc>
          <w:tcPr>
            <w:tcW w:w="87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0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0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0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FB6096" w:rsidRDefault="00FB6096">
            <w:pPr>
              <w:pStyle w:val="Norma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FB6096" w:rsidTr="00FB6096"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315E0B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2.14</w:t>
            </w:r>
            <w:r w:rsidR="00FB6096">
              <w:rPr>
                <w:rFonts w:ascii="Arial" w:hAnsi="Arial" w:cs="Arial"/>
                <w:sz w:val="16"/>
                <w:szCs w:val="16"/>
              </w:rPr>
              <w:t>.26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2024</w:t>
            </w:r>
          </w:p>
        </w:tc>
        <w:tc>
          <w:tcPr>
            <w:tcW w:w="6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FB6096" w:rsidTr="00FB6096">
        <w:trPr>
          <w:gridAfter w:val="1"/>
          <w:wAfter w:w="362" w:type="pct"/>
          <w:cantSplit/>
          <w:trHeight w:val="3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>
            <w:pPr>
              <w:pStyle w:val="Norma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 w:rsidP="00FB6096">
            <w:pPr>
              <w:pStyle w:val="Norma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0070B9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315E0B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X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FB6096" w:rsidTr="00FB6096">
        <w:trPr>
          <w:gridAfter w:val="1"/>
          <w:wAfter w:w="362" w:type="pct"/>
          <w:cantSplit/>
          <w:trHeight w:val="429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Causas de los incumplimientos de las metas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(Acuerdo Nº 4559 Art.5º inc. c)</w:t>
            </w:r>
          </w:p>
        </w:tc>
      </w:tr>
    </w:tbl>
    <w:p w:rsidR="00FB6096" w:rsidRDefault="00FB6096" w:rsidP="00FB6096">
      <w:pPr>
        <w:pStyle w:val="Norma0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0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0"/>
        <w:jc w:val="both"/>
      </w:pPr>
      <w:r>
        <w:t xml:space="preserve">                                         </w:t>
      </w:r>
      <w:r>
        <w:rPr>
          <w:rFonts w:ascii="Arial" w:hAnsi="Arial" w:cs="Arial"/>
        </w:rPr>
        <w:t xml:space="preserve">Por intermedio de la presente, se procede a explicar las diferencias entre lo Ejecutado y lo Programado según Art. 5 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 xml:space="preserve"> c) Decreto Acuerdo Nº 3949 Honorable Tribunal de Cuentas. </w:t>
      </w:r>
    </w:p>
    <w:p w:rsidR="00FB6096" w:rsidRDefault="00FB6096" w:rsidP="00FB6096">
      <w:pPr>
        <w:pStyle w:val="Norma0"/>
        <w:jc w:val="both"/>
      </w:pPr>
    </w:p>
    <w:p w:rsidR="00FB6096" w:rsidRDefault="00FB6096" w:rsidP="00FB6096">
      <w:pPr>
        <w:pStyle w:val="Norma0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Recursos Corrientes</w:t>
      </w:r>
      <w:r w:rsidR="00E86B42">
        <w:rPr>
          <w:rFonts w:ascii="Arial" w:hAnsi="Arial" w:cs="Arial"/>
        </w:rPr>
        <w:t>: No existen diferencias entre lo programado y lo ejecutado.</w:t>
      </w:r>
    </w:p>
    <w:p w:rsidR="00FB6096" w:rsidRDefault="00FB6096" w:rsidP="00FB6096">
      <w:pPr>
        <w:pStyle w:val="Norma0"/>
        <w:ind w:left="284"/>
        <w:jc w:val="both"/>
        <w:rPr>
          <w:rFonts w:ascii="Arial" w:hAnsi="Arial" w:cs="Arial"/>
        </w:rPr>
      </w:pPr>
    </w:p>
    <w:p w:rsidR="00FE1D05" w:rsidRPr="00FD3868" w:rsidRDefault="00FB6096" w:rsidP="00FE1D05">
      <w:pPr>
        <w:pStyle w:val="Norma0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Corrientes:</w:t>
      </w:r>
      <w:r w:rsidR="00FE1D05">
        <w:rPr>
          <w:rFonts w:ascii="Arial" w:hAnsi="Arial" w:cs="Arial"/>
        </w:rPr>
        <w:t xml:space="preserve"> En este </w:t>
      </w:r>
      <w:r w:rsidR="00617934">
        <w:rPr>
          <w:rFonts w:ascii="Arial" w:hAnsi="Arial" w:cs="Arial"/>
        </w:rPr>
        <w:t>tercer trimestre se produce un aumento de crédito presupuestario en el nuevo C JU O creado (2-14-26), que no estaba estipulado en la programación financiera, que se realiza basándose en el Crédito Votado. Es por ello que no existe diferencia entre lo programado y lo ejecutado.</w:t>
      </w:r>
      <w:bookmarkStart w:id="0" w:name="_GoBack"/>
      <w:bookmarkEnd w:id="0"/>
    </w:p>
    <w:p w:rsidR="00FB6096" w:rsidRDefault="00FB6096" w:rsidP="00FB6096">
      <w:pPr>
        <w:pStyle w:val="Prrafodelista"/>
        <w:rPr>
          <w:rFonts w:ascii="Arial" w:hAnsi="Arial" w:cs="Arial"/>
        </w:rPr>
      </w:pPr>
    </w:p>
    <w:p w:rsidR="00FB6096" w:rsidRDefault="00FB6096" w:rsidP="00FB6096">
      <w:pPr>
        <w:pStyle w:val="Norma0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de Capital</w:t>
      </w:r>
      <w:r>
        <w:rPr>
          <w:rFonts w:ascii="Arial" w:hAnsi="Arial" w:cs="Arial"/>
        </w:rPr>
        <w:t>: No existen diferencias.</w:t>
      </w:r>
    </w:p>
    <w:p w:rsidR="00FB6096" w:rsidRDefault="00FB6096" w:rsidP="00FB6096">
      <w:pPr>
        <w:pStyle w:val="Norma0"/>
        <w:ind w:left="-76"/>
        <w:jc w:val="both"/>
        <w:rPr>
          <w:rFonts w:ascii="Arial" w:hAnsi="Arial" w:cs="Arial"/>
        </w:rPr>
      </w:pPr>
    </w:p>
    <w:p w:rsidR="00FB6096" w:rsidRDefault="00FB6096" w:rsidP="00FB6096">
      <w:pPr>
        <w:pStyle w:val="Norma0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Recursos Figurativos: </w:t>
      </w:r>
      <w:r w:rsidR="00E86B42">
        <w:rPr>
          <w:rFonts w:ascii="Arial" w:hAnsi="Arial" w:cs="Arial"/>
        </w:rPr>
        <w:t>La diferencia se debe a que no hay Recursos Figurativos programados, en el nuevo C JU O</w:t>
      </w:r>
      <w:r w:rsidR="00617934">
        <w:rPr>
          <w:rFonts w:ascii="Arial" w:hAnsi="Arial" w:cs="Arial"/>
        </w:rPr>
        <w:t xml:space="preserve"> mencionado.</w:t>
      </w:r>
    </w:p>
    <w:p w:rsidR="00FB6096" w:rsidRDefault="00FB6096" w:rsidP="00FB6096">
      <w:pPr>
        <w:pStyle w:val="Norma0"/>
        <w:jc w:val="center"/>
        <w:rPr>
          <w:sz w:val="16"/>
          <w:szCs w:val="16"/>
        </w:rPr>
      </w:pPr>
    </w:p>
    <w:p w:rsidR="00B43E9F" w:rsidRPr="00E31A42" w:rsidRDefault="00B43E9F" w:rsidP="00B43E9F">
      <w:pPr>
        <w:pStyle w:val="Norma2"/>
        <w:jc w:val="center"/>
        <w:rPr>
          <w:b/>
          <w:sz w:val="16"/>
          <w:szCs w:val="16"/>
        </w:rPr>
      </w:pPr>
    </w:p>
    <w:sectPr w:rsidR="00B43E9F" w:rsidRPr="00E31A42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D05" w:rsidRDefault="00FE1D05">
      <w:pPr>
        <w:pStyle w:val="Norma2"/>
      </w:pPr>
      <w:r>
        <w:separator/>
      </w:r>
    </w:p>
  </w:endnote>
  <w:endnote w:type="continuationSeparator" w:id="0">
    <w:p w:rsidR="00FE1D05" w:rsidRDefault="00FE1D05">
      <w:pPr>
        <w:pStyle w:val="Norma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05" w:rsidRDefault="00FE1D0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05" w:rsidRDefault="00FE1D05" w:rsidP="006269EF">
    <w:pPr>
      <w:pStyle w:val="Piedepgina"/>
      <w:tabs>
        <w:tab w:val="clear" w:pos="4252"/>
        <w:tab w:val="clear" w:pos="8504"/>
      </w:tabs>
      <w:ind w:left="0"/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FE1D05" w:rsidRPr="006269EF" w:rsidRDefault="00FE1D05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FE1D05" w:rsidRPr="006269EF" w:rsidRDefault="00FE1D05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FE1D05" w:rsidRDefault="00FE1D05" w:rsidP="006269EF">
    <w:pPr>
      <w:pStyle w:val="Piedepgina"/>
      <w:tabs>
        <w:tab w:val="clear" w:pos="4252"/>
        <w:tab w:val="clear" w:pos="8504"/>
      </w:tabs>
      <w:ind w:left="0"/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05" w:rsidRDefault="00FE1D0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D05" w:rsidRDefault="00FE1D05">
      <w:pPr>
        <w:pStyle w:val="Norma2"/>
      </w:pPr>
      <w:r>
        <w:separator/>
      </w:r>
    </w:p>
  </w:footnote>
  <w:footnote w:type="continuationSeparator" w:id="0">
    <w:p w:rsidR="00FE1D05" w:rsidRDefault="00FE1D05">
      <w:pPr>
        <w:pStyle w:val="Norma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05" w:rsidRDefault="00FE1D0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05" w:rsidRDefault="00FE1D05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FE1D05" w:rsidRDefault="00FE1D05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  <w:r>
      <w:rPr>
        <w:noProof/>
        <w:color w:val="3131AC"/>
        <w:lang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E1D05" w:rsidRDefault="00FE1D05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FE1D05" w:rsidRDefault="00FE1D05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FE1D05" w:rsidRPr="00543099" w:rsidRDefault="00FE1D05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  <w:szCs w:val="24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  <w:szCs w:val="24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05" w:rsidRDefault="00FE1D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149"/>
      </v:shape>
    </w:pict>
  </w:numPicBullet>
  <w:numPicBullet w:numPicBulletId="1">
    <w:pict>
      <v:shape id="_x0000_i102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D2B28AF2"/>
    <w:lvl w:ilvl="0" w:tplc="0C0A0009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2E"/>
    <w:rsid w:val="000070B9"/>
    <w:rsid w:val="00021F63"/>
    <w:rsid w:val="000535B5"/>
    <w:rsid w:val="000832A1"/>
    <w:rsid w:val="00086E8C"/>
    <w:rsid w:val="00090119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A2C2B"/>
    <w:rsid w:val="002D211F"/>
    <w:rsid w:val="002D21F9"/>
    <w:rsid w:val="002D71B5"/>
    <w:rsid w:val="002E0702"/>
    <w:rsid w:val="002F0284"/>
    <w:rsid w:val="00315E0B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272E"/>
    <w:rsid w:val="00543099"/>
    <w:rsid w:val="00543FF2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5F6DE8"/>
    <w:rsid w:val="00616440"/>
    <w:rsid w:val="00617934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D2BCD"/>
    <w:rsid w:val="00710A93"/>
    <w:rsid w:val="00712C45"/>
    <w:rsid w:val="0072198F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95733"/>
    <w:rsid w:val="008A6BF2"/>
    <w:rsid w:val="008B0C48"/>
    <w:rsid w:val="008F3320"/>
    <w:rsid w:val="00910F1D"/>
    <w:rsid w:val="00917BDC"/>
    <w:rsid w:val="00927E02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68C1"/>
    <w:rsid w:val="00E21CF7"/>
    <w:rsid w:val="00E31A42"/>
    <w:rsid w:val="00E4357B"/>
    <w:rsid w:val="00E46A0D"/>
    <w:rsid w:val="00E74C43"/>
    <w:rsid w:val="00E77CB7"/>
    <w:rsid w:val="00E84919"/>
    <w:rsid w:val="00E86B42"/>
    <w:rsid w:val="00ED164C"/>
    <w:rsid w:val="00EE3BDE"/>
    <w:rsid w:val="00F00404"/>
    <w:rsid w:val="00F573FB"/>
    <w:rsid w:val="00F73391"/>
    <w:rsid w:val="00F833E1"/>
    <w:rsid w:val="00F8379A"/>
    <w:rsid w:val="00F904CD"/>
    <w:rsid w:val="00F9126A"/>
    <w:rsid w:val="00FA62E3"/>
    <w:rsid w:val="00FB6096"/>
    <w:rsid w:val="00FC4942"/>
    <w:rsid w:val="00FD3868"/>
    <w:rsid w:val="00FD79A3"/>
    <w:rsid w:val="00FE1D05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2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2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2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2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2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2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2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2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2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2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A00EA-2ECF-4E43-A320-5FA042C43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155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Pegorin</dc:creator>
  <cp:lastModifiedBy>Franco Pegorin</cp:lastModifiedBy>
  <cp:revision>11</cp:revision>
  <cp:lastPrinted>2015-12-28T16:54:00Z</cp:lastPrinted>
  <dcterms:created xsi:type="dcterms:W3CDTF">2024-05-09T11:57:00Z</dcterms:created>
  <dcterms:modified xsi:type="dcterms:W3CDTF">2024-11-13T13:03:00Z</dcterms:modified>
</cp:coreProperties>
</file>