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2E6" w:rsidRPr="00753476" w:rsidRDefault="009C42E6" w:rsidP="009C42E6">
      <w:pPr>
        <w:jc w:val="center"/>
        <w:rPr>
          <w:rFonts w:ascii="Verdana" w:hAnsi="Verdana"/>
          <w:sz w:val="36"/>
          <w:szCs w:val="36"/>
          <w:u w:val="single"/>
        </w:rPr>
      </w:pPr>
      <w:r w:rsidRPr="00753476">
        <w:rPr>
          <w:rFonts w:ascii="Verdana" w:hAnsi="Verdana"/>
          <w:sz w:val="36"/>
          <w:szCs w:val="36"/>
          <w:u w:val="single"/>
        </w:rPr>
        <w:t xml:space="preserve">ACUERDO </w:t>
      </w:r>
      <w:r>
        <w:rPr>
          <w:rFonts w:ascii="Verdana" w:hAnsi="Verdana"/>
          <w:sz w:val="36"/>
          <w:szCs w:val="36"/>
          <w:u w:val="single"/>
        </w:rPr>
        <w:t>3949</w:t>
      </w:r>
    </w:p>
    <w:p w:rsidR="00094A9C" w:rsidRDefault="00094A9C" w:rsidP="009C42E6">
      <w:pPr>
        <w:jc w:val="center"/>
        <w:rPr>
          <w:rFonts w:ascii="Verdana" w:hAnsi="Verdana"/>
          <w:sz w:val="36"/>
          <w:szCs w:val="36"/>
          <w:u w:val="single"/>
        </w:rPr>
      </w:pPr>
    </w:p>
    <w:p w:rsidR="009C42E6" w:rsidRPr="00204BB1" w:rsidRDefault="009C42E6" w:rsidP="009C42E6">
      <w:pPr>
        <w:jc w:val="center"/>
        <w:rPr>
          <w:rFonts w:ascii="Verdana" w:hAnsi="Verdana"/>
          <w:sz w:val="36"/>
          <w:szCs w:val="36"/>
          <w:u w:val="single"/>
        </w:rPr>
      </w:pPr>
      <w:r w:rsidRPr="00204BB1">
        <w:rPr>
          <w:rFonts w:ascii="Verdana" w:hAnsi="Verdana"/>
          <w:sz w:val="36"/>
          <w:szCs w:val="36"/>
          <w:u w:val="single"/>
        </w:rPr>
        <w:t>ANEXO 30</w:t>
      </w:r>
    </w:p>
    <w:p w:rsidR="009C42E6" w:rsidRDefault="009C42E6" w:rsidP="009C42E6">
      <w:pPr>
        <w:rPr>
          <w:rFonts w:ascii="Verdana" w:hAnsi="Verdana"/>
          <w:b/>
          <w:u w:val="single"/>
        </w:rPr>
      </w:pPr>
    </w:p>
    <w:p w:rsidR="009C42E6" w:rsidRDefault="009C42E6" w:rsidP="009C42E6">
      <w:pPr>
        <w:rPr>
          <w:rFonts w:ascii="Verdana" w:hAnsi="Verdana"/>
          <w:u w:val="single"/>
        </w:rPr>
      </w:pPr>
    </w:p>
    <w:p w:rsidR="009C42E6" w:rsidRPr="00613183" w:rsidRDefault="009C42E6" w:rsidP="009C42E6">
      <w:pPr>
        <w:rPr>
          <w:rFonts w:ascii="Verdana" w:hAnsi="Verdana"/>
          <w:b/>
        </w:rPr>
      </w:pPr>
      <w:r w:rsidRPr="00204BB1">
        <w:rPr>
          <w:rFonts w:ascii="Verdana" w:hAnsi="Verdana"/>
          <w:u w:val="single"/>
        </w:rPr>
        <w:t>MINISTERIO DE HACIENDA Y FINANZAS:</w:t>
      </w:r>
      <w:r w:rsidRPr="00956177">
        <w:rPr>
          <w:rFonts w:ascii="Verdana" w:hAnsi="Verdana"/>
          <w:b/>
        </w:rPr>
        <w:t xml:space="preserve">  </w:t>
      </w:r>
      <w:r w:rsidRPr="00613183">
        <w:rPr>
          <w:rFonts w:ascii="Verdana" w:hAnsi="Verdana"/>
          <w:b/>
        </w:rPr>
        <w:t xml:space="preserve"> </w:t>
      </w:r>
      <w:r w:rsidR="004F7DAE">
        <w:rPr>
          <w:rFonts w:ascii="Verdana" w:hAnsi="Verdana"/>
          <w:b/>
        </w:rPr>
        <w:t>3</w:t>
      </w:r>
      <w:r w:rsidRPr="00613183">
        <w:rPr>
          <w:rFonts w:ascii="Verdana" w:hAnsi="Verdana"/>
          <w:b/>
        </w:rPr>
        <w:t>° TRIMESTRE 20</w:t>
      </w:r>
      <w:r w:rsidR="00F762CA">
        <w:rPr>
          <w:rFonts w:ascii="Verdana" w:hAnsi="Verdana"/>
          <w:b/>
        </w:rPr>
        <w:t>2</w:t>
      </w:r>
      <w:r w:rsidR="00FE5950">
        <w:rPr>
          <w:rFonts w:ascii="Verdana" w:hAnsi="Verdana"/>
          <w:b/>
        </w:rPr>
        <w:t>4</w:t>
      </w:r>
    </w:p>
    <w:p w:rsidR="009C42E6" w:rsidRDefault="009C42E6" w:rsidP="009C42E6">
      <w:pPr>
        <w:rPr>
          <w:rFonts w:ascii="Verdana" w:hAnsi="Verdana"/>
          <w:b/>
        </w:rPr>
      </w:pPr>
    </w:p>
    <w:p w:rsidR="009C42E6" w:rsidRPr="00204BB1" w:rsidRDefault="009C42E6" w:rsidP="009C42E6">
      <w:pPr>
        <w:rPr>
          <w:rFonts w:ascii="Verdana" w:hAnsi="Verdana"/>
        </w:rPr>
      </w:pPr>
      <w:r w:rsidRPr="00204BB1">
        <w:rPr>
          <w:rFonts w:ascii="Verdana" w:hAnsi="Verdana"/>
        </w:rPr>
        <w:t xml:space="preserve">ARTICULO </w:t>
      </w:r>
      <w:r>
        <w:rPr>
          <w:rFonts w:ascii="Verdana" w:hAnsi="Verdana"/>
        </w:rPr>
        <w:t>5°</w:t>
      </w:r>
      <w:r w:rsidRPr="00204BB1">
        <w:rPr>
          <w:rFonts w:ascii="Verdana" w:hAnsi="Verdana"/>
        </w:rPr>
        <w:t xml:space="preserve"> INC. C:</w:t>
      </w:r>
    </w:p>
    <w:p w:rsidR="009C42E6" w:rsidRDefault="009C42E6" w:rsidP="009C42E6">
      <w:pPr>
        <w:spacing w:line="360" w:lineRule="auto"/>
        <w:jc w:val="both"/>
        <w:rPr>
          <w:rFonts w:ascii="Verdana" w:hAnsi="Verdana"/>
          <w:b/>
          <w:u w:val="single"/>
        </w:rPr>
      </w:pPr>
    </w:p>
    <w:p w:rsidR="009C42E6" w:rsidRPr="00A63129" w:rsidRDefault="009C42E6" w:rsidP="009C42E6">
      <w:pPr>
        <w:spacing w:line="360" w:lineRule="auto"/>
        <w:jc w:val="both"/>
        <w:rPr>
          <w:rFonts w:ascii="Verdana" w:hAnsi="Verdana"/>
          <w:b/>
          <w:sz w:val="22"/>
          <w:szCs w:val="22"/>
          <w:u w:val="single"/>
        </w:rPr>
      </w:pPr>
      <w:r w:rsidRPr="00A63129">
        <w:rPr>
          <w:rFonts w:ascii="Verdana" w:hAnsi="Verdana"/>
          <w:b/>
          <w:sz w:val="22"/>
          <w:szCs w:val="22"/>
          <w:u w:val="single"/>
        </w:rPr>
        <w:t xml:space="preserve">CAUSAS DE </w:t>
      </w:r>
      <w:r w:rsidR="00C87007" w:rsidRPr="00A63129">
        <w:rPr>
          <w:rFonts w:ascii="Verdana" w:hAnsi="Verdana"/>
          <w:b/>
          <w:sz w:val="22"/>
          <w:szCs w:val="22"/>
          <w:u w:val="single"/>
        </w:rPr>
        <w:t xml:space="preserve">LOS </w:t>
      </w:r>
      <w:r w:rsidRPr="00A63129">
        <w:rPr>
          <w:rFonts w:ascii="Verdana" w:hAnsi="Verdana"/>
          <w:b/>
          <w:sz w:val="22"/>
          <w:szCs w:val="22"/>
          <w:u w:val="single"/>
        </w:rPr>
        <w:t xml:space="preserve">INCUMPLIMIENTOS DE LAS METAS </w:t>
      </w:r>
    </w:p>
    <w:p w:rsidR="006A1427" w:rsidRDefault="006A1427" w:rsidP="006A1427">
      <w:pPr>
        <w:numPr>
          <w:ilvl w:val="0"/>
          <w:numId w:val="5"/>
        </w:numPr>
        <w:spacing w:line="360" w:lineRule="auto"/>
        <w:jc w:val="both"/>
        <w:rPr>
          <w:rFonts w:ascii="Verdana" w:hAnsi="Verdana"/>
        </w:rPr>
      </w:pPr>
      <w:r w:rsidRPr="004B40E8">
        <w:rPr>
          <w:rFonts w:ascii="Verdana" w:hAnsi="Verdana"/>
        </w:rPr>
        <w:t xml:space="preserve">Los </w:t>
      </w:r>
      <w:r w:rsidRPr="004B40E8">
        <w:rPr>
          <w:rFonts w:ascii="Verdana" w:hAnsi="Verdana"/>
          <w:b/>
          <w:u w:val="single"/>
        </w:rPr>
        <w:t>Recursos Corrientes:</w:t>
      </w:r>
      <w:r w:rsidRPr="004B40E8">
        <w:rPr>
          <w:rFonts w:ascii="Verdana" w:hAnsi="Verdana"/>
        </w:rPr>
        <w:t xml:space="preserve"> La recaudación la realiza ATM y se registra a nivel global en la Administración Central. </w:t>
      </w:r>
    </w:p>
    <w:p w:rsidR="006A1427" w:rsidRDefault="006A1427" w:rsidP="006A1427">
      <w:pPr>
        <w:spacing w:line="360" w:lineRule="auto"/>
        <w:ind w:left="720"/>
        <w:jc w:val="both"/>
        <w:rPr>
          <w:rFonts w:ascii="Verdana" w:hAnsi="Verdana"/>
        </w:rPr>
      </w:pPr>
      <w:r>
        <w:rPr>
          <w:rFonts w:ascii="Verdana" w:hAnsi="Verdana"/>
        </w:rPr>
        <w:t>Con respecto al recurso programado son los financiamientos que financian erogaciones y están incluidos en el CJUO 1 06 25.</w:t>
      </w:r>
      <w:r w:rsidRPr="006D0ECF">
        <w:t xml:space="preserve"> </w:t>
      </w:r>
      <w:r>
        <w:rPr>
          <w:rFonts w:ascii="Verdana" w:hAnsi="Verdana"/>
        </w:rPr>
        <w:t xml:space="preserve"> Lo Ejecutado se registra a nivel global en la Administración Central.</w:t>
      </w:r>
    </w:p>
    <w:p w:rsidR="00301FB6" w:rsidRPr="00B545E1" w:rsidRDefault="009C42E6" w:rsidP="00741B29">
      <w:pPr>
        <w:numPr>
          <w:ilvl w:val="0"/>
          <w:numId w:val="5"/>
        </w:numPr>
        <w:tabs>
          <w:tab w:val="clear" w:pos="786"/>
        </w:tabs>
        <w:spacing w:line="360" w:lineRule="auto"/>
        <w:ind w:left="720" w:hanging="425"/>
        <w:jc w:val="both"/>
        <w:rPr>
          <w:rFonts w:ascii="Verdana" w:hAnsi="Verdana"/>
        </w:rPr>
      </w:pPr>
      <w:r w:rsidRPr="00B545E1">
        <w:rPr>
          <w:rFonts w:ascii="Verdana" w:hAnsi="Verdana"/>
          <w:color w:val="000000"/>
        </w:rPr>
        <w:t xml:space="preserve">Los </w:t>
      </w:r>
      <w:r w:rsidRPr="00B545E1">
        <w:rPr>
          <w:rFonts w:ascii="Verdana" w:hAnsi="Verdana"/>
          <w:b/>
          <w:color w:val="000000"/>
          <w:u w:val="single"/>
        </w:rPr>
        <w:t>Gastos Corrientes:</w:t>
      </w:r>
      <w:r w:rsidRPr="00B545E1">
        <w:rPr>
          <w:rFonts w:ascii="Verdana" w:hAnsi="Verdana"/>
          <w:color w:val="000000"/>
        </w:rPr>
        <w:t xml:space="preserve"> </w:t>
      </w:r>
      <w:r w:rsidR="00301FB6" w:rsidRPr="00B545E1">
        <w:rPr>
          <w:rFonts w:ascii="Verdana" w:hAnsi="Verdana"/>
          <w:color w:val="000000"/>
        </w:rPr>
        <w:t xml:space="preserve">En el presente trimestre </w:t>
      </w:r>
      <w:r w:rsidR="00F36053" w:rsidRPr="00B545E1">
        <w:rPr>
          <w:rFonts w:ascii="Verdana" w:hAnsi="Verdana"/>
          <w:color w:val="000000"/>
        </w:rPr>
        <w:t xml:space="preserve">lo ejecutado es </w:t>
      </w:r>
      <w:r w:rsidR="00F36053" w:rsidRPr="00B545E1">
        <w:rPr>
          <w:rFonts w:ascii="Verdana" w:hAnsi="Verdana"/>
          <w:b/>
          <w:color w:val="000000"/>
        </w:rPr>
        <w:t xml:space="preserve">mayor </w:t>
      </w:r>
      <w:r w:rsidR="00F36053" w:rsidRPr="00B545E1">
        <w:rPr>
          <w:rFonts w:ascii="Verdana" w:hAnsi="Verdana"/>
          <w:color w:val="000000"/>
        </w:rPr>
        <w:t xml:space="preserve"> a lo programado</w:t>
      </w:r>
      <w:r w:rsidR="0017014C">
        <w:rPr>
          <w:rFonts w:ascii="Verdana" w:hAnsi="Verdana"/>
          <w:color w:val="000000"/>
        </w:rPr>
        <w:t xml:space="preserve"> </w:t>
      </w:r>
      <w:r w:rsidR="00D904D7">
        <w:rPr>
          <w:rFonts w:ascii="Verdana" w:hAnsi="Verdana"/>
          <w:color w:val="000000"/>
        </w:rPr>
        <w:t>se fundamenta en lo</w:t>
      </w:r>
      <w:r w:rsidR="00362339">
        <w:rPr>
          <w:rFonts w:ascii="Verdana" w:hAnsi="Verdana"/>
          <w:color w:val="000000"/>
        </w:rPr>
        <w:t>s incrementos por paritarias otorgado a los Agentes Estatales,</w:t>
      </w:r>
      <w:r w:rsidR="00407F95">
        <w:rPr>
          <w:rFonts w:ascii="Verdana" w:hAnsi="Verdana"/>
          <w:color w:val="000000"/>
        </w:rPr>
        <w:t xml:space="preserve"> los aumentos </w:t>
      </w:r>
      <w:r w:rsidR="00362339">
        <w:rPr>
          <w:rFonts w:ascii="Verdana" w:hAnsi="Verdana"/>
          <w:color w:val="000000"/>
        </w:rPr>
        <w:t xml:space="preserve">en </w:t>
      </w:r>
      <w:r w:rsidR="00D904D7">
        <w:rPr>
          <w:rFonts w:ascii="Verdana" w:hAnsi="Verdana"/>
          <w:color w:val="000000"/>
        </w:rPr>
        <w:t>las tarifas de los Servicios Público</w:t>
      </w:r>
      <w:r w:rsidR="00407F95">
        <w:rPr>
          <w:rFonts w:ascii="Verdana" w:hAnsi="Verdana"/>
          <w:color w:val="000000"/>
        </w:rPr>
        <w:t>s</w:t>
      </w:r>
      <w:r w:rsidR="00D904D7">
        <w:rPr>
          <w:rFonts w:ascii="Verdana" w:hAnsi="Verdana"/>
          <w:color w:val="000000"/>
        </w:rPr>
        <w:t xml:space="preserve">, en </w:t>
      </w:r>
      <w:r w:rsidR="0017014C">
        <w:rPr>
          <w:rFonts w:ascii="Verdana" w:hAnsi="Verdana"/>
          <w:color w:val="000000"/>
        </w:rPr>
        <w:t>Locaciones de S</w:t>
      </w:r>
      <w:r w:rsidR="00B545E1" w:rsidRPr="00B545E1">
        <w:rPr>
          <w:rFonts w:ascii="Verdana" w:hAnsi="Verdana"/>
          <w:color w:val="000000"/>
        </w:rPr>
        <w:t xml:space="preserve">ervicios y </w:t>
      </w:r>
      <w:r w:rsidR="0017014C">
        <w:rPr>
          <w:rFonts w:ascii="Verdana" w:hAnsi="Verdana"/>
          <w:color w:val="000000"/>
        </w:rPr>
        <w:t xml:space="preserve">diversas </w:t>
      </w:r>
      <w:r w:rsidR="00B545E1" w:rsidRPr="00B545E1">
        <w:rPr>
          <w:rFonts w:ascii="Verdana" w:hAnsi="Verdana"/>
          <w:color w:val="000000"/>
        </w:rPr>
        <w:t>adecuaciones de precios a Proveedores.</w:t>
      </w:r>
      <w:r w:rsidR="0050675F">
        <w:rPr>
          <w:rFonts w:ascii="Verdana" w:hAnsi="Verdana"/>
          <w:color w:val="000000"/>
        </w:rPr>
        <w:t xml:space="preserve"> </w:t>
      </w:r>
      <w:r w:rsidR="0017014C">
        <w:rPr>
          <w:rFonts w:ascii="Verdana" w:hAnsi="Verdana"/>
          <w:color w:val="000000"/>
        </w:rPr>
        <w:t xml:space="preserve">Además </w:t>
      </w:r>
      <w:r w:rsidR="001E0BA7">
        <w:rPr>
          <w:rFonts w:ascii="Verdana" w:hAnsi="Verdana"/>
          <w:color w:val="000000"/>
        </w:rPr>
        <w:t>en</w:t>
      </w:r>
      <w:r w:rsidR="0017014C">
        <w:rPr>
          <w:rFonts w:ascii="Verdana" w:hAnsi="Verdana"/>
          <w:color w:val="000000"/>
        </w:rPr>
        <w:t xml:space="preserve"> el nuevo Organigrama del Ministerio de Hacie</w:t>
      </w:r>
      <w:r w:rsidR="00A150DF">
        <w:rPr>
          <w:rFonts w:ascii="Verdana" w:hAnsi="Verdana"/>
          <w:color w:val="000000"/>
        </w:rPr>
        <w:t>nda y F</w:t>
      </w:r>
      <w:r w:rsidR="0017014C">
        <w:rPr>
          <w:rFonts w:ascii="Verdana" w:hAnsi="Verdana"/>
          <w:color w:val="000000"/>
        </w:rPr>
        <w:t>inanzas aprobado por Dec</w:t>
      </w:r>
      <w:r w:rsidR="00A150DF">
        <w:rPr>
          <w:rFonts w:ascii="Verdana" w:hAnsi="Verdana"/>
          <w:color w:val="000000"/>
        </w:rPr>
        <w:t>reto Nº 33/2024, se crea la</w:t>
      </w:r>
      <w:r w:rsidR="0050675F">
        <w:rPr>
          <w:rFonts w:ascii="Verdana" w:hAnsi="Verdana"/>
          <w:color w:val="000000"/>
        </w:rPr>
        <w:t xml:space="preserve"> Dirección de Política Salarial y Análisis </w:t>
      </w:r>
      <w:r w:rsidR="00A150DF">
        <w:rPr>
          <w:rFonts w:ascii="Verdana" w:hAnsi="Verdana"/>
          <w:color w:val="000000"/>
        </w:rPr>
        <w:t>del RRHH</w:t>
      </w:r>
      <w:r w:rsidR="009856D3">
        <w:rPr>
          <w:rFonts w:ascii="Verdana" w:hAnsi="Verdana"/>
          <w:color w:val="000000"/>
        </w:rPr>
        <w:t xml:space="preserve"> originando un mayor costo en la partida de personal</w:t>
      </w:r>
      <w:r w:rsidR="00A150DF">
        <w:rPr>
          <w:rFonts w:ascii="Verdana" w:hAnsi="Verdana"/>
          <w:color w:val="000000"/>
        </w:rPr>
        <w:t>.</w:t>
      </w:r>
    </w:p>
    <w:p w:rsidR="00400D4B" w:rsidRPr="00592920" w:rsidRDefault="00D904D7" w:rsidP="00CF1486">
      <w:pPr>
        <w:spacing w:line="360" w:lineRule="auto"/>
        <w:ind w:left="709"/>
        <w:jc w:val="both"/>
        <w:rPr>
          <w:rFonts w:ascii="Verdana" w:hAnsi="Verdana"/>
          <w:color w:val="000000"/>
        </w:rPr>
      </w:pPr>
      <w:r>
        <w:rPr>
          <w:rFonts w:ascii="Verdana" w:hAnsi="Verdana"/>
          <w:color w:val="000000"/>
        </w:rPr>
        <w:t>Otro factor a tener en cuenta es  la Coparticipación a los Municipios</w:t>
      </w:r>
      <w:r w:rsidR="001E0BA7">
        <w:rPr>
          <w:rFonts w:ascii="Verdana" w:hAnsi="Verdana"/>
          <w:color w:val="000000"/>
        </w:rPr>
        <w:t xml:space="preserve">,  siendo este </w:t>
      </w:r>
      <w:r w:rsidR="00383BB5">
        <w:rPr>
          <w:rFonts w:ascii="Verdana" w:hAnsi="Verdana"/>
          <w:color w:val="000000"/>
        </w:rPr>
        <w:t>mayor</w:t>
      </w:r>
      <w:r w:rsidR="001E0BA7">
        <w:rPr>
          <w:rFonts w:ascii="Verdana" w:hAnsi="Verdana"/>
          <w:color w:val="000000"/>
        </w:rPr>
        <w:t xml:space="preserve"> a lo programado</w:t>
      </w:r>
      <w:r>
        <w:rPr>
          <w:rFonts w:ascii="Verdana" w:hAnsi="Verdana"/>
          <w:color w:val="000000"/>
        </w:rPr>
        <w:t xml:space="preserve"> atento </w:t>
      </w:r>
      <w:r w:rsidR="001E0BA7">
        <w:rPr>
          <w:rFonts w:ascii="Verdana" w:hAnsi="Verdana"/>
          <w:color w:val="000000"/>
        </w:rPr>
        <w:t xml:space="preserve">a </w:t>
      </w:r>
      <w:r>
        <w:rPr>
          <w:rFonts w:ascii="Verdana" w:hAnsi="Verdana"/>
          <w:color w:val="000000"/>
        </w:rPr>
        <w:t xml:space="preserve">que la registración de la segunda quincena correspondiente al mes de </w:t>
      </w:r>
      <w:r w:rsidR="004F7DAE">
        <w:rPr>
          <w:rFonts w:ascii="Verdana" w:hAnsi="Verdana"/>
          <w:color w:val="000000"/>
        </w:rPr>
        <w:t>Junio</w:t>
      </w:r>
      <w:r>
        <w:rPr>
          <w:rFonts w:ascii="Verdana" w:hAnsi="Verdana"/>
          <w:color w:val="000000"/>
        </w:rPr>
        <w:t xml:space="preserve"> 2</w:t>
      </w:r>
      <w:r w:rsidR="009856D3">
        <w:rPr>
          <w:rFonts w:ascii="Verdana" w:hAnsi="Verdana"/>
          <w:color w:val="000000"/>
        </w:rPr>
        <w:t>02</w:t>
      </w:r>
      <w:r w:rsidR="001E0BA7">
        <w:rPr>
          <w:rFonts w:ascii="Verdana" w:hAnsi="Verdana"/>
          <w:color w:val="000000"/>
        </w:rPr>
        <w:t>4</w:t>
      </w:r>
      <w:r>
        <w:rPr>
          <w:rFonts w:ascii="Verdana" w:hAnsi="Verdana"/>
          <w:color w:val="000000"/>
        </w:rPr>
        <w:t xml:space="preserve"> impacta en el </w:t>
      </w:r>
      <w:r w:rsidR="004F7DAE">
        <w:rPr>
          <w:rFonts w:ascii="Verdana" w:hAnsi="Verdana"/>
          <w:color w:val="000000"/>
        </w:rPr>
        <w:t>3er</w:t>
      </w:r>
      <w:r>
        <w:rPr>
          <w:rFonts w:ascii="Verdana" w:hAnsi="Verdana"/>
          <w:color w:val="000000"/>
        </w:rPr>
        <w:t xml:space="preserve"> trimestre</w:t>
      </w:r>
      <w:r w:rsidR="00301FB6">
        <w:rPr>
          <w:rFonts w:ascii="Verdana" w:hAnsi="Verdana"/>
          <w:color w:val="000000"/>
        </w:rPr>
        <w:t>; sumando a ello las fluctuaciones de los recursos por la coparticipación Nacional percibidos por la Provincia.</w:t>
      </w:r>
    </w:p>
    <w:p w:rsidR="0050675F" w:rsidRDefault="009C42E6" w:rsidP="007B0820">
      <w:pPr>
        <w:pStyle w:val="Prrafodelista"/>
        <w:numPr>
          <w:ilvl w:val="0"/>
          <w:numId w:val="7"/>
        </w:numPr>
        <w:spacing w:line="360" w:lineRule="auto"/>
        <w:jc w:val="both"/>
        <w:rPr>
          <w:rFonts w:ascii="Verdana" w:hAnsi="Verdana"/>
        </w:rPr>
      </w:pPr>
      <w:r w:rsidRPr="007B0820">
        <w:rPr>
          <w:rFonts w:ascii="Verdana" w:hAnsi="Verdana"/>
        </w:rPr>
        <w:t xml:space="preserve">Los </w:t>
      </w:r>
      <w:r w:rsidRPr="007B0820">
        <w:rPr>
          <w:rFonts w:ascii="Verdana" w:hAnsi="Verdana"/>
          <w:b/>
          <w:u w:val="single"/>
        </w:rPr>
        <w:t>Recursos de Capital:</w:t>
      </w:r>
      <w:r w:rsidRPr="007B0820">
        <w:rPr>
          <w:rFonts w:ascii="Verdana" w:hAnsi="Verdana"/>
        </w:rPr>
        <w:t xml:space="preserve"> </w:t>
      </w:r>
      <w:r w:rsidR="00C87007" w:rsidRPr="007B0820">
        <w:rPr>
          <w:rFonts w:ascii="Verdana" w:hAnsi="Verdana"/>
        </w:rPr>
        <w:t xml:space="preserve">Se ejecutaron en el </w:t>
      </w:r>
      <w:r w:rsidR="00C87007" w:rsidRPr="007B0820">
        <w:rPr>
          <w:rFonts w:ascii="Verdana" w:hAnsi="Verdana"/>
          <w:b/>
        </w:rPr>
        <w:t>CUC 26</w:t>
      </w:r>
      <w:r w:rsidR="00C87007" w:rsidRPr="007B0820">
        <w:rPr>
          <w:rFonts w:ascii="Verdana" w:hAnsi="Verdana"/>
        </w:rPr>
        <w:t xml:space="preserve"> correspondiente a la DAABO “</w:t>
      </w:r>
      <w:r w:rsidR="00C87007" w:rsidRPr="007B0820">
        <w:rPr>
          <w:rFonts w:ascii="Verdana" w:hAnsi="Verdana"/>
          <w:b/>
        </w:rPr>
        <w:t>Recupero de Créditos</w:t>
      </w:r>
      <w:r w:rsidR="00C87007" w:rsidRPr="007B0820">
        <w:rPr>
          <w:rFonts w:ascii="Verdana" w:hAnsi="Verdana"/>
        </w:rPr>
        <w:t xml:space="preserve">” </w:t>
      </w:r>
      <w:r w:rsidR="00234920" w:rsidRPr="007B0820">
        <w:rPr>
          <w:rFonts w:ascii="Verdana" w:hAnsi="Verdana"/>
        </w:rPr>
        <w:t>(04 2470100000)</w:t>
      </w:r>
      <w:r w:rsidR="0050675F">
        <w:rPr>
          <w:rFonts w:ascii="Verdana" w:hAnsi="Verdana"/>
        </w:rPr>
        <w:t xml:space="preserve"> </w:t>
      </w:r>
      <w:r w:rsidR="0050675F" w:rsidRPr="007B0820">
        <w:rPr>
          <w:rFonts w:ascii="Verdana" w:hAnsi="Verdana"/>
        </w:rPr>
        <w:t>por un importe de</w:t>
      </w:r>
      <w:r w:rsidR="00883A10">
        <w:rPr>
          <w:rFonts w:ascii="Verdana" w:hAnsi="Verdana"/>
        </w:rPr>
        <w:t xml:space="preserve"> $</w:t>
      </w:r>
      <w:r w:rsidR="00F35BAE">
        <w:rPr>
          <w:rFonts w:ascii="Verdana" w:hAnsi="Verdana"/>
        </w:rPr>
        <w:t>3.650.605,97</w:t>
      </w:r>
      <w:r w:rsidR="0050675F" w:rsidRPr="007B0820">
        <w:rPr>
          <w:rFonts w:ascii="Verdana" w:hAnsi="Verdana"/>
        </w:rPr>
        <w:t xml:space="preserve"> (Pesos </w:t>
      </w:r>
      <w:r w:rsidR="00F35BAE">
        <w:rPr>
          <w:rFonts w:ascii="Verdana" w:hAnsi="Verdana"/>
        </w:rPr>
        <w:t>tres millones seiscientos cincuenta mil seiscientos cinco</w:t>
      </w:r>
      <w:r w:rsidR="00383BB5">
        <w:rPr>
          <w:rFonts w:ascii="Verdana" w:hAnsi="Verdana"/>
        </w:rPr>
        <w:t xml:space="preserve"> con 9</w:t>
      </w:r>
      <w:r w:rsidR="00F35BAE">
        <w:rPr>
          <w:rFonts w:ascii="Verdana" w:hAnsi="Verdana"/>
        </w:rPr>
        <w:t>7</w:t>
      </w:r>
      <w:r w:rsidR="00383BB5">
        <w:rPr>
          <w:rFonts w:ascii="Verdana" w:hAnsi="Verdana"/>
        </w:rPr>
        <w:t>/100</w:t>
      </w:r>
      <w:r w:rsidR="0050675F" w:rsidRPr="007B0820">
        <w:rPr>
          <w:rFonts w:ascii="Verdana" w:hAnsi="Verdana"/>
        </w:rPr>
        <w:t>)</w:t>
      </w:r>
      <w:r w:rsidR="00F35BAE">
        <w:rPr>
          <w:rFonts w:ascii="Verdana" w:hAnsi="Verdana"/>
        </w:rPr>
        <w:t xml:space="preserve"> y </w:t>
      </w:r>
      <w:r w:rsidR="00F35BAE" w:rsidRPr="007B0820">
        <w:rPr>
          <w:rFonts w:ascii="Verdana" w:hAnsi="Verdana"/>
        </w:rPr>
        <w:t>“</w:t>
      </w:r>
      <w:r w:rsidR="00F35BAE" w:rsidRPr="00F35BAE">
        <w:rPr>
          <w:rFonts w:ascii="Verdana" w:hAnsi="Verdana"/>
          <w:b/>
        </w:rPr>
        <w:t xml:space="preserve">Venta de </w:t>
      </w:r>
      <w:r w:rsidR="00F35BAE">
        <w:rPr>
          <w:rFonts w:ascii="Verdana" w:hAnsi="Verdana"/>
          <w:b/>
        </w:rPr>
        <w:t>A</w:t>
      </w:r>
      <w:r w:rsidR="00F35BAE" w:rsidRPr="00F35BAE">
        <w:rPr>
          <w:rFonts w:ascii="Verdana" w:hAnsi="Verdana"/>
          <w:b/>
        </w:rPr>
        <w:t>ctivos</w:t>
      </w:r>
      <w:r w:rsidR="00F35BAE" w:rsidRPr="007B0820">
        <w:rPr>
          <w:rFonts w:ascii="Verdana" w:hAnsi="Verdana"/>
        </w:rPr>
        <w:t>” (04 2470</w:t>
      </w:r>
      <w:r w:rsidR="00F35BAE">
        <w:rPr>
          <w:rFonts w:ascii="Verdana" w:hAnsi="Verdana"/>
        </w:rPr>
        <w:t>2</w:t>
      </w:r>
      <w:r w:rsidR="00F35BAE" w:rsidRPr="007B0820">
        <w:rPr>
          <w:rFonts w:ascii="Verdana" w:hAnsi="Verdana"/>
        </w:rPr>
        <w:t>00000)</w:t>
      </w:r>
      <w:r w:rsidR="00F35BAE">
        <w:rPr>
          <w:rFonts w:ascii="Verdana" w:hAnsi="Verdana"/>
        </w:rPr>
        <w:t xml:space="preserve"> </w:t>
      </w:r>
      <w:r w:rsidR="00F35BAE" w:rsidRPr="007B0820">
        <w:rPr>
          <w:rFonts w:ascii="Verdana" w:hAnsi="Verdana"/>
        </w:rPr>
        <w:t xml:space="preserve">por un importe de </w:t>
      </w:r>
      <w:r w:rsidR="00883A10">
        <w:rPr>
          <w:rFonts w:ascii="Verdana" w:hAnsi="Verdana"/>
        </w:rPr>
        <w:t>$</w:t>
      </w:r>
      <w:r w:rsidR="00F35BAE">
        <w:rPr>
          <w:rFonts w:ascii="Verdana" w:hAnsi="Verdana"/>
        </w:rPr>
        <w:t>55.583.221,08</w:t>
      </w:r>
      <w:r w:rsidR="00F35BAE" w:rsidRPr="007B0820">
        <w:rPr>
          <w:rFonts w:ascii="Verdana" w:hAnsi="Verdana"/>
        </w:rPr>
        <w:t xml:space="preserve"> (Pesos </w:t>
      </w:r>
      <w:r w:rsidR="00F35BAE">
        <w:rPr>
          <w:rFonts w:ascii="Verdana" w:hAnsi="Verdana"/>
        </w:rPr>
        <w:t>cincuenta y cinco</w:t>
      </w:r>
      <w:r w:rsidR="00F35BAE">
        <w:rPr>
          <w:rFonts w:ascii="Verdana" w:hAnsi="Verdana"/>
        </w:rPr>
        <w:t xml:space="preserve"> millones </w:t>
      </w:r>
      <w:r w:rsidR="00F35BAE">
        <w:rPr>
          <w:rFonts w:ascii="Verdana" w:hAnsi="Verdana"/>
        </w:rPr>
        <w:t>quinientos ochenta y tres</w:t>
      </w:r>
      <w:r w:rsidR="00F35BAE">
        <w:rPr>
          <w:rFonts w:ascii="Verdana" w:hAnsi="Verdana"/>
        </w:rPr>
        <w:t xml:space="preserve"> mil </w:t>
      </w:r>
      <w:r w:rsidR="00F35BAE">
        <w:rPr>
          <w:rFonts w:ascii="Verdana" w:hAnsi="Verdana"/>
        </w:rPr>
        <w:t>doscientos veintiuno</w:t>
      </w:r>
      <w:r w:rsidR="00F35BAE">
        <w:rPr>
          <w:rFonts w:ascii="Verdana" w:hAnsi="Verdana"/>
        </w:rPr>
        <w:t xml:space="preserve"> con </w:t>
      </w:r>
      <w:r w:rsidR="00F35BAE">
        <w:rPr>
          <w:rFonts w:ascii="Verdana" w:hAnsi="Verdana"/>
        </w:rPr>
        <w:t>08</w:t>
      </w:r>
      <w:r w:rsidR="00F35BAE">
        <w:rPr>
          <w:rFonts w:ascii="Verdana" w:hAnsi="Verdana"/>
        </w:rPr>
        <w:t>/100</w:t>
      </w:r>
      <w:r w:rsidR="00C87007" w:rsidRPr="007B0820">
        <w:rPr>
          <w:rFonts w:ascii="Verdana" w:hAnsi="Verdana"/>
        </w:rPr>
        <w:t>. Con res</w:t>
      </w:r>
      <w:r w:rsidR="0050675F">
        <w:rPr>
          <w:rFonts w:ascii="Verdana" w:hAnsi="Verdana"/>
        </w:rPr>
        <w:t>pecto a este</w:t>
      </w:r>
      <w:r w:rsidR="00C87007" w:rsidRPr="007B0820">
        <w:rPr>
          <w:rFonts w:ascii="Verdana" w:hAnsi="Verdana"/>
        </w:rPr>
        <w:t xml:space="preserve"> recurso de la DABBO, el organismo no ha realizado la programación en el ejercicio, concluyendo con un recurso a favor</w:t>
      </w:r>
      <w:r w:rsidR="0006121F" w:rsidRPr="007B0820">
        <w:rPr>
          <w:rFonts w:ascii="Verdana" w:hAnsi="Verdana"/>
        </w:rPr>
        <w:t>.</w:t>
      </w:r>
      <w:r w:rsidR="00B33656" w:rsidRPr="007B0820">
        <w:rPr>
          <w:rFonts w:ascii="Verdana" w:hAnsi="Verdana"/>
        </w:rPr>
        <w:t xml:space="preserve"> </w:t>
      </w:r>
    </w:p>
    <w:p w:rsidR="0050675F" w:rsidRDefault="0050675F">
      <w:pPr>
        <w:rPr>
          <w:rFonts w:ascii="Verdana" w:hAnsi="Verdana"/>
        </w:rPr>
      </w:pPr>
    </w:p>
    <w:p w:rsidR="00134312" w:rsidRPr="00C12A7E" w:rsidRDefault="00B33656" w:rsidP="00735D86">
      <w:pPr>
        <w:numPr>
          <w:ilvl w:val="0"/>
          <w:numId w:val="5"/>
        </w:numPr>
        <w:spacing w:line="360" w:lineRule="auto"/>
        <w:jc w:val="both"/>
        <w:rPr>
          <w:rFonts w:ascii="Verdana" w:hAnsi="Verdana"/>
        </w:rPr>
      </w:pPr>
      <w:r w:rsidRPr="00C12A7E">
        <w:rPr>
          <w:rFonts w:ascii="Verdana" w:hAnsi="Verdana"/>
          <w:color w:val="000000"/>
        </w:rPr>
        <w:t xml:space="preserve">Los </w:t>
      </w:r>
      <w:r w:rsidRPr="00C12A7E">
        <w:rPr>
          <w:rFonts w:ascii="Verdana" w:hAnsi="Verdana"/>
          <w:b/>
          <w:color w:val="000000"/>
          <w:u w:val="single"/>
        </w:rPr>
        <w:t>Gastos de Capital:</w:t>
      </w:r>
      <w:r w:rsidRPr="00C12A7E">
        <w:rPr>
          <w:rFonts w:ascii="Verdana" w:hAnsi="Verdana"/>
          <w:color w:val="000000"/>
        </w:rPr>
        <w:t xml:space="preserve">  </w:t>
      </w:r>
      <w:r w:rsidR="0006121F" w:rsidRPr="00C12A7E">
        <w:rPr>
          <w:rFonts w:ascii="Verdana" w:hAnsi="Verdana"/>
          <w:color w:val="000000"/>
        </w:rPr>
        <w:t xml:space="preserve"> </w:t>
      </w:r>
      <w:r w:rsidR="00235AB1" w:rsidRPr="00C12A7E">
        <w:rPr>
          <w:rFonts w:ascii="Verdana" w:hAnsi="Verdana"/>
          <w:color w:val="000000"/>
        </w:rPr>
        <w:t>En el presente trimestre, en este concepto  se ejecutaron erogaciones de capital por el</w:t>
      </w:r>
      <w:r w:rsidR="00235AB1" w:rsidRPr="00C12A7E">
        <w:rPr>
          <w:rFonts w:ascii="Verdana" w:hAnsi="Verdana"/>
        </w:rPr>
        <w:t xml:space="preserve"> monto de $</w:t>
      </w:r>
      <w:r w:rsidR="002265E3" w:rsidRPr="00C12A7E">
        <w:rPr>
          <w:rFonts w:ascii="Verdana" w:hAnsi="Verdana"/>
        </w:rPr>
        <w:t>45.158.720,55</w:t>
      </w:r>
      <w:r w:rsidR="00235AB1" w:rsidRPr="00C12A7E">
        <w:rPr>
          <w:rFonts w:ascii="Verdana" w:hAnsi="Verdana"/>
        </w:rPr>
        <w:t xml:space="preserve"> (</w:t>
      </w:r>
      <w:r w:rsidR="00C83304" w:rsidRPr="00C12A7E">
        <w:rPr>
          <w:rFonts w:ascii="Verdana" w:hAnsi="Verdana"/>
        </w:rPr>
        <w:t>pesos</w:t>
      </w:r>
      <w:r w:rsidR="00D55840" w:rsidRPr="00C12A7E">
        <w:rPr>
          <w:rFonts w:ascii="Verdana" w:hAnsi="Verdana"/>
        </w:rPr>
        <w:t xml:space="preserve"> </w:t>
      </w:r>
      <w:r w:rsidR="002265E3" w:rsidRPr="00C12A7E">
        <w:rPr>
          <w:rFonts w:ascii="Verdana" w:hAnsi="Verdana"/>
        </w:rPr>
        <w:t xml:space="preserve">cuarenta y cinco </w:t>
      </w:r>
      <w:r w:rsidR="00D55840" w:rsidRPr="00C12A7E">
        <w:rPr>
          <w:rFonts w:ascii="Verdana" w:hAnsi="Verdana"/>
        </w:rPr>
        <w:t xml:space="preserve"> mill</w:t>
      </w:r>
      <w:r w:rsidR="002265E3" w:rsidRPr="00C12A7E">
        <w:rPr>
          <w:rFonts w:ascii="Verdana" w:hAnsi="Verdana"/>
        </w:rPr>
        <w:t>ones ciento cincuenta y ocho mil</w:t>
      </w:r>
      <w:r w:rsidR="00D55840" w:rsidRPr="00C12A7E">
        <w:rPr>
          <w:rFonts w:ascii="Verdana" w:hAnsi="Verdana"/>
        </w:rPr>
        <w:t xml:space="preserve"> </w:t>
      </w:r>
      <w:r w:rsidR="002265E3" w:rsidRPr="00C12A7E">
        <w:rPr>
          <w:rFonts w:ascii="Verdana" w:hAnsi="Verdana"/>
        </w:rPr>
        <w:t>setecientos veinte con 55/100</w:t>
      </w:r>
      <w:r w:rsidR="00235AB1" w:rsidRPr="00C12A7E">
        <w:rPr>
          <w:rFonts w:ascii="Verdana" w:hAnsi="Verdana"/>
        </w:rPr>
        <w:t xml:space="preserve">); </w:t>
      </w:r>
      <w:r w:rsidR="00A33893" w:rsidRPr="00C12A7E">
        <w:rPr>
          <w:rFonts w:ascii="Verdana" w:hAnsi="Verdana"/>
        </w:rPr>
        <w:t>correspondiente</w:t>
      </w:r>
      <w:r w:rsidR="00883A10">
        <w:rPr>
          <w:rFonts w:ascii="Verdana" w:hAnsi="Verdana"/>
        </w:rPr>
        <w:t xml:space="preserve">: </w:t>
      </w:r>
      <w:r w:rsidR="002265E3" w:rsidRPr="00883A10">
        <w:rPr>
          <w:rFonts w:ascii="Verdana" w:hAnsi="Verdana"/>
          <w:b/>
        </w:rPr>
        <w:t>a)</w:t>
      </w:r>
      <w:r w:rsidR="00BB211B" w:rsidRPr="00C12A7E">
        <w:rPr>
          <w:rFonts w:ascii="Verdana" w:hAnsi="Verdana"/>
          <w:b/>
        </w:rPr>
        <w:t>Di</w:t>
      </w:r>
      <w:r w:rsidR="00235AB1" w:rsidRPr="00C12A7E">
        <w:rPr>
          <w:rFonts w:ascii="Verdana" w:hAnsi="Verdana"/>
          <w:b/>
        </w:rPr>
        <w:t>versas compras de Bienes de Capital</w:t>
      </w:r>
      <w:r w:rsidR="00F611E7" w:rsidRPr="00C12A7E">
        <w:rPr>
          <w:rFonts w:ascii="Verdana" w:hAnsi="Verdana"/>
          <w:b/>
        </w:rPr>
        <w:t xml:space="preserve"> </w:t>
      </w:r>
      <w:r w:rsidR="00C12A7E" w:rsidRPr="00C12A7E">
        <w:rPr>
          <w:rFonts w:ascii="Verdana" w:hAnsi="Verdana"/>
          <w:b/>
        </w:rPr>
        <w:t xml:space="preserve">por la suma de $2.758.720,55 </w:t>
      </w:r>
      <w:r w:rsidR="006349A0" w:rsidRPr="00C12A7E">
        <w:rPr>
          <w:rFonts w:ascii="Verdana" w:hAnsi="Verdana"/>
          <w:b/>
        </w:rPr>
        <w:t xml:space="preserve"> </w:t>
      </w:r>
      <w:r w:rsidR="006349A0" w:rsidRPr="00C12A7E">
        <w:rPr>
          <w:rFonts w:ascii="Verdana" w:hAnsi="Verdana"/>
        </w:rPr>
        <w:t>en</w:t>
      </w:r>
      <w:r w:rsidR="00A33893" w:rsidRPr="00C12A7E">
        <w:rPr>
          <w:rFonts w:ascii="Verdana" w:hAnsi="Verdana"/>
        </w:rPr>
        <w:t xml:space="preserve"> las siguientes reparticiones</w:t>
      </w:r>
      <w:r w:rsidR="00A33893" w:rsidRPr="00C12A7E">
        <w:rPr>
          <w:rFonts w:ascii="Verdana" w:hAnsi="Verdana"/>
          <w:b/>
        </w:rPr>
        <w:t>:</w:t>
      </w:r>
      <w:r w:rsidR="0070200A" w:rsidRPr="00C12A7E">
        <w:rPr>
          <w:rFonts w:ascii="Verdana" w:hAnsi="Verdana"/>
        </w:rPr>
        <w:t xml:space="preserve"> </w:t>
      </w:r>
      <w:r w:rsidR="0070200A" w:rsidRPr="00C12A7E">
        <w:rPr>
          <w:rFonts w:ascii="Verdana" w:hAnsi="Verdana"/>
          <w:b/>
        </w:rPr>
        <w:t>1)</w:t>
      </w:r>
      <w:r w:rsidR="00FA745A" w:rsidRPr="00C12A7E">
        <w:rPr>
          <w:rFonts w:ascii="Verdana" w:hAnsi="Verdana"/>
          <w:b/>
        </w:rPr>
        <w:t xml:space="preserve"> Ministerio de Hacienda y Finanzas</w:t>
      </w:r>
      <w:r w:rsidR="004663E8" w:rsidRPr="00C12A7E">
        <w:rPr>
          <w:rFonts w:ascii="Verdana" w:hAnsi="Verdana"/>
          <w:b/>
        </w:rPr>
        <w:t xml:space="preserve"> </w:t>
      </w:r>
      <w:r w:rsidR="002265E3" w:rsidRPr="00C12A7E">
        <w:rPr>
          <w:rFonts w:ascii="Verdana" w:hAnsi="Verdana"/>
          <w:b/>
        </w:rPr>
        <w:t>2</w:t>
      </w:r>
      <w:r w:rsidR="004663E8" w:rsidRPr="00C12A7E">
        <w:rPr>
          <w:rFonts w:ascii="Verdana" w:hAnsi="Verdana"/>
          <w:b/>
        </w:rPr>
        <w:t xml:space="preserve"> </w:t>
      </w:r>
      <w:r w:rsidR="004663E8" w:rsidRPr="00C12A7E">
        <w:rPr>
          <w:rFonts w:ascii="Verdana" w:hAnsi="Verdana"/>
        </w:rPr>
        <w:t>(</w:t>
      </w:r>
      <w:r w:rsidR="002265E3" w:rsidRPr="00C12A7E">
        <w:rPr>
          <w:rFonts w:ascii="Verdana" w:hAnsi="Verdana"/>
        </w:rPr>
        <w:t>dos) Sillas de madera tapizada</w:t>
      </w:r>
      <w:r w:rsidR="004663E8" w:rsidRPr="00C12A7E">
        <w:rPr>
          <w:rFonts w:ascii="Verdana" w:hAnsi="Verdana"/>
        </w:rPr>
        <w:t xml:space="preserve"> por un monto total de $</w:t>
      </w:r>
      <w:r w:rsidR="002265E3" w:rsidRPr="00C12A7E">
        <w:rPr>
          <w:rFonts w:ascii="Verdana" w:hAnsi="Verdana"/>
        </w:rPr>
        <w:t>456.477,94</w:t>
      </w:r>
      <w:r w:rsidR="004663E8" w:rsidRPr="00C12A7E">
        <w:rPr>
          <w:rFonts w:ascii="Verdana" w:hAnsi="Verdana"/>
        </w:rPr>
        <w:t xml:space="preserve"> (pesos </w:t>
      </w:r>
      <w:r w:rsidR="002265E3" w:rsidRPr="00C12A7E">
        <w:rPr>
          <w:rFonts w:ascii="Verdana" w:hAnsi="Verdana"/>
        </w:rPr>
        <w:t>cuatrocientos cincuenta y seis mil cuatrocientos setenta y siete con 94/100</w:t>
      </w:r>
      <w:r w:rsidR="004663E8" w:rsidRPr="00C12A7E">
        <w:rPr>
          <w:rFonts w:ascii="Verdana" w:hAnsi="Verdana"/>
        </w:rPr>
        <w:t>)</w:t>
      </w:r>
      <w:r w:rsidR="002265E3" w:rsidRPr="00C12A7E">
        <w:rPr>
          <w:rFonts w:ascii="Verdana" w:hAnsi="Verdana"/>
        </w:rPr>
        <w:t xml:space="preserve"> y </w:t>
      </w:r>
      <w:r w:rsidR="002265E3" w:rsidRPr="00C12A7E">
        <w:rPr>
          <w:rFonts w:ascii="Verdana" w:hAnsi="Verdana"/>
          <w:b/>
        </w:rPr>
        <w:t xml:space="preserve">1 </w:t>
      </w:r>
      <w:r w:rsidR="002265E3" w:rsidRPr="00C12A7E">
        <w:rPr>
          <w:rFonts w:ascii="Verdana" w:hAnsi="Verdana"/>
        </w:rPr>
        <w:t>(un)</w:t>
      </w:r>
      <w:r w:rsidR="002265E3" w:rsidRPr="00C12A7E">
        <w:rPr>
          <w:rFonts w:ascii="Verdana" w:hAnsi="Verdana"/>
          <w:b/>
        </w:rPr>
        <w:t xml:space="preserve"> </w:t>
      </w:r>
      <w:proofErr w:type="spellStart"/>
      <w:r w:rsidR="002265E3" w:rsidRPr="00C12A7E">
        <w:rPr>
          <w:rFonts w:ascii="Verdana" w:hAnsi="Verdana"/>
        </w:rPr>
        <w:t>Switch</w:t>
      </w:r>
      <w:proofErr w:type="spellEnd"/>
      <w:r w:rsidR="002265E3" w:rsidRPr="00C12A7E">
        <w:rPr>
          <w:rFonts w:ascii="Verdana" w:hAnsi="Verdana"/>
        </w:rPr>
        <w:t xml:space="preserve"> de 48 puertos </w:t>
      </w:r>
      <w:r w:rsidR="001D07CB" w:rsidRPr="00C12A7E">
        <w:rPr>
          <w:rFonts w:ascii="Verdana" w:hAnsi="Verdana"/>
        </w:rPr>
        <w:t xml:space="preserve"> </w:t>
      </w:r>
      <w:r w:rsidR="0079451A" w:rsidRPr="00C12A7E">
        <w:rPr>
          <w:rFonts w:ascii="Verdana" w:hAnsi="Verdana"/>
        </w:rPr>
        <w:t>por un monto total de $</w:t>
      </w:r>
      <w:r w:rsidR="002265E3" w:rsidRPr="00C12A7E">
        <w:rPr>
          <w:rFonts w:ascii="Verdana" w:hAnsi="Verdana"/>
        </w:rPr>
        <w:t>875.000</w:t>
      </w:r>
      <w:r w:rsidR="00462187" w:rsidRPr="00C12A7E">
        <w:rPr>
          <w:rFonts w:ascii="Verdana" w:hAnsi="Verdana"/>
        </w:rPr>
        <w:t>,00</w:t>
      </w:r>
      <w:r w:rsidR="0079451A" w:rsidRPr="00C12A7E">
        <w:rPr>
          <w:rFonts w:ascii="Verdana" w:hAnsi="Verdana"/>
        </w:rPr>
        <w:t xml:space="preserve"> (pesos </w:t>
      </w:r>
      <w:r w:rsidR="002265E3" w:rsidRPr="00C12A7E">
        <w:rPr>
          <w:rFonts w:ascii="Verdana" w:hAnsi="Verdana"/>
        </w:rPr>
        <w:t>ochocientos setenta y cinco</w:t>
      </w:r>
      <w:r w:rsidR="00C63D66" w:rsidRPr="00C12A7E">
        <w:rPr>
          <w:rFonts w:ascii="Verdana" w:hAnsi="Verdana"/>
        </w:rPr>
        <w:t xml:space="preserve"> mil </w:t>
      </w:r>
      <w:r w:rsidR="0079451A" w:rsidRPr="00C12A7E">
        <w:rPr>
          <w:rFonts w:ascii="Verdana" w:hAnsi="Verdana"/>
        </w:rPr>
        <w:t>)</w:t>
      </w:r>
      <w:r w:rsidR="003967A2" w:rsidRPr="00C12A7E">
        <w:rPr>
          <w:rFonts w:ascii="Verdana" w:hAnsi="Verdana"/>
        </w:rPr>
        <w:t xml:space="preserve">; </w:t>
      </w:r>
      <w:r w:rsidR="002265E3" w:rsidRPr="00C12A7E">
        <w:rPr>
          <w:rFonts w:ascii="Verdana" w:hAnsi="Verdana"/>
          <w:b/>
        </w:rPr>
        <w:t>2</w:t>
      </w:r>
      <w:r w:rsidR="0070200A" w:rsidRPr="00C12A7E">
        <w:rPr>
          <w:rFonts w:ascii="Verdana" w:hAnsi="Verdana"/>
          <w:b/>
        </w:rPr>
        <w:t>)</w:t>
      </w:r>
      <w:r w:rsidR="002265E3" w:rsidRPr="00C12A7E">
        <w:rPr>
          <w:rFonts w:ascii="Verdana" w:hAnsi="Verdana"/>
          <w:b/>
        </w:rPr>
        <w:t>Dirección General de Crédito al Sector Público</w:t>
      </w:r>
      <w:r w:rsidR="006349A0" w:rsidRPr="00C12A7E">
        <w:rPr>
          <w:rFonts w:ascii="Verdana" w:hAnsi="Verdana"/>
          <w:b/>
        </w:rPr>
        <w:t xml:space="preserve"> 1</w:t>
      </w:r>
      <w:r w:rsidR="006349A0" w:rsidRPr="00C12A7E">
        <w:rPr>
          <w:rFonts w:ascii="Verdana" w:hAnsi="Verdana"/>
        </w:rPr>
        <w:t xml:space="preserve"> (</w:t>
      </w:r>
      <w:r w:rsidR="00355D5B" w:rsidRPr="00C12A7E">
        <w:rPr>
          <w:rFonts w:ascii="Verdana" w:hAnsi="Verdana"/>
        </w:rPr>
        <w:t>U</w:t>
      </w:r>
      <w:r w:rsidR="006349A0" w:rsidRPr="00C12A7E">
        <w:rPr>
          <w:rFonts w:ascii="Verdana" w:hAnsi="Verdana"/>
        </w:rPr>
        <w:t>n)</w:t>
      </w:r>
      <w:r w:rsidR="006349A0" w:rsidRPr="00C12A7E">
        <w:rPr>
          <w:rFonts w:ascii="Verdana" w:hAnsi="Verdana"/>
          <w:b/>
        </w:rPr>
        <w:t xml:space="preserve"> </w:t>
      </w:r>
      <w:r w:rsidR="004A7C3A" w:rsidRPr="00C12A7E">
        <w:rPr>
          <w:rFonts w:ascii="Verdana" w:hAnsi="Verdana"/>
        </w:rPr>
        <w:t>Horno microondas</w:t>
      </w:r>
      <w:r w:rsidR="00244FDC" w:rsidRPr="00C12A7E">
        <w:rPr>
          <w:rFonts w:ascii="Verdana" w:hAnsi="Verdana"/>
        </w:rPr>
        <w:t xml:space="preserve"> por un monto total de $</w:t>
      </w:r>
      <w:r w:rsidR="004A7C3A" w:rsidRPr="00C12A7E">
        <w:rPr>
          <w:rFonts w:ascii="Verdana" w:hAnsi="Verdana"/>
        </w:rPr>
        <w:t>215.384,61</w:t>
      </w:r>
      <w:r w:rsidR="00244FDC" w:rsidRPr="00C12A7E">
        <w:rPr>
          <w:rFonts w:ascii="Verdana" w:hAnsi="Verdana"/>
        </w:rPr>
        <w:t xml:space="preserve"> (pesos </w:t>
      </w:r>
      <w:r w:rsidR="004A7C3A" w:rsidRPr="00C12A7E">
        <w:rPr>
          <w:rFonts w:ascii="Verdana" w:hAnsi="Verdana"/>
        </w:rPr>
        <w:t>doscientos quince</w:t>
      </w:r>
      <w:r w:rsidR="00015192" w:rsidRPr="00C12A7E">
        <w:rPr>
          <w:rFonts w:ascii="Verdana" w:hAnsi="Verdana"/>
        </w:rPr>
        <w:t xml:space="preserve"> mil </w:t>
      </w:r>
      <w:r w:rsidR="004A7C3A" w:rsidRPr="00C12A7E">
        <w:rPr>
          <w:rFonts w:ascii="Verdana" w:hAnsi="Verdana"/>
        </w:rPr>
        <w:t>trescientos ochenta y cuatro con 61/100</w:t>
      </w:r>
      <w:r w:rsidR="00244FDC" w:rsidRPr="00C12A7E">
        <w:rPr>
          <w:rFonts w:ascii="Verdana" w:hAnsi="Verdana"/>
        </w:rPr>
        <w:t>)</w:t>
      </w:r>
      <w:r w:rsidR="00077734" w:rsidRPr="00C12A7E">
        <w:rPr>
          <w:rFonts w:ascii="Verdana" w:hAnsi="Verdana"/>
        </w:rPr>
        <w:t xml:space="preserve"> y </w:t>
      </w:r>
      <w:r w:rsidR="004A7C3A" w:rsidRPr="00C12A7E">
        <w:rPr>
          <w:rFonts w:ascii="Verdana" w:hAnsi="Verdana"/>
        </w:rPr>
        <w:t>3</w:t>
      </w:r>
      <w:r w:rsidR="00F6321E" w:rsidRPr="00C12A7E">
        <w:rPr>
          <w:rFonts w:ascii="Verdana" w:hAnsi="Verdana"/>
          <w:b/>
        </w:rPr>
        <w:t xml:space="preserve">) </w:t>
      </w:r>
      <w:r w:rsidR="00BC70C6" w:rsidRPr="00C12A7E">
        <w:rPr>
          <w:rFonts w:ascii="Verdana" w:hAnsi="Verdana"/>
          <w:b/>
        </w:rPr>
        <w:t xml:space="preserve">Dirección </w:t>
      </w:r>
      <w:r w:rsidR="004A7C3A" w:rsidRPr="00C12A7E">
        <w:rPr>
          <w:rFonts w:ascii="Verdana" w:hAnsi="Verdana"/>
          <w:b/>
        </w:rPr>
        <w:t>de Seguimiento y Evaluación</w:t>
      </w:r>
      <w:r w:rsidR="00077734" w:rsidRPr="00C12A7E">
        <w:rPr>
          <w:rFonts w:ascii="Verdana" w:hAnsi="Verdana"/>
          <w:b/>
        </w:rPr>
        <w:t xml:space="preserve"> </w:t>
      </w:r>
      <w:r w:rsidR="0097737E" w:rsidRPr="00C12A7E">
        <w:rPr>
          <w:rFonts w:ascii="Verdana" w:hAnsi="Verdana"/>
        </w:rPr>
        <w:t>1 (</w:t>
      </w:r>
      <w:r w:rsidR="00077734" w:rsidRPr="00C12A7E">
        <w:rPr>
          <w:rFonts w:ascii="Verdana" w:hAnsi="Verdana"/>
        </w:rPr>
        <w:t>Un</w:t>
      </w:r>
      <w:r w:rsidR="004A7C3A" w:rsidRPr="00C12A7E">
        <w:rPr>
          <w:rFonts w:ascii="Verdana" w:hAnsi="Verdana"/>
        </w:rPr>
        <w:t>) Sillón</w:t>
      </w:r>
      <w:r w:rsidR="00077734" w:rsidRPr="00C12A7E">
        <w:rPr>
          <w:rFonts w:ascii="Verdana" w:hAnsi="Verdana"/>
        </w:rPr>
        <w:t xml:space="preserve"> por un monto total de $</w:t>
      </w:r>
      <w:r w:rsidR="004A7C3A" w:rsidRPr="00C12A7E">
        <w:rPr>
          <w:rFonts w:ascii="Verdana" w:hAnsi="Verdana"/>
        </w:rPr>
        <w:t>558.892</w:t>
      </w:r>
      <w:r w:rsidR="00355D5B" w:rsidRPr="00C12A7E">
        <w:rPr>
          <w:rFonts w:ascii="Verdana" w:hAnsi="Verdana"/>
        </w:rPr>
        <w:t>,00</w:t>
      </w:r>
      <w:r w:rsidR="00077734" w:rsidRPr="00C12A7E">
        <w:rPr>
          <w:rFonts w:ascii="Verdana" w:hAnsi="Verdana"/>
        </w:rPr>
        <w:t xml:space="preserve"> (pesos </w:t>
      </w:r>
      <w:r w:rsidR="004A7C3A" w:rsidRPr="00C12A7E">
        <w:rPr>
          <w:rFonts w:ascii="Verdana" w:hAnsi="Verdana"/>
        </w:rPr>
        <w:t>quinientos cincuenta y ocho mil ochocientos noventa y dos</w:t>
      </w:r>
      <w:r w:rsidR="00077734" w:rsidRPr="00C12A7E">
        <w:rPr>
          <w:rFonts w:ascii="Verdana" w:hAnsi="Verdana"/>
        </w:rPr>
        <w:t>)</w:t>
      </w:r>
      <w:r w:rsidR="004A7C3A" w:rsidRPr="00C12A7E">
        <w:rPr>
          <w:rFonts w:ascii="Verdana" w:hAnsi="Verdana"/>
        </w:rPr>
        <w:t xml:space="preserve">, </w:t>
      </w:r>
      <w:r w:rsidR="004A7C3A" w:rsidRPr="00C12A7E">
        <w:rPr>
          <w:rFonts w:ascii="Verdana" w:hAnsi="Verdana"/>
          <w:b/>
        </w:rPr>
        <w:t>1</w:t>
      </w:r>
      <w:r w:rsidR="004A7C3A" w:rsidRPr="00C12A7E">
        <w:rPr>
          <w:rFonts w:ascii="Verdana" w:hAnsi="Verdana"/>
        </w:rPr>
        <w:t xml:space="preserve"> (Una) Biblioteca de Puertas Bajas por un monto Total de $152.089,00 (</w:t>
      </w:r>
      <w:r w:rsidR="00883A10">
        <w:rPr>
          <w:rFonts w:ascii="Verdana" w:hAnsi="Verdana"/>
        </w:rPr>
        <w:t xml:space="preserve">pesos </w:t>
      </w:r>
      <w:r w:rsidR="004A7C3A" w:rsidRPr="00C12A7E">
        <w:rPr>
          <w:rFonts w:ascii="Verdana" w:hAnsi="Verdana"/>
        </w:rPr>
        <w:t xml:space="preserve">ciento cincuenta y dos mil ochenta y nueve) y </w:t>
      </w:r>
      <w:r w:rsidR="004A7C3A" w:rsidRPr="00C12A7E">
        <w:rPr>
          <w:rFonts w:ascii="Verdana" w:hAnsi="Verdana"/>
          <w:b/>
        </w:rPr>
        <w:t xml:space="preserve">1 </w:t>
      </w:r>
      <w:r w:rsidR="004A7C3A" w:rsidRPr="00C12A7E">
        <w:rPr>
          <w:rFonts w:ascii="Verdana" w:hAnsi="Verdana"/>
        </w:rPr>
        <w:t>(un) Escritorio grande por la suma tota</w:t>
      </w:r>
      <w:r w:rsidR="00C12A7E" w:rsidRPr="00C12A7E">
        <w:rPr>
          <w:rFonts w:ascii="Verdana" w:hAnsi="Verdana"/>
        </w:rPr>
        <w:t xml:space="preserve">l de $500.877,00 (pesos </w:t>
      </w:r>
      <w:r w:rsidR="00883A10">
        <w:rPr>
          <w:rFonts w:ascii="Verdana" w:hAnsi="Verdana"/>
        </w:rPr>
        <w:t>q</w:t>
      </w:r>
      <w:r w:rsidR="00C12A7E" w:rsidRPr="00C12A7E">
        <w:rPr>
          <w:rFonts w:ascii="Verdana" w:hAnsi="Verdana"/>
        </w:rPr>
        <w:t>uinientos mil ochocientos setenta y siete)</w:t>
      </w:r>
      <w:r w:rsidR="00077734" w:rsidRPr="00C12A7E">
        <w:rPr>
          <w:rFonts w:ascii="Verdana" w:hAnsi="Verdana"/>
        </w:rPr>
        <w:t>.</w:t>
      </w:r>
      <w:r w:rsidR="00C12A7E" w:rsidRPr="00C12A7E">
        <w:rPr>
          <w:rFonts w:ascii="Verdana" w:hAnsi="Verdana"/>
        </w:rPr>
        <w:t xml:space="preserve"> </w:t>
      </w:r>
      <w:r w:rsidR="00C12A7E" w:rsidRPr="00883A10">
        <w:rPr>
          <w:rFonts w:ascii="Verdana" w:hAnsi="Verdana"/>
          <w:b/>
        </w:rPr>
        <w:t>b)</w:t>
      </w:r>
      <w:r w:rsidR="00C12A7E" w:rsidRPr="00C12A7E">
        <w:rPr>
          <w:rFonts w:ascii="Verdana" w:hAnsi="Verdana"/>
        </w:rPr>
        <w:t xml:space="preserve"> </w:t>
      </w:r>
      <w:r w:rsidR="00C12A7E" w:rsidRPr="00C12A7E">
        <w:rPr>
          <w:rFonts w:ascii="Verdana" w:hAnsi="Verdana"/>
          <w:b/>
        </w:rPr>
        <w:t xml:space="preserve">Inversión Fiduciaria </w:t>
      </w:r>
      <w:r w:rsidR="00C12A7E" w:rsidRPr="00C12A7E">
        <w:rPr>
          <w:rFonts w:ascii="Verdana" w:hAnsi="Verdana"/>
        </w:rPr>
        <w:t xml:space="preserve">corresponde al CONVENIO PARA IMPLEMENTAR Y EJECUTAR </w:t>
      </w:r>
      <w:r w:rsidR="00883A10">
        <w:rPr>
          <w:rFonts w:ascii="Verdana" w:hAnsi="Verdana"/>
        </w:rPr>
        <w:t xml:space="preserve">EL </w:t>
      </w:r>
      <w:r w:rsidR="00C12A7E" w:rsidRPr="00C12A7E">
        <w:rPr>
          <w:rFonts w:ascii="Verdana" w:hAnsi="Verdana"/>
        </w:rPr>
        <w:t xml:space="preserve">PROGRAMA PROVINCIAL DE INGLÉS ENTRE LA DGE Y MHYF CON FONDOS PROPIOS DE LA DGE APORTADOS POR EL MHYF AL </w:t>
      </w:r>
      <w:r w:rsidR="00883A10">
        <w:rPr>
          <w:rFonts w:ascii="Verdana" w:hAnsi="Verdana"/>
        </w:rPr>
        <w:t>“</w:t>
      </w:r>
      <w:r w:rsidR="00C12A7E" w:rsidRPr="00C12A7E">
        <w:rPr>
          <w:rFonts w:ascii="Verdana" w:hAnsi="Verdana"/>
        </w:rPr>
        <w:t>FIDEICOMISO DE ADMINSITRACION PARA LA CONECTIVIDAD PARA EL DESARROLLO PRODUCTIVO DE LA</w:t>
      </w:r>
      <w:r w:rsidR="00C12A7E" w:rsidRPr="00C12A7E">
        <w:rPr>
          <w:rFonts w:ascii="Verdana" w:hAnsi="Verdana"/>
          <w:b/>
        </w:rPr>
        <w:t xml:space="preserve"> </w:t>
      </w:r>
      <w:r w:rsidR="00C12A7E" w:rsidRPr="00C12A7E">
        <w:rPr>
          <w:rFonts w:ascii="Verdana" w:hAnsi="Verdana"/>
        </w:rPr>
        <w:t>PROVINCIA DE MENDOZA</w:t>
      </w:r>
      <w:r w:rsidR="00883A10">
        <w:rPr>
          <w:rFonts w:ascii="Verdana" w:hAnsi="Verdana"/>
        </w:rPr>
        <w:t>”</w:t>
      </w:r>
      <w:r w:rsidR="00C12A7E" w:rsidRPr="00C12A7E">
        <w:rPr>
          <w:rFonts w:ascii="Verdana" w:hAnsi="Verdana"/>
        </w:rPr>
        <w:t xml:space="preserve"> por la suma Total de $42.400.000,00 (</w:t>
      </w:r>
      <w:r w:rsidR="00883A10">
        <w:rPr>
          <w:rFonts w:ascii="Verdana" w:hAnsi="Verdana"/>
        </w:rPr>
        <w:t xml:space="preserve">pesos </w:t>
      </w:r>
      <w:r w:rsidR="00C12A7E" w:rsidRPr="00C12A7E">
        <w:rPr>
          <w:rFonts w:ascii="Verdana" w:hAnsi="Verdana"/>
        </w:rPr>
        <w:t>cuarenta y dos millones cuatrocientos mil)</w:t>
      </w:r>
      <w:r w:rsidR="00C12A7E" w:rsidRPr="00C12A7E">
        <w:rPr>
          <w:rFonts w:ascii="Verdana" w:hAnsi="Verdana"/>
          <w:b/>
        </w:rPr>
        <w:t>.</w:t>
      </w:r>
    </w:p>
    <w:p w:rsidR="00346CA3" w:rsidRPr="00A461FE" w:rsidRDefault="00136061" w:rsidP="000A1240">
      <w:pPr>
        <w:numPr>
          <w:ilvl w:val="0"/>
          <w:numId w:val="5"/>
        </w:numPr>
        <w:tabs>
          <w:tab w:val="num" w:pos="644"/>
        </w:tabs>
        <w:spacing w:line="360" w:lineRule="auto"/>
        <w:ind w:left="644"/>
        <w:jc w:val="both"/>
        <w:rPr>
          <w:rFonts w:ascii="Verdana" w:hAnsi="Verdana"/>
        </w:rPr>
      </w:pPr>
      <w:r w:rsidRPr="00A461FE">
        <w:rPr>
          <w:rFonts w:ascii="Verdana" w:hAnsi="Verdana"/>
        </w:rPr>
        <w:t xml:space="preserve">En </w:t>
      </w:r>
      <w:r w:rsidRPr="00A461FE">
        <w:rPr>
          <w:rFonts w:ascii="Verdana" w:hAnsi="Verdana"/>
          <w:b/>
          <w:u w:val="single"/>
        </w:rPr>
        <w:t>Recursos Figurativos:</w:t>
      </w:r>
      <w:r w:rsidRPr="00A461FE">
        <w:rPr>
          <w:rFonts w:ascii="Verdana" w:hAnsi="Verdana"/>
          <w:b/>
        </w:rPr>
        <w:t xml:space="preserve"> </w:t>
      </w:r>
      <w:r w:rsidR="001E0BA7">
        <w:rPr>
          <w:rFonts w:ascii="Verdana" w:hAnsi="Verdana"/>
        </w:rPr>
        <w:t xml:space="preserve">Con respecto </w:t>
      </w:r>
      <w:r w:rsidR="003722E0" w:rsidRPr="00A461FE">
        <w:rPr>
          <w:rFonts w:ascii="Verdana" w:hAnsi="Verdana"/>
        </w:rPr>
        <w:t>a este Recurso Figurativo    “</w:t>
      </w:r>
      <w:r w:rsidR="003722E0" w:rsidRPr="00A461FE">
        <w:rPr>
          <w:rFonts w:ascii="Verdana" w:hAnsi="Verdana"/>
          <w:b/>
        </w:rPr>
        <w:t>Fin.176 –  Fondo Instituto de Juegos y Casinos para programas de Salud”</w:t>
      </w:r>
      <w:r w:rsidR="003722E0" w:rsidRPr="00A461FE">
        <w:rPr>
          <w:rFonts w:ascii="Verdana" w:hAnsi="Verdana"/>
        </w:rPr>
        <w:t xml:space="preserve">, corresponden a  las erogaciones figurativas para el Hospital </w:t>
      </w:r>
      <w:proofErr w:type="spellStart"/>
      <w:r w:rsidR="003722E0" w:rsidRPr="00A461FE">
        <w:rPr>
          <w:rFonts w:ascii="Verdana" w:hAnsi="Verdana"/>
        </w:rPr>
        <w:t>Notti</w:t>
      </w:r>
      <w:proofErr w:type="spellEnd"/>
      <w:r w:rsidR="003722E0" w:rsidRPr="00A461FE">
        <w:rPr>
          <w:rFonts w:ascii="Verdana" w:hAnsi="Verdana"/>
        </w:rPr>
        <w:t>, quien ejecutará el gasto real con este financiamiento. El ingreso del Recurso  debe analizarse a nivel global en la Administración</w:t>
      </w:r>
      <w:r w:rsidR="00B25BFC" w:rsidRPr="00A461FE">
        <w:rPr>
          <w:rFonts w:ascii="Verdana" w:hAnsi="Verdana"/>
        </w:rPr>
        <w:t xml:space="preserve"> Central</w:t>
      </w:r>
      <w:r w:rsidR="003722E0" w:rsidRPr="00A461FE">
        <w:rPr>
          <w:rFonts w:ascii="Verdana" w:hAnsi="Verdana"/>
        </w:rPr>
        <w:t xml:space="preserve">.                 </w:t>
      </w:r>
      <w:r w:rsidRPr="00A461FE">
        <w:rPr>
          <w:rFonts w:ascii="Verdana" w:hAnsi="Verdana"/>
        </w:rPr>
        <w:t xml:space="preserve"> </w:t>
      </w:r>
    </w:p>
    <w:p w:rsidR="003B1388" w:rsidRPr="008738CC" w:rsidRDefault="00136061" w:rsidP="00852310">
      <w:pPr>
        <w:numPr>
          <w:ilvl w:val="0"/>
          <w:numId w:val="5"/>
        </w:numPr>
        <w:tabs>
          <w:tab w:val="num" w:pos="644"/>
        </w:tabs>
        <w:spacing w:line="360" w:lineRule="auto"/>
        <w:ind w:left="644"/>
        <w:jc w:val="both"/>
        <w:rPr>
          <w:rFonts w:ascii="Verdana" w:hAnsi="Verdana"/>
          <w:u w:color="FFFFFF" w:themeColor="background1"/>
        </w:rPr>
      </w:pPr>
      <w:r w:rsidRPr="00A461FE">
        <w:rPr>
          <w:rFonts w:ascii="Verdana" w:hAnsi="Verdana"/>
        </w:rPr>
        <w:t xml:space="preserve">En </w:t>
      </w:r>
      <w:r w:rsidRPr="00A461FE">
        <w:rPr>
          <w:rFonts w:ascii="Verdana" w:hAnsi="Verdana"/>
          <w:b/>
          <w:u w:val="single"/>
        </w:rPr>
        <w:t>Gastos Figurativos:</w:t>
      </w:r>
      <w:r w:rsidR="00606D2B" w:rsidRPr="00A461FE">
        <w:rPr>
          <w:rFonts w:ascii="Verdana" w:hAnsi="Verdana"/>
          <w:b/>
          <w:u w:val="single"/>
        </w:rPr>
        <w:t xml:space="preserve"> </w:t>
      </w:r>
      <w:r w:rsidR="003722E0" w:rsidRPr="00A461FE">
        <w:rPr>
          <w:rFonts w:ascii="Verdana" w:hAnsi="Verdana"/>
        </w:rPr>
        <w:t xml:space="preserve">El gasto figurativo </w:t>
      </w:r>
      <w:r w:rsidR="0040796A" w:rsidRPr="00A461FE">
        <w:rPr>
          <w:rFonts w:ascii="Verdana" w:hAnsi="Verdana"/>
        </w:rPr>
        <w:t xml:space="preserve"> ($ </w:t>
      </w:r>
      <w:r w:rsidR="00C12A7E">
        <w:rPr>
          <w:rFonts w:ascii="Verdana" w:hAnsi="Verdana"/>
        </w:rPr>
        <w:t>332.145.906.761,60</w:t>
      </w:r>
      <w:r w:rsidR="0040796A" w:rsidRPr="00A461FE">
        <w:rPr>
          <w:rFonts w:ascii="Verdana" w:hAnsi="Verdana"/>
        </w:rPr>
        <w:t xml:space="preserve">) </w:t>
      </w:r>
      <w:r w:rsidR="003722E0" w:rsidRPr="00A461FE">
        <w:rPr>
          <w:rFonts w:ascii="Verdana" w:hAnsi="Verdana"/>
        </w:rPr>
        <w:t xml:space="preserve">es mayor al </w:t>
      </w:r>
      <w:r w:rsidR="00B25BFC" w:rsidRPr="00A461FE">
        <w:rPr>
          <w:rFonts w:ascii="Verdana" w:hAnsi="Verdana"/>
        </w:rPr>
        <w:t>programado</w:t>
      </w:r>
      <w:r w:rsidR="0040796A" w:rsidRPr="00A461FE">
        <w:rPr>
          <w:rFonts w:ascii="Verdana" w:hAnsi="Verdana"/>
        </w:rPr>
        <w:t xml:space="preserve"> </w:t>
      </w:r>
      <w:r w:rsidR="006349A0">
        <w:rPr>
          <w:rFonts w:ascii="Verdana" w:hAnsi="Verdana"/>
        </w:rPr>
        <w:t>(</w:t>
      </w:r>
      <w:r w:rsidR="00A66E77">
        <w:rPr>
          <w:rFonts w:ascii="Verdana" w:hAnsi="Verdana"/>
        </w:rPr>
        <w:t>$</w:t>
      </w:r>
      <w:r w:rsidR="00C12A7E">
        <w:rPr>
          <w:rFonts w:ascii="Verdana" w:hAnsi="Verdana"/>
        </w:rPr>
        <w:t>171.334.052.779,91</w:t>
      </w:r>
      <w:r w:rsidR="0040796A" w:rsidRPr="00A461FE">
        <w:rPr>
          <w:rFonts w:ascii="Verdana" w:hAnsi="Verdana"/>
        </w:rPr>
        <w:t>)</w:t>
      </w:r>
      <w:r w:rsidR="003722E0" w:rsidRPr="00A461FE">
        <w:rPr>
          <w:rFonts w:ascii="Verdana" w:hAnsi="Verdana"/>
        </w:rPr>
        <w:t>, no obstante el análisis del presente gasto s</w:t>
      </w:r>
      <w:r w:rsidR="003722E0" w:rsidRPr="00A461FE">
        <w:rPr>
          <w:rFonts w:ascii="Verdana" w:hAnsi="Verdana"/>
          <w:u w:val="single" w:color="FFFFFF" w:themeColor="background1"/>
        </w:rPr>
        <w:t xml:space="preserve">e realiza a </w:t>
      </w:r>
      <w:r w:rsidR="003722E0" w:rsidRPr="00A461FE">
        <w:rPr>
          <w:rFonts w:ascii="Verdana" w:hAnsi="Verdana"/>
        </w:rPr>
        <w:t>nivel global en la Administración Central.</w:t>
      </w:r>
      <w:r w:rsidR="003722E0" w:rsidRPr="00A461FE">
        <w:rPr>
          <w:rFonts w:ascii="Verdana" w:hAnsi="Verdana"/>
          <w:u w:val="single" w:color="FFFFFF" w:themeColor="background1"/>
        </w:rPr>
        <w:t xml:space="preserve"> </w:t>
      </w:r>
    </w:p>
    <w:p w:rsidR="008738CC" w:rsidRDefault="008738CC">
      <w:pPr>
        <w:rPr>
          <w:rFonts w:ascii="Verdana" w:hAnsi="Verdana"/>
          <w:u w:val="single" w:color="FFFFFF" w:themeColor="background1"/>
        </w:rPr>
      </w:pPr>
    </w:p>
    <w:p w:rsidR="008738CC" w:rsidRPr="008738CC" w:rsidRDefault="008738CC" w:rsidP="008738CC">
      <w:pPr>
        <w:spacing w:line="360" w:lineRule="auto"/>
        <w:ind w:left="644"/>
        <w:jc w:val="both"/>
        <w:rPr>
          <w:rFonts w:ascii="Verdana" w:hAnsi="Verdana"/>
          <w:u w:color="FFFFFF" w:themeColor="background1"/>
        </w:rPr>
      </w:pPr>
    </w:p>
    <w:p w:rsidR="009D3474" w:rsidRDefault="008738CC" w:rsidP="009D3474">
      <w:pPr>
        <w:pStyle w:val="Prrafodelista"/>
        <w:numPr>
          <w:ilvl w:val="0"/>
          <w:numId w:val="5"/>
        </w:numPr>
        <w:tabs>
          <w:tab w:val="num" w:pos="644"/>
        </w:tabs>
        <w:spacing w:after="200" w:line="360" w:lineRule="auto"/>
        <w:ind w:left="644"/>
        <w:jc w:val="both"/>
        <w:rPr>
          <w:rFonts w:ascii="Verdana" w:hAnsi="Verdana"/>
          <w:color w:val="000000"/>
        </w:rPr>
      </w:pPr>
      <w:r w:rsidRPr="008738CC">
        <w:rPr>
          <w:rFonts w:ascii="Verdana" w:hAnsi="Verdana"/>
        </w:rPr>
        <w:t xml:space="preserve">En </w:t>
      </w:r>
      <w:r w:rsidRPr="008738CC">
        <w:rPr>
          <w:rFonts w:ascii="Verdana" w:hAnsi="Verdana"/>
          <w:b/>
          <w:u w:val="single"/>
        </w:rPr>
        <w:t>Fuentes de Financiamiento:</w:t>
      </w:r>
      <w:r w:rsidR="003722E0" w:rsidRPr="008738CC">
        <w:rPr>
          <w:rFonts w:ascii="Verdana" w:hAnsi="Verdana"/>
          <w:b/>
        </w:rPr>
        <w:t xml:space="preserve"> </w:t>
      </w:r>
      <w:r w:rsidR="009D3474" w:rsidRPr="005B073A">
        <w:rPr>
          <w:rFonts w:ascii="Verdana" w:hAnsi="Verdana"/>
        </w:rPr>
        <w:t>El ingreso de la fuente de financiamiento se analiza a nivel global en la Administración Central</w:t>
      </w:r>
      <w:r w:rsidR="009C56DE">
        <w:rPr>
          <w:rFonts w:ascii="Verdana" w:hAnsi="Verdana"/>
          <w:color w:val="000000" w:themeColor="text1"/>
        </w:rPr>
        <w:t xml:space="preserve"> (No obstante en la programación figura cero).</w:t>
      </w:r>
    </w:p>
    <w:p w:rsidR="00B91640" w:rsidRPr="00B91640" w:rsidRDefault="00B33656" w:rsidP="0082590D">
      <w:pPr>
        <w:pStyle w:val="Prrafodelista"/>
        <w:numPr>
          <w:ilvl w:val="0"/>
          <w:numId w:val="5"/>
        </w:numPr>
        <w:tabs>
          <w:tab w:val="num" w:pos="644"/>
        </w:tabs>
        <w:spacing w:after="200" w:line="276" w:lineRule="auto"/>
        <w:ind w:left="721"/>
        <w:jc w:val="both"/>
        <w:rPr>
          <w:rFonts w:ascii="Verdana" w:hAnsi="Verdana" w:cstheme="minorHAnsi"/>
          <w:color w:val="FF0000"/>
        </w:rPr>
      </w:pPr>
      <w:r w:rsidRPr="00B91640">
        <w:rPr>
          <w:rFonts w:ascii="Verdana" w:hAnsi="Verdana"/>
          <w:color w:val="000000"/>
        </w:rPr>
        <w:t xml:space="preserve">En las </w:t>
      </w:r>
      <w:r w:rsidRPr="00B91640">
        <w:rPr>
          <w:rFonts w:ascii="Verdana" w:hAnsi="Verdana"/>
          <w:b/>
          <w:color w:val="000000"/>
          <w:u w:val="single"/>
        </w:rPr>
        <w:t>Aplicaciones Financieras:</w:t>
      </w:r>
      <w:r w:rsidR="00480DD0">
        <w:rPr>
          <w:rFonts w:ascii="Verdana" w:hAnsi="Verdana"/>
          <w:color w:val="000000"/>
        </w:rPr>
        <w:t xml:space="preserve"> </w:t>
      </w:r>
      <w:r w:rsidRPr="00B91640">
        <w:rPr>
          <w:rFonts w:ascii="Verdana" w:hAnsi="Verdana"/>
          <w:color w:val="000000"/>
        </w:rPr>
        <w:t xml:space="preserve">Se observa </w:t>
      </w:r>
      <w:r w:rsidR="00A63129" w:rsidRPr="00B91640">
        <w:rPr>
          <w:rFonts w:ascii="Verdana" w:hAnsi="Verdana"/>
          <w:color w:val="000000"/>
        </w:rPr>
        <w:t xml:space="preserve">que </w:t>
      </w:r>
      <w:r w:rsidR="00CB5723" w:rsidRPr="00B91640">
        <w:rPr>
          <w:rFonts w:ascii="Verdana" w:hAnsi="Verdana"/>
          <w:color w:val="000000"/>
        </w:rPr>
        <w:t xml:space="preserve">el </w:t>
      </w:r>
      <w:r w:rsidRPr="00B91640">
        <w:rPr>
          <w:rFonts w:ascii="Verdana" w:hAnsi="Verdana"/>
          <w:color w:val="000000"/>
        </w:rPr>
        <w:t xml:space="preserve"> devengado</w:t>
      </w:r>
      <w:r w:rsidR="004B3C27" w:rsidRPr="00B91640">
        <w:rPr>
          <w:rFonts w:ascii="Verdana" w:hAnsi="Verdana"/>
          <w:color w:val="000000"/>
        </w:rPr>
        <w:t xml:space="preserve"> corresponde a </w:t>
      </w:r>
      <w:r w:rsidRPr="00B91640">
        <w:rPr>
          <w:rFonts w:ascii="Verdana" w:hAnsi="Verdana"/>
          <w:color w:val="000000"/>
        </w:rPr>
        <w:t>la deuda flotante</w:t>
      </w:r>
      <w:r w:rsidR="004B3C27" w:rsidRPr="00B91640">
        <w:rPr>
          <w:rFonts w:ascii="Verdana" w:hAnsi="Verdana"/>
          <w:color w:val="000000"/>
        </w:rPr>
        <w:t xml:space="preserve"> del </w:t>
      </w:r>
      <w:r w:rsidRPr="00B91640">
        <w:rPr>
          <w:rFonts w:ascii="Verdana" w:hAnsi="Verdana"/>
          <w:color w:val="000000"/>
        </w:rPr>
        <w:t xml:space="preserve">Ejercicio </w:t>
      </w:r>
      <w:r w:rsidR="00CB5723" w:rsidRPr="00B91640">
        <w:rPr>
          <w:rFonts w:ascii="Verdana" w:hAnsi="Verdana"/>
          <w:color w:val="000000"/>
        </w:rPr>
        <w:t>202</w:t>
      </w:r>
      <w:r w:rsidR="00AD606C" w:rsidRPr="00B91640">
        <w:rPr>
          <w:rFonts w:ascii="Verdana" w:hAnsi="Verdana"/>
          <w:color w:val="000000"/>
        </w:rPr>
        <w:t>3</w:t>
      </w:r>
      <w:r w:rsidR="00CB5723" w:rsidRPr="00B91640">
        <w:rPr>
          <w:rFonts w:ascii="Verdana" w:hAnsi="Verdana"/>
          <w:color w:val="000000"/>
        </w:rPr>
        <w:t xml:space="preserve"> </w:t>
      </w:r>
      <w:r w:rsidRPr="00B91640">
        <w:rPr>
          <w:rFonts w:ascii="Verdana" w:hAnsi="Verdana"/>
          <w:color w:val="000000"/>
        </w:rPr>
        <w:t xml:space="preserve">de la partida </w:t>
      </w:r>
      <w:r w:rsidR="00AD606C" w:rsidRPr="00B91640">
        <w:rPr>
          <w:rFonts w:ascii="Verdana" w:hAnsi="Verdana"/>
          <w:color w:val="000000"/>
        </w:rPr>
        <w:t>Amortización de Deuda Residuos Pasivos c/OP (74102) por un monto de $</w:t>
      </w:r>
      <w:r w:rsidR="00813FB7">
        <w:rPr>
          <w:rFonts w:ascii="Verdana" w:hAnsi="Verdana"/>
          <w:color w:val="000000"/>
        </w:rPr>
        <w:t>1.732.417.491,41</w:t>
      </w:r>
      <w:r w:rsidR="00AD606C" w:rsidRPr="00B91640">
        <w:rPr>
          <w:rFonts w:ascii="Verdana" w:hAnsi="Verdana"/>
          <w:color w:val="000000"/>
        </w:rPr>
        <w:t xml:space="preserve"> (pesos </w:t>
      </w:r>
      <w:r w:rsidR="00813FB7">
        <w:rPr>
          <w:rFonts w:ascii="Verdana" w:hAnsi="Verdana"/>
          <w:color w:val="000000"/>
        </w:rPr>
        <w:t xml:space="preserve">un </w:t>
      </w:r>
      <w:r w:rsidR="00AD606C" w:rsidRPr="00B91640">
        <w:rPr>
          <w:rFonts w:ascii="Verdana" w:hAnsi="Verdana"/>
          <w:color w:val="000000"/>
        </w:rPr>
        <w:t>mil</w:t>
      </w:r>
      <w:r w:rsidR="00813FB7">
        <w:rPr>
          <w:rFonts w:ascii="Verdana" w:hAnsi="Verdana"/>
          <w:color w:val="000000"/>
        </w:rPr>
        <w:t xml:space="preserve"> setecientos treinta y dos </w:t>
      </w:r>
      <w:r w:rsidR="00AD606C" w:rsidRPr="00B91640">
        <w:rPr>
          <w:rFonts w:ascii="Verdana" w:hAnsi="Verdana"/>
          <w:color w:val="000000"/>
        </w:rPr>
        <w:t xml:space="preserve">millones </w:t>
      </w:r>
      <w:r w:rsidR="00813FB7">
        <w:rPr>
          <w:rFonts w:ascii="Verdana" w:hAnsi="Verdana"/>
          <w:color w:val="000000"/>
        </w:rPr>
        <w:t>cuatrocientos diecisiete mil cuatrocientos noventa y uno</w:t>
      </w:r>
      <w:r w:rsidR="00497749" w:rsidRPr="00B91640">
        <w:rPr>
          <w:rFonts w:ascii="Verdana" w:hAnsi="Verdana"/>
          <w:color w:val="000000"/>
        </w:rPr>
        <w:t xml:space="preserve"> con </w:t>
      </w:r>
      <w:r w:rsidR="00813FB7">
        <w:rPr>
          <w:rFonts w:ascii="Verdana" w:hAnsi="Verdana"/>
          <w:color w:val="000000"/>
        </w:rPr>
        <w:t>4</w:t>
      </w:r>
      <w:r w:rsidR="00C605F7">
        <w:rPr>
          <w:rFonts w:ascii="Verdana" w:hAnsi="Verdana"/>
          <w:color w:val="000000"/>
        </w:rPr>
        <w:t>1</w:t>
      </w:r>
      <w:r w:rsidR="00497749" w:rsidRPr="00B91640">
        <w:rPr>
          <w:rFonts w:ascii="Verdana" w:hAnsi="Verdana"/>
          <w:color w:val="000000"/>
        </w:rPr>
        <w:t>/100)</w:t>
      </w:r>
      <w:r w:rsidR="00FB12A7" w:rsidRPr="00FB12A7">
        <w:rPr>
          <w:rFonts w:ascii="Verdana" w:hAnsi="Verdana"/>
          <w:color w:val="000000"/>
        </w:rPr>
        <w:t xml:space="preserve"> </w:t>
      </w:r>
      <w:r w:rsidR="00FB12A7">
        <w:rPr>
          <w:rFonts w:ascii="Verdana" w:hAnsi="Verdana"/>
          <w:color w:val="000000"/>
        </w:rPr>
        <w:t xml:space="preserve">y </w:t>
      </w:r>
      <w:r w:rsidR="009C56DE">
        <w:rPr>
          <w:rFonts w:ascii="Verdana" w:hAnsi="Verdana"/>
          <w:color w:val="000000"/>
        </w:rPr>
        <w:t xml:space="preserve">de la </w:t>
      </w:r>
      <w:r w:rsidR="00FB12A7" w:rsidRPr="00B91640">
        <w:rPr>
          <w:rFonts w:ascii="Verdana" w:hAnsi="Verdana"/>
          <w:color w:val="000000"/>
        </w:rPr>
        <w:t xml:space="preserve">partida </w:t>
      </w:r>
      <w:r w:rsidR="00FB12A7">
        <w:rPr>
          <w:rFonts w:ascii="Verdana" w:hAnsi="Verdana"/>
          <w:color w:val="000000"/>
        </w:rPr>
        <w:t xml:space="preserve">Pasivos </w:t>
      </w:r>
      <w:r w:rsidR="00252A43">
        <w:rPr>
          <w:rFonts w:ascii="Verdana" w:hAnsi="Verdana"/>
          <w:color w:val="000000"/>
        </w:rPr>
        <w:t>s</w:t>
      </w:r>
      <w:r w:rsidR="00FB12A7" w:rsidRPr="00B91640">
        <w:rPr>
          <w:rFonts w:ascii="Verdana" w:hAnsi="Verdana"/>
          <w:color w:val="000000"/>
        </w:rPr>
        <w:t>/OP</w:t>
      </w:r>
      <w:r w:rsidR="00252A43">
        <w:rPr>
          <w:rFonts w:ascii="Verdana" w:hAnsi="Verdana"/>
          <w:color w:val="000000"/>
        </w:rPr>
        <w:t xml:space="preserve"> Perimidos</w:t>
      </w:r>
      <w:r w:rsidR="00FB12A7" w:rsidRPr="00B91640">
        <w:rPr>
          <w:rFonts w:ascii="Verdana" w:hAnsi="Verdana"/>
          <w:color w:val="000000"/>
        </w:rPr>
        <w:t xml:space="preserve"> (7410</w:t>
      </w:r>
      <w:r w:rsidR="00252A43">
        <w:rPr>
          <w:rFonts w:ascii="Verdana" w:hAnsi="Verdana"/>
          <w:color w:val="000000"/>
        </w:rPr>
        <w:t>3</w:t>
      </w:r>
      <w:r w:rsidR="00FB12A7" w:rsidRPr="00B91640">
        <w:rPr>
          <w:rFonts w:ascii="Verdana" w:hAnsi="Verdana"/>
          <w:color w:val="000000"/>
        </w:rPr>
        <w:t>) por un monto de $</w:t>
      </w:r>
      <w:r w:rsidR="00252A43">
        <w:rPr>
          <w:rFonts w:ascii="Verdana" w:hAnsi="Verdana"/>
          <w:color w:val="000000"/>
        </w:rPr>
        <w:t>8.252,20</w:t>
      </w:r>
      <w:r w:rsidR="00FB12A7" w:rsidRPr="00B91640">
        <w:rPr>
          <w:rFonts w:ascii="Verdana" w:hAnsi="Verdana"/>
          <w:color w:val="000000"/>
        </w:rPr>
        <w:t xml:space="preserve"> (pesos </w:t>
      </w:r>
      <w:r w:rsidR="00252A43">
        <w:rPr>
          <w:rFonts w:ascii="Verdana" w:hAnsi="Verdana"/>
          <w:color w:val="000000"/>
        </w:rPr>
        <w:t>ocho</w:t>
      </w:r>
      <w:r w:rsidR="00FB12A7">
        <w:rPr>
          <w:rFonts w:ascii="Verdana" w:hAnsi="Verdana"/>
          <w:color w:val="000000"/>
        </w:rPr>
        <w:t xml:space="preserve"> </w:t>
      </w:r>
      <w:r w:rsidR="00FB12A7" w:rsidRPr="00B91640">
        <w:rPr>
          <w:rFonts w:ascii="Verdana" w:hAnsi="Verdana"/>
          <w:color w:val="000000"/>
        </w:rPr>
        <w:t>mil</w:t>
      </w:r>
      <w:r w:rsidR="00FB12A7">
        <w:rPr>
          <w:rFonts w:ascii="Verdana" w:hAnsi="Verdana"/>
          <w:color w:val="000000"/>
        </w:rPr>
        <w:t xml:space="preserve"> </w:t>
      </w:r>
      <w:r w:rsidR="00252A43">
        <w:rPr>
          <w:rFonts w:ascii="Verdana" w:hAnsi="Verdana"/>
          <w:color w:val="000000"/>
        </w:rPr>
        <w:t xml:space="preserve">doscientos cincuenta y dos </w:t>
      </w:r>
      <w:r w:rsidR="00FB12A7" w:rsidRPr="00B91640">
        <w:rPr>
          <w:rFonts w:ascii="Verdana" w:hAnsi="Verdana"/>
          <w:color w:val="000000"/>
        </w:rPr>
        <w:t xml:space="preserve">con </w:t>
      </w:r>
      <w:r w:rsidR="00252A43">
        <w:rPr>
          <w:rFonts w:ascii="Verdana" w:hAnsi="Verdana"/>
          <w:color w:val="000000"/>
        </w:rPr>
        <w:t>20</w:t>
      </w:r>
      <w:r w:rsidR="00FB12A7" w:rsidRPr="00B91640">
        <w:rPr>
          <w:rFonts w:ascii="Verdana" w:hAnsi="Verdana"/>
          <w:color w:val="000000"/>
        </w:rPr>
        <w:t>/100)</w:t>
      </w:r>
      <w:r w:rsidR="00497749" w:rsidRPr="00B91640">
        <w:rPr>
          <w:rFonts w:ascii="Verdana" w:hAnsi="Verdana"/>
          <w:color w:val="000000"/>
        </w:rPr>
        <w:t xml:space="preserve">, correspondiendo a </w:t>
      </w:r>
      <w:r w:rsidR="00AD606C" w:rsidRPr="00B91640">
        <w:rPr>
          <w:rFonts w:ascii="Verdana" w:hAnsi="Verdana"/>
          <w:color w:val="000000"/>
        </w:rPr>
        <w:t>conceptos no programados</w:t>
      </w:r>
      <w:r w:rsidR="00497749" w:rsidRPr="00B91640">
        <w:rPr>
          <w:rFonts w:ascii="Verdana" w:hAnsi="Verdana"/>
          <w:color w:val="000000"/>
        </w:rPr>
        <w:t xml:space="preserve"> para el Ejercicio 2024</w:t>
      </w:r>
      <w:r w:rsidR="00AD606C" w:rsidRPr="00B91640">
        <w:rPr>
          <w:rFonts w:ascii="Verdana" w:hAnsi="Verdana"/>
          <w:color w:val="000000"/>
        </w:rPr>
        <w:t>.</w:t>
      </w:r>
    </w:p>
    <w:p w:rsidR="00367849" w:rsidRPr="00A3624D" w:rsidRDefault="00A3624D" w:rsidP="0062357E">
      <w:pPr>
        <w:pStyle w:val="Prrafodelista"/>
        <w:numPr>
          <w:ilvl w:val="0"/>
          <w:numId w:val="5"/>
        </w:numPr>
        <w:spacing w:after="200" w:line="276" w:lineRule="auto"/>
        <w:ind w:left="721"/>
        <w:jc w:val="both"/>
        <w:rPr>
          <w:rFonts w:ascii="Verdana" w:hAnsi="Verdana" w:cstheme="minorHAnsi"/>
          <w:color w:val="FF0000"/>
        </w:rPr>
      </w:pPr>
      <w:r w:rsidRPr="00A3624D">
        <w:rPr>
          <w:rFonts w:ascii="Verdana" w:hAnsi="Verdana" w:cstheme="minorHAnsi"/>
        </w:rPr>
        <w:t>En relación con la Amortización de Capital por otras deudas (amortización de la deuda consolidada 72103)</w:t>
      </w:r>
      <w:r w:rsidR="00704A75">
        <w:rPr>
          <w:rFonts w:ascii="Verdana" w:hAnsi="Verdana" w:cstheme="minorHAnsi"/>
        </w:rPr>
        <w:t xml:space="preserve"> por un monto de $47.023.400.215,14 (cuarenta y siete mil veintitrés millones cuatrocientos mil doscientos quince con 14/100)</w:t>
      </w:r>
      <w:r w:rsidRPr="00A3624D">
        <w:rPr>
          <w:rFonts w:ascii="Verdana" w:hAnsi="Verdana" w:cstheme="minorHAnsi"/>
        </w:rPr>
        <w:t xml:space="preserve"> en este trimestre se ejecutó en mayor medida, debido principalmente, a la registración presupuestaria de los servicios de amortización del Bono de Mendoza 2029 (PMM29) que devenga servicios en moneda extranjera, por lo tanto, el aumento de la cotización del dólar, ocurrido desde diciembre de 2023, produjo la diferencia con el importe proyectado, además de los préstamos con el FFFIR que se ajustan mensualmente por el índice de la construcción (ICC). Los aludidos indicadores, evolucionaron de forma diferente a la proyectada al presentar las metas.</w:t>
      </w:r>
      <w:r w:rsidR="00B91640" w:rsidRPr="00A3624D">
        <w:rPr>
          <w:rFonts w:ascii="Verdana" w:hAnsi="Verdana" w:cstheme="minorHAnsi"/>
          <w:color w:val="FF0000"/>
        </w:rPr>
        <w:t xml:space="preserve"> </w:t>
      </w:r>
      <w:r w:rsidR="009C56DE" w:rsidRPr="009C56DE">
        <w:rPr>
          <w:rFonts w:ascii="Verdana" w:hAnsi="Verdana" w:cstheme="minorHAnsi"/>
        </w:rPr>
        <w:t xml:space="preserve">La presente </w:t>
      </w:r>
      <w:r w:rsidR="00367849" w:rsidRPr="00A3624D">
        <w:rPr>
          <w:rFonts w:ascii="Verdana" w:hAnsi="Verdana"/>
        </w:rPr>
        <w:t xml:space="preserve">Información </w:t>
      </w:r>
      <w:bookmarkStart w:id="0" w:name="_GoBack"/>
      <w:bookmarkEnd w:id="0"/>
      <w:r w:rsidR="00367849" w:rsidRPr="00A3624D">
        <w:rPr>
          <w:rFonts w:ascii="Verdana" w:hAnsi="Verdana"/>
        </w:rPr>
        <w:t xml:space="preserve">surge del CUC 020 suministrada por la </w:t>
      </w:r>
      <w:r w:rsidR="00367849" w:rsidRPr="00A3624D">
        <w:rPr>
          <w:rFonts w:ascii="Verdana" w:hAnsi="Verdana"/>
          <w:color w:val="000000"/>
        </w:rPr>
        <w:t>Dirección  General de Crédito al Sector Público.</w:t>
      </w:r>
    </w:p>
    <w:sectPr w:rsidR="00367849" w:rsidRPr="00A3624D" w:rsidSect="00736E31">
      <w:headerReference w:type="even" r:id="rId8"/>
      <w:headerReference w:type="default" r:id="rId9"/>
      <w:footerReference w:type="even" r:id="rId10"/>
      <w:footerReference w:type="default" r:id="rId11"/>
      <w:headerReference w:type="first" r:id="rId12"/>
      <w:footerReference w:type="first" r:id="rId13"/>
      <w:pgSz w:w="11906" w:h="16838"/>
      <w:pgMar w:top="2835" w:right="2268" w:bottom="851" w:left="1701" w:header="56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3FA" w:rsidRDefault="004563FA" w:rsidP="00022F60">
      <w:r>
        <w:separator/>
      </w:r>
    </w:p>
  </w:endnote>
  <w:endnote w:type="continuationSeparator" w:id="0">
    <w:p w:rsidR="004563FA" w:rsidRDefault="004563FA" w:rsidP="0002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Lato">
    <w:altName w:val="Calibri"/>
    <w:charset w:val="00"/>
    <w:family w:val="auto"/>
    <w:pitch w:val="variable"/>
    <w:sig w:usb0="00000001"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22C" w:rsidRDefault="0045422C">
    <w:pPr>
      <w:pStyle w:val="Piedepgina"/>
      <w:rPr>
        <w:noProof/>
        <w:lang w:val="es-AR" w:eastAsia="es-AR"/>
      </w:rPr>
    </w:pPr>
  </w:p>
  <w:p w:rsidR="0045422C" w:rsidRDefault="0045422C">
    <w:pPr>
      <w:pStyle w:val="Piedepgina"/>
      <w:rPr>
        <w:noProof/>
        <w:lang w:val="es-AR" w:eastAsia="es-AR"/>
      </w:rPr>
    </w:pPr>
  </w:p>
  <w:p w:rsidR="0045422C" w:rsidRDefault="0045422C">
    <w:pPr>
      <w:pStyle w:val="Piedepgina"/>
      <w:rPr>
        <w:noProof/>
        <w:lang w:val="es-AR" w:eastAsia="es-AR"/>
      </w:rPr>
    </w:pPr>
  </w:p>
  <w:p w:rsidR="008C1D33" w:rsidRDefault="008C1D33">
    <w:pPr>
      <w:pStyle w:val="Piedepgina"/>
      <w:rPr>
        <w:noProof/>
        <w:lang w:val="es-AR" w:eastAsia="es-AR"/>
      </w:rPr>
    </w:pPr>
  </w:p>
  <w:p w:rsidR="0045422C" w:rsidRDefault="0045422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3FA" w:rsidRDefault="004563FA" w:rsidP="00022F60">
      <w:r>
        <w:separator/>
      </w:r>
    </w:p>
  </w:footnote>
  <w:footnote w:type="continuationSeparator" w:id="0">
    <w:p w:rsidR="004563FA" w:rsidRDefault="004563FA" w:rsidP="00022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Pr="00FB22AC" w:rsidRDefault="009C3D0F" w:rsidP="009C3D0F">
    <w:pPr>
      <w:pStyle w:val="Encabezado"/>
      <w:rPr>
        <w:rFonts w:ascii="Lato" w:hAnsi="Lato"/>
        <w:b/>
        <w:bCs/>
        <w:color w:val="000F9F"/>
      </w:rPr>
    </w:pPr>
    <w:r w:rsidRPr="00FB22AC">
      <w:rPr>
        <w:rFonts w:ascii="Lato" w:hAnsi="Lato"/>
        <w:b/>
        <w:bCs/>
        <w:noProof/>
        <w:color w:val="000F9F"/>
        <w:lang w:val="es-AR" w:eastAsia="es-AR"/>
      </w:rPr>
      <w:drawing>
        <wp:anchor distT="0" distB="0" distL="114300" distR="114300" simplePos="0" relativeHeight="251659264" behindDoc="0" locked="0" layoutInCell="1" allowOverlap="1" wp14:anchorId="2E73ACA3" wp14:editId="26B2BDD0">
          <wp:simplePos x="0" y="0"/>
          <wp:positionH relativeFrom="margin">
            <wp:align>right</wp:align>
          </wp:positionH>
          <wp:positionV relativeFrom="paragraph">
            <wp:posOffset>-1095375</wp:posOffset>
          </wp:positionV>
          <wp:extent cx="760095" cy="1276350"/>
          <wp:effectExtent l="0" t="0" r="1905" b="0"/>
          <wp:wrapSquare wrapText="bothSides"/>
          <wp:docPr id="19" name="Gráfico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2"/>
                      </a:ext>
                    </a:extLst>
                  </a:blip>
                  <a:stretch>
                    <a:fillRect/>
                  </a:stretch>
                </pic:blipFill>
                <pic:spPr>
                  <a:xfrm>
                    <a:off x="0" y="0"/>
                    <a:ext cx="760095" cy="1276350"/>
                  </a:xfrm>
                  <a:prstGeom prst="rect">
                    <a:avLst/>
                  </a:prstGeom>
                </pic:spPr>
              </pic:pic>
            </a:graphicData>
          </a:graphic>
          <wp14:sizeRelH relativeFrom="margin">
            <wp14:pctWidth>0</wp14:pctWidth>
          </wp14:sizeRelH>
          <wp14:sizeRelV relativeFrom="margin">
            <wp14:pctHeight>0</wp14:pctHeight>
          </wp14:sizeRelV>
        </wp:anchor>
      </w:drawing>
    </w:r>
    <w:r>
      <w:rPr>
        <w:rFonts w:ascii="Lato" w:hAnsi="Lato"/>
        <w:b/>
        <w:bCs/>
        <w:color w:val="000F9F"/>
      </w:rPr>
      <w:t>MINISTERIO DE HACIENDA Y FINANZAS</w:t>
    </w:r>
  </w:p>
  <w:p w:rsidR="009C3D0F" w:rsidRPr="00FB22AC" w:rsidRDefault="009C3D0F" w:rsidP="009C3D0F">
    <w:pPr>
      <w:pStyle w:val="Encabezado"/>
      <w:rPr>
        <w:color w:val="000F9F"/>
      </w:rPr>
    </w:pPr>
    <w:r>
      <w:rPr>
        <w:rFonts w:ascii="Lato" w:hAnsi="Lato"/>
        <w:b/>
        <w:bCs/>
        <w:color w:val="000F9F"/>
      </w:rPr>
      <w:t>DIRECCION GENERAL DE ADMINISTRACION</w:t>
    </w:r>
  </w:p>
  <w:p w:rsidR="009C3D0F" w:rsidRPr="00FB22AC" w:rsidRDefault="009C3D0F" w:rsidP="009C3D0F">
    <w:pPr>
      <w:pStyle w:val="Encabezado"/>
      <w:rPr>
        <w:rFonts w:ascii="Lato" w:hAnsi="Lato"/>
      </w:rPr>
    </w:pPr>
    <w:r w:rsidRPr="00FB22AC">
      <w:rPr>
        <w:rFonts w:ascii="Lato" w:hAnsi="Lato"/>
      </w:rPr>
      <w:t>S</w:t>
    </w:r>
    <w:r>
      <w:rPr>
        <w:rFonts w:ascii="Lato" w:hAnsi="Lato"/>
      </w:rPr>
      <w:t>UBDIRECCION DE SERVICIOS ADMINISTRATIVOS</w:t>
    </w:r>
  </w:p>
  <w:p w:rsidR="008C1D33" w:rsidRPr="009C3D0F" w:rsidRDefault="008C1D33" w:rsidP="009C3D0F">
    <w:pPr>
      <w:pStyle w:val="Encabezado"/>
      <w:rPr>
        <w:rFonts w:eastAsia="Calibr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A3025"/>
    <w:multiLevelType w:val="hybridMultilevel"/>
    <w:tmpl w:val="DB1EA5C0"/>
    <w:lvl w:ilvl="0" w:tplc="2C0A000D">
      <w:start w:val="1"/>
      <w:numFmt w:val="bullet"/>
      <w:lvlText w:val=""/>
      <w:lvlJc w:val="left"/>
      <w:pPr>
        <w:ind w:left="1779" w:hanging="360"/>
      </w:pPr>
      <w:rPr>
        <w:rFonts w:ascii="Wingdings" w:hAnsi="Wingdings" w:hint="default"/>
      </w:rPr>
    </w:lvl>
    <w:lvl w:ilvl="1" w:tplc="2C0A0003" w:tentative="1">
      <w:start w:val="1"/>
      <w:numFmt w:val="bullet"/>
      <w:lvlText w:val="o"/>
      <w:lvlJc w:val="left"/>
      <w:pPr>
        <w:ind w:left="2505" w:hanging="360"/>
      </w:pPr>
      <w:rPr>
        <w:rFonts w:ascii="Courier New" w:hAnsi="Courier New" w:cs="Courier New" w:hint="default"/>
      </w:rPr>
    </w:lvl>
    <w:lvl w:ilvl="2" w:tplc="2C0A0005" w:tentative="1">
      <w:start w:val="1"/>
      <w:numFmt w:val="bullet"/>
      <w:lvlText w:val=""/>
      <w:lvlJc w:val="left"/>
      <w:pPr>
        <w:ind w:left="3225" w:hanging="360"/>
      </w:pPr>
      <w:rPr>
        <w:rFonts w:ascii="Wingdings" w:hAnsi="Wingdings" w:hint="default"/>
      </w:rPr>
    </w:lvl>
    <w:lvl w:ilvl="3" w:tplc="2C0A0001" w:tentative="1">
      <w:start w:val="1"/>
      <w:numFmt w:val="bullet"/>
      <w:lvlText w:val=""/>
      <w:lvlJc w:val="left"/>
      <w:pPr>
        <w:ind w:left="3945" w:hanging="360"/>
      </w:pPr>
      <w:rPr>
        <w:rFonts w:ascii="Symbol" w:hAnsi="Symbol" w:hint="default"/>
      </w:rPr>
    </w:lvl>
    <w:lvl w:ilvl="4" w:tplc="2C0A0003" w:tentative="1">
      <w:start w:val="1"/>
      <w:numFmt w:val="bullet"/>
      <w:lvlText w:val="o"/>
      <w:lvlJc w:val="left"/>
      <w:pPr>
        <w:ind w:left="4665" w:hanging="360"/>
      </w:pPr>
      <w:rPr>
        <w:rFonts w:ascii="Courier New" w:hAnsi="Courier New" w:cs="Courier New" w:hint="default"/>
      </w:rPr>
    </w:lvl>
    <w:lvl w:ilvl="5" w:tplc="2C0A0005" w:tentative="1">
      <w:start w:val="1"/>
      <w:numFmt w:val="bullet"/>
      <w:lvlText w:val=""/>
      <w:lvlJc w:val="left"/>
      <w:pPr>
        <w:ind w:left="5385" w:hanging="360"/>
      </w:pPr>
      <w:rPr>
        <w:rFonts w:ascii="Wingdings" w:hAnsi="Wingdings" w:hint="default"/>
      </w:rPr>
    </w:lvl>
    <w:lvl w:ilvl="6" w:tplc="2C0A0001" w:tentative="1">
      <w:start w:val="1"/>
      <w:numFmt w:val="bullet"/>
      <w:lvlText w:val=""/>
      <w:lvlJc w:val="left"/>
      <w:pPr>
        <w:ind w:left="6105" w:hanging="360"/>
      </w:pPr>
      <w:rPr>
        <w:rFonts w:ascii="Symbol" w:hAnsi="Symbol" w:hint="default"/>
      </w:rPr>
    </w:lvl>
    <w:lvl w:ilvl="7" w:tplc="2C0A0003" w:tentative="1">
      <w:start w:val="1"/>
      <w:numFmt w:val="bullet"/>
      <w:lvlText w:val="o"/>
      <w:lvlJc w:val="left"/>
      <w:pPr>
        <w:ind w:left="6825" w:hanging="360"/>
      </w:pPr>
      <w:rPr>
        <w:rFonts w:ascii="Courier New" w:hAnsi="Courier New" w:cs="Courier New" w:hint="default"/>
      </w:rPr>
    </w:lvl>
    <w:lvl w:ilvl="8" w:tplc="2C0A0005" w:tentative="1">
      <w:start w:val="1"/>
      <w:numFmt w:val="bullet"/>
      <w:lvlText w:val=""/>
      <w:lvlJc w:val="left"/>
      <w:pPr>
        <w:ind w:left="7545" w:hanging="360"/>
      </w:pPr>
      <w:rPr>
        <w:rFonts w:ascii="Wingdings" w:hAnsi="Wingdings" w:hint="default"/>
      </w:rPr>
    </w:lvl>
  </w:abstractNum>
  <w:abstractNum w:abstractNumId="1">
    <w:nsid w:val="0CEA3136"/>
    <w:multiLevelType w:val="hybridMultilevel"/>
    <w:tmpl w:val="1250F394"/>
    <w:lvl w:ilvl="0" w:tplc="151C3336">
      <w:numFmt w:val="bullet"/>
      <w:lvlText w:val="-"/>
      <w:lvlJc w:val="left"/>
      <w:pPr>
        <w:tabs>
          <w:tab w:val="num" w:pos="1065"/>
        </w:tabs>
        <w:ind w:left="1065" w:hanging="360"/>
      </w:pPr>
      <w:rPr>
        <w:rFonts w:ascii="Times New Roman" w:eastAsia="Arial Unicode MS"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2">
    <w:nsid w:val="19516273"/>
    <w:multiLevelType w:val="hybridMultilevel"/>
    <w:tmpl w:val="2D740B30"/>
    <w:lvl w:ilvl="0" w:tplc="62026DB4">
      <w:numFmt w:val="bullet"/>
      <w:lvlText w:val=""/>
      <w:lvlJc w:val="left"/>
      <w:pPr>
        <w:ind w:left="720" w:hanging="360"/>
      </w:pPr>
      <w:rPr>
        <w:rFonts w:ascii="Symbol" w:eastAsia="Times New Roman" w:hAnsi="Symbol" w:cs="Times New Roman" w:hint="default"/>
        <w:color w:val="00000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69857D9"/>
    <w:multiLevelType w:val="hybridMultilevel"/>
    <w:tmpl w:val="8DEE51E2"/>
    <w:lvl w:ilvl="0" w:tplc="700E45DC">
      <w:numFmt w:val="bullet"/>
      <w:lvlText w:val="-"/>
      <w:lvlJc w:val="left"/>
      <w:pPr>
        <w:ind w:left="1065" w:hanging="360"/>
      </w:pPr>
      <w:rPr>
        <w:rFonts w:ascii="Tahoma" w:eastAsia="Times New Roman" w:hAnsi="Tahoma" w:cs="Tahoma" w:hint="default"/>
        <w:u w:val="none"/>
      </w:rPr>
    </w:lvl>
    <w:lvl w:ilvl="1" w:tplc="2C0A0003" w:tentative="1">
      <w:start w:val="1"/>
      <w:numFmt w:val="bullet"/>
      <w:lvlText w:val="o"/>
      <w:lvlJc w:val="left"/>
      <w:pPr>
        <w:ind w:left="1785" w:hanging="360"/>
      </w:pPr>
      <w:rPr>
        <w:rFonts w:ascii="Courier New" w:hAnsi="Courier New" w:cs="Courier New" w:hint="default"/>
      </w:rPr>
    </w:lvl>
    <w:lvl w:ilvl="2" w:tplc="2C0A0005" w:tentative="1">
      <w:start w:val="1"/>
      <w:numFmt w:val="bullet"/>
      <w:lvlText w:val=""/>
      <w:lvlJc w:val="left"/>
      <w:pPr>
        <w:ind w:left="2505" w:hanging="360"/>
      </w:pPr>
      <w:rPr>
        <w:rFonts w:ascii="Wingdings" w:hAnsi="Wingdings" w:hint="default"/>
      </w:rPr>
    </w:lvl>
    <w:lvl w:ilvl="3" w:tplc="2C0A0001" w:tentative="1">
      <w:start w:val="1"/>
      <w:numFmt w:val="bullet"/>
      <w:lvlText w:val=""/>
      <w:lvlJc w:val="left"/>
      <w:pPr>
        <w:ind w:left="3225" w:hanging="360"/>
      </w:pPr>
      <w:rPr>
        <w:rFonts w:ascii="Symbol" w:hAnsi="Symbol" w:hint="default"/>
      </w:rPr>
    </w:lvl>
    <w:lvl w:ilvl="4" w:tplc="2C0A0003" w:tentative="1">
      <w:start w:val="1"/>
      <w:numFmt w:val="bullet"/>
      <w:lvlText w:val="o"/>
      <w:lvlJc w:val="left"/>
      <w:pPr>
        <w:ind w:left="3945" w:hanging="360"/>
      </w:pPr>
      <w:rPr>
        <w:rFonts w:ascii="Courier New" w:hAnsi="Courier New" w:cs="Courier New" w:hint="default"/>
      </w:rPr>
    </w:lvl>
    <w:lvl w:ilvl="5" w:tplc="2C0A0005" w:tentative="1">
      <w:start w:val="1"/>
      <w:numFmt w:val="bullet"/>
      <w:lvlText w:val=""/>
      <w:lvlJc w:val="left"/>
      <w:pPr>
        <w:ind w:left="4665" w:hanging="360"/>
      </w:pPr>
      <w:rPr>
        <w:rFonts w:ascii="Wingdings" w:hAnsi="Wingdings" w:hint="default"/>
      </w:rPr>
    </w:lvl>
    <w:lvl w:ilvl="6" w:tplc="2C0A0001" w:tentative="1">
      <w:start w:val="1"/>
      <w:numFmt w:val="bullet"/>
      <w:lvlText w:val=""/>
      <w:lvlJc w:val="left"/>
      <w:pPr>
        <w:ind w:left="5385" w:hanging="360"/>
      </w:pPr>
      <w:rPr>
        <w:rFonts w:ascii="Symbol" w:hAnsi="Symbol" w:hint="default"/>
      </w:rPr>
    </w:lvl>
    <w:lvl w:ilvl="7" w:tplc="2C0A0003" w:tentative="1">
      <w:start w:val="1"/>
      <w:numFmt w:val="bullet"/>
      <w:lvlText w:val="o"/>
      <w:lvlJc w:val="left"/>
      <w:pPr>
        <w:ind w:left="6105" w:hanging="360"/>
      </w:pPr>
      <w:rPr>
        <w:rFonts w:ascii="Courier New" w:hAnsi="Courier New" w:cs="Courier New" w:hint="default"/>
      </w:rPr>
    </w:lvl>
    <w:lvl w:ilvl="8" w:tplc="2C0A0005" w:tentative="1">
      <w:start w:val="1"/>
      <w:numFmt w:val="bullet"/>
      <w:lvlText w:val=""/>
      <w:lvlJc w:val="left"/>
      <w:pPr>
        <w:ind w:left="6825" w:hanging="360"/>
      </w:pPr>
      <w:rPr>
        <w:rFonts w:ascii="Wingdings" w:hAnsi="Wingdings" w:hint="default"/>
      </w:rPr>
    </w:lvl>
  </w:abstractNum>
  <w:abstractNum w:abstractNumId="4">
    <w:nsid w:val="32BB5B22"/>
    <w:multiLevelType w:val="hybridMultilevel"/>
    <w:tmpl w:val="41968884"/>
    <w:lvl w:ilvl="0" w:tplc="B3A2C9D6">
      <w:start w:val="1"/>
      <w:numFmt w:val="bullet"/>
      <w:lvlText w:val=""/>
      <w:lvlJc w:val="left"/>
      <w:pPr>
        <w:tabs>
          <w:tab w:val="num" w:pos="786"/>
        </w:tabs>
        <w:ind w:left="786"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34D179BC"/>
    <w:multiLevelType w:val="hybridMultilevel"/>
    <w:tmpl w:val="55948576"/>
    <w:lvl w:ilvl="0" w:tplc="77E03094">
      <w:start w:val="1"/>
      <w:numFmt w:val="bullet"/>
      <w:lvlText w:val=""/>
      <w:lvlJc w:val="left"/>
      <w:pPr>
        <w:ind w:left="720" w:hanging="360"/>
      </w:pPr>
      <w:rPr>
        <w:rFonts w:ascii="Wingdings" w:hAnsi="Wingdings" w:hint="default"/>
        <w:color w:val="000000" w:themeColor="text1"/>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5D361D70"/>
    <w:multiLevelType w:val="hybridMultilevel"/>
    <w:tmpl w:val="17846B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17C"/>
    <w:rsid w:val="000028CF"/>
    <w:rsid w:val="00002F75"/>
    <w:rsid w:val="0000370C"/>
    <w:rsid w:val="0000564B"/>
    <w:rsid w:val="0001062E"/>
    <w:rsid w:val="00014113"/>
    <w:rsid w:val="00015192"/>
    <w:rsid w:val="00022F60"/>
    <w:rsid w:val="00024C05"/>
    <w:rsid w:val="00025534"/>
    <w:rsid w:val="00030BCF"/>
    <w:rsid w:val="00034366"/>
    <w:rsid w:val="000350DB"/>
    <w:rsid w:val="0004208E"/>
    <w:rsid w:val="00053410"/>
    <w:rsid w:val="00054D98"/>
    <w:rsid w:val="00054EE2"/>
    <w:rsid w:val="00057AE5"/>
    <w:rsid w:val="000606CC"/>
    <w:rsid w:val="0006121F"/>
    <w:rsid w:val="00067998"/>
    <w:rsid w:val="00077734"/>
    <w:rsid w:val="00091097"/>
    <w:rsid w:val="00094A9C"/>
    <w:rsid w:val="000A011B"/>
    <w:rsid w:val="000A1E98"/>
    <w:rsid w:val="000A395B"/>
    <w:rsid w:val="000A44AC"/>
    <w:rsid w:val="000A68B5"/>
    <w:rsid w:val="000D1439"/>
    <w:rsid w:val="000D417C"/>
    <w:rsid w:val="000E0F7C"/>
    <w:rsid w:val="000E1067"/>
    <w:rsid w:val="000E1162"/>
    <w:rsid w:val="000E7665"/>
    <w:rsid w:val="000F78FA"/>
    <w:rsid w:val="00103D20"/>
    <w:rsid w:val="0011343D"/>
    <w:rsid w:val="001140D6"/>
    <w:rsid w:val="001147AB"/>
    <w:rsid w:val="00114ECA"/>
    <w:rsid w:val="00116727"/>
    <w:rsid w:val="0012022F"/>
    <w:rsid w:val="00122384"/>
    <w:rsid w:val="00123EBA"/>
    <w:rsid w:val="001334F9"/>
    <w:rsid w:val="00133C83"/>
    <w:rsid w:val="00134312"/>
    <w:rsid w:val="00136061"/>
    <w:rsid w:val="00136081"/>
    <w:rsid w:val="00140B32"/>
    <w:rsid w:val="00144B8B"/>
    <w:rsid w:val="0014635B"/>
    <w:rsid w:val="0015268E"/>
    <w:rsid w:val="0016446C"/>
    <w:rsid w:val="001649B4"/>
    <w:rsid w:val="00165DA0"/>
    <w:rsid w:val="00167EF9"/>
    <w:rsid w:val="0017014C"/>
    <w:rsid w:val="00174AA7"/>
    <w:rsid w:val="00175875"/>
    <w:rsid w:val="00175D29"/>
    <w:rsid w:val="001812E1"/>
    <w:rsid w:val="00181D95"/>
    <w:rsid w:val="00183AF2"/>
    <w:rsid w:val="00184129"/>
    <w:rsid w:val="00187B1E"/>
    <w:rsid w:val="001905EA"/>
    <w:rsid w:val="001929FB"/>
    <w:rsid w:val="001965E4"/>
    <w:rsid w:val="00196A55"/>
    <w:rsid w:val="0019724F"/>
    <w:rsid w:val="0019798D"/>
    <w:rsid w:val="001B2C86"/>
    <w:rsid w:val="001B2EF9"/>
    <w:rsid w:val="001B3409"/>
    <w:rsid w:val="001B579A"/>
    <w:rsid w:val="001D07CB"/>
    <w:rsid w:val="001D33FF"/>
    <w:rsid w:val="001E0BA7"/>
    <w:rsid w:val="001E0F2E"/>
    <w:rsid w:val="001F0814"/>
    <w:rsid w:val="001F0AA2"/>
    <w:rsid w:val="001F653A"/>
    <w:rsid w:val="001F695E"/>
    <w:rsid w:val="00200D19"/>
    <w:rsid w:val="00203F0A"/>
    <w:rsid w:val="0020522C"/>
    <w:rsid w:val="00206DEB"/>
    <w:rsid w:val="00213C92"/>
    <w:rsid w:val="00216C08"/>
    <w:rsid w:val="00221923"/>
    <w:rsid w:val="00224A30"/>
    <w:rsid w:val="002265E3"/>
    <w:rsid w:val="002277AD"/>
    <w:rsid w:val="002313F3"/>
    <w:rsid w:val="00232370"/>
    <w:rsid w:val="0023314A"/>
    <w:rsid w:val="0023434C"/>
    <w:rsid w:val="00234920"/>
    <w:rsid w:val="00235AB1"/>
    <w:rsid w:val="0024444C"/>
    <w:rsid w:val="00244803"/>
    <w:rsid w:val="00244FDC"/>
    <w:rsid w:val="0025169C"/>
    <w:rsid w:val="00252A43"/>
    <w:rsid w:val="002561CE"/>
    <w:rsid w:val="00263132"/>
    <w:rsid w:val="00267AF4"/>
    <w:rsid w:val="00270BB9"/>
    <w:rsid w:val="00270BCC"/>
    <w:rsid w:val="00271015"/>
    <w:rsid w:val="00272A3D"/>
    <w:rsid w:val="00272DE7"/>
    <w:rsid w:val="00273D22"/>
    <w:rsid w:val="002822D1"/>
    <w:rsid w:val="00282D6F"/>
    <w:rsid w:val="00291AA1"/>
    <w:rsid w:val="0029610D"/>
    <w:rsid w:val="002A7C2D"/>
    <w:rsid w:val="002C1B5C"/>
    <w:rsid w:val="002C21B3"/>
    <w:rsid w:val="002C5FB3"/>
    <w:rsid w:val="002D267D"/>
    <w:rsid w:val="002D32DD"/>
    <w:rsid w:val="002D7780"/>
    <w:rsid w:val="002F1816"/>
    <w:rsid w:val="00301FB6"/>
    <w:rsid w:val="00327D1E"/>
    <w:rsid w:val="00330D10"/>
    <w:rsid w:val="00334193"/>
    <w:rsid w:val="00337367"/>
    <w:rsid w:val="00341087"/>
    <w:rsid w:val="003439DD"/>
    <w:rsid w:val="00343DA3"/>
    <w:rsid w:val="00344DE9"/>
    <w:rsid w:val="00346CA3"/>
    <w:rsid w:val="00355D5B"/>
    <w:rsid w:val="00356351"/>
    <w:rsid w:val="00362339"/>
    <w:rsid w:val="003624D3"/>
    <w:rsid w:val="00365275"/>
    <w:rsid w:val="003655FD"/>
    <w:rsid w:val="003658E7"/>
    <w:rsid w:val="003662CB"/>
    <w:rsid w:val="00367849"/>
    <w:rsid w:val="003722E0"/>
    <w:rsid w:val="0037323C"/>
    <w:rsid w:val="00373E68"/>
    <w:rsid w:val="00383BB5"/>
    <w:rsid w:val="003879C9"/>
    <w:rsid w:val="00390683"/>
    <w:rsid w:val="00395FDE"/>
    <w:rsid w:val="003967A2"/>
    <w:rsid w:val="0039746C"/>
    <w:rsid w:val="003A4419"/>
    <w:rsid w:val="003A7D26"/>
    <w:rsid w:val="003B0116"/>
    <w:rsid w:val="003B1388"/>
    <w:rsid w:val="003B31EB"/>
    <w:rsid w:val="003B5F3E"/>
    <w:rsid w:val="003B653A"/>
    <w:rsid w:val="003C237D"/>
    <w:rsid w:val="003C71E2"/>
    <w:rsid w:val="003E531F"/>
    <w:rsid w:val="003F04AA"/>
    <w:rsid w:val="00400D4B"/>
    <w:rsid w:val="00401344"/>
    <w:rsid w:val="0040331B"/>
    <w:rsid w:val="00404ACD"/>
    <w:rsid w:val="004065C1"/>
    <w:rsid w:val="00406CF3"/>
    <w:rsid w:val="0040796A"/>
    <w:rsid w:val="00407F95"/>
    <w:rsid w:val="00411B56"/>
    <w:rsid w:val="00413433"/>
    <w:rsid w:val="004157D3"/>
    <w:rsid w:val="00416155"/>
    <w:rsid w:val="00416A8C"/>
    <w:rsid w:val="0042084D"/>
    <w:rsid w:val="00424043"/>
    <w:rsid w:val="0043204A"/>
    <w:rsid w:val="00434D94"/>
    <w:rsid w:val="00440DA3"/>
    <w:rsid w:val="004464A2"/>
    <w:rsid w:val="004509E8"/>
    <w:rsid w:val="00450B6E"/>
    <w:rsid w:val="0045422C"/>
    <w:rsid w:val="004563FA"/>
    <w:rsid w:val="00462187"/>
    <w:rsid w:val="00465436"/>
    <w:rsid w:val="004663E8"/>
    <w:rsid w:val="00471789"/>
    <w:rsid w:val="004756B8"/>
    <w:rsid w:val="004768B6"/>
    <w:rsid w:val="00480DD0"/>
    <w:rsid w:val="00482D8E"/>
    <w:rsid w:val="00484B5F"/>
    <w:rsid w:val="004850ED"/>
    <w:rsid w:val="00487680"/>
    <w:rsid w:val="00493D56"/>
    <w:rsid w:val="004952FD"/>
    <w:rsid w:val="00497051"/>
    <w:rsid w:val="00497749"/>
    <w:rsid w:val="004A13FD"/>
    <w:rsid w:val="004A1F87"/>
    <w:rsid w:val="004A5F8F"/>
    <w:rsid w:val="004A7A59"/>
    <w:rsid w:val="004A7C3A"/>
    <w:rsid w:val="004B2957"/>
    <w:rsid w:val="004B3C27"/>
    <w:rsid w:val="004B711A"/>
    <w:rsid w:val="004C103B"/>
    <w:rsid w:val="004C208B"/>
    <w:rsid w:val="004C4999"/>
    <w:rsid w:val="004C5EB5"/>
    <w:rsid w:val="004D13BA"/>
    <w:rsid w:val="004D317C"/>
    <w:rsid w:val="004E2D44"/>
    <w:rsid w:val="004E5491"/>
    <w:rsid w:val="004F34B8"/>
    <w:rsid w:val="004F6021"/>
    <w:rsid w:val="004F7DAE"/>
    <w:rsid w:val="005010BB"/>
    <w:rsid w:val="005044D4"/>
    <w:rsid w:val="0050675F"/>
    <w:rsid w:val="00506A25"/>
    <w:rsid w:val="00517899"/>
    <w:rsid w:val="0052698F"/>
    <w:rsid w:val="00527099"/>
    <w:rsid w:val="005320E7"/>
    <w:rsid w:val="005459DC"/>
    <w:rsid w:val="00550E7F"/>
    <w:rsid w:val="00551D87"/>
    <w:rsid w:val="00555C42"/>
    <w:rsid w:val="005718F6"/>
    <w:rsid w:val="005750E5"/>
    <w:rsid w:val="00575B96"/>
    <w:rsid w:val="005806CC"/>
    <w:rsid w:val="005911DB"/>
    <w:rsid w:val="00592920"/>
    <w:rsid w:val="00594D81"/>
    <w:rsid w:val="005A14FF"/>
    <w:rsid w:val="005A37E7"/>
    <w:rsid w:val="005A3F81"/>
    <w:rsid w:val="005A649B"/>
    <w:rsid w:val="005B073A"/>
    <w:rsid w:val="005B2F5B"/>
    <w:rsid w:val="005B3CAF"/>
    <w:rsid w:val="005B4060"/>
    <w:rsid w:val="005B7007"/>
    <w:rsid w:val="005C1812"/>
    <w:rsid w:val="005C27E7"/>
    <w:rsid w:val="005D0868"/>
    <w:rsid w:val="005D13DC"/>
    <w:rsid w:val="005D5978"/>
    <w:rsid w:val="005D73F5"/>
    <w:rsid w:val="005F01D3"/>
    <w:rsid w:val="005F07CF"/>
    <w:rsid w:val="005F290C"/>
    <w:rsid w:val="005F4CD1"/>
    <w:rsid w:val="005F6AF1"/>
    <w:rsid w:val="006060B7"/>
    <w:rsid w:val="00606D2B"/>
    <w:rsid w:val="00614107"/>
    <w:rsid w:val="00617939"/>
    <w:rsid w:val="00624603"/>
    <w:rsid w:val="0063456F"/>
    <w:rsid w:val="006349A0"/>
    <w:rsid w:val="00637C08"/>
    <w:rsid w:val="006411D9"/>
    <w:rsid w:val="00644D37"/>
    <w:rsid w:val="00646528"/>
    <w:rsid w:val="006479FA"/>
    <w:rsid w:val="006514DA"/>
    <w:rsid w:val="00653298"/>
    <w:rsid w:val="006667CC"/>
    <w:rsid w:val="00672234"/>
    <w:rsid w:val="00684447"/>
    <w:rsid w:val="00686067"/>
    <w:rsid w:val="00687771"/>
    <w:rsid w:val="00696D3F"/>
    <w:rsid w:val="006974B0"/>
    <w:rsid w:val="006A1427"/>
    <w:rsid w:val="006A32EE"/>
    <w:rsid w:val="006B26B4"/>
    <w:rsid w:val="006C1C68"/>
    <w:rsid w:val="006C26D2"/>
    <w:rsid w:val="006C2959"/>
    <w:rsid w:val="006C46EF"/>
    <w:rsid w:val="006D0ECF"/>
    <w:rsid w:val="006D5DE1"/>
    <w:rsid w:val="006E3768"/>
    <w:rsid w:val="006E487B"/>
    <w:rsid w:val="0070200A"/>
    <w:rsid w:val="007022FB"/>
    <w:rsid w:val="00704A75"/>
    <w:rsid w:val="00704B9E"/>
    <w:rsid w:val="00713D6B"/>
    <w:rsid w:val="007151D1"/>
    <w:rsid w:val="007169C2"/>
    <w:rsid w:val="00730D26"/>
    <w:rsid w:val="0073187B"/>
    <w:rsid w:val="007350DF"/>
    <w:rsid w:val="007353D7"/>
    <w:rsid w:val="00736E31"/>
    <w:rsid w:val="00740F5F"/>
    <w:rsid w:val="00741CCC"/>
    <w:rsid w:val="00743FBD"/>
    <w:rsid w:val="00750A75"/>
    <w:rsid w:val="00750F59"/>
    <w:rsid w:val="00753821"/>
    <w:rsid w:val="00754575"/>
    <w:rsid w:val="007614CD"/>
    <w:rsid w:val="00762F9B"/>
    <w:rsid w:val="007668E9"/>
    <w:rsid w:val="00767593"/>
    <w:rsid w:val="00777095"/>
    <w:rsid w:val="00780B89"/>
    <w:rsid w:val="00786B68"/>
    <w:rsid w:val="00787663"/>
    <w:rsid w:val="00793E33"/>
    <w:rsid w:val="0079451A"/>
    <w:rsid w:val="007A206F"/>
    <w:rsid w:val="007A5E56"/>
    <w:rsid w:val="007B0820"/>
    <w:rsid w:val="007B1FD8"/>
    <w:rsid w:val="007B79B7"/>
    <w:rsid w:val="007C1B5C"/>
    <w:rsid w:val="007C313B"/>
    <w:rsid w:val="007C514F"/>
    <w:rsid w:val="007C72E0"/>
    <w:rsid w:val="007D6482"/>
    <w:rsid w:val="007E123C"/>
    <w:rsid w:val="007E3865"/>
    <w:rsid w:val="007E548B"/>
    <w:rsid w:val="007F6962"/>
    <w:rsid w:val="008119B5"/>
    <w:rsid w:val="00813FB7"/>
    <w:rsid w:val="0081452C"/>
    <w:rsid w:val="00814544"/>
    <w:rsid w:val="00815463"/>
    <w:rsid w:val="008220DF"/>
    <w:rsid w:val="00826413"/>
    <w:rsid w:val="00830FFE"/>
    <w:rsid w:val="008347A3"/>
    <w:rsid w:val="00837CCE"/>
    <w:rsid w:val="008424CA"/>
    <w:rsid w:val="00847340"/>
    <w:rsid w:val="00851CF2"/>
    <w:rsid w:val="00853CFA"/>
    <w:rsid w:val="00855F26"/>
    <w:rsid w:val="00861F72"/>
    <w:rsid w:val="00872363"/>
    <w:rsid w:val="008738CC"/>
    <w:rsid w:val="0088200B"/>
    <w:rsid w:val="00883A10"/>
    <w:rsid w:val="008857FC"/>
    <w:rsid w:val="008B56EE"/>
    <w:rsid w:val="008C1D33"/>
    <w:rsid w:val="008C2534"/>
    <w:rsid w:val="008C419E"/>
    <w:rsid w:val="008C52D2"/>
    <w:rsid w:val="008C5E34"/>
    <w:rsid w:val="008D5B57"/>
    <w:rsid w:val="008E5A2D"/>
    <w:rsid w:val="008F1B4C"/>
    <w:rsid w:val="008F1BB9"/>
    <w:rsid w:val="008F3DFC"/>
    <w:rsid w:val="00913C7F"/>
    <w:rsid w:val="0091408D"/>
    <w:rsid w:val="0092174C"/>
    <w:rsid w:val="00934B0D"/>
    <w:rsid w:val="0093723B"/>
    <w:rsid w:val="00941797"/>
    <w:rsid w:val="00941FCC"/>
    <w:rsid w:val="00952403"/>
    <w:rsid w:val="0095349E"/>
    <w:rsid w:val="00960C62"/>
    <w:rsid w:val="009646D4"/>
    <w:rsid w:val="009704F7"/>
    <w:rsid w:val="00975BA3"/>
    <w:rsid w:val="0097737E"/>
    <w:rsid w:val="00980B1A"/>
    <w:rsid w:val="00982571"/>
    <w:rsid w:val="009856D3"/>
    <w:rsid w:val="00985FBB"/>
    <w:rsid w:val="009868FF"/>
    <w:rsid w:val="00990A3B"/>
    <w:rsid w:val="00991C17"/>
    <w:rsid w:val="009958DD"/>
    <w:rsid w:val="00997741"/>
    <w:rsid w:val="009B0AF0"/>
    <w:rsid w:val="009B3C69"/>
    <w:rsid w:val="009B3F26"/>
    <w:rsid w:val="009B5C06"/>
    <w:rsid w:val="009C3D0F"/>
    <w:rsid w:val="009C42E6"/>
    <w:rsid w:val="009C56DE"/>
    <w:rsid w:val="009C67DB"/>
    <w:rsid w:val="009D3474"/>
    <w:rsid w:val="009D6987"/>
    <w:rsid w:val="009E1F43"/>
    <w:rsid w:val="009E6CF1"/>
    <w:rsid w:val="009F5ED4"/>
    <w:rsid w:val="009F62A3"/>
    <w:rsid w:val="00A022E9"/>
    <w:rsid w:val="00A05B96"/>
    <w:rsid w:val="00A06EE1"/>
    <w:rsid w:val="00A072C5"/>
    <w:rsid w:val="00A127C1"/>
    <w:rsid w:val="00A14E73"/>
    <w:rsid w:val="00A150DF"/>
    <w:rsid w:val="00A21A97"/>
    <w:rsid w:val="00A22D84"/>
    <w:rsid w:val="00A234A6"/>
    <w:rsid w:val="00A2651D"/>
    <w:rsid w:val="00A317EA"/>
    <w:rsid w:val="00A324DA"/>
    <w:rsid w:val="00A33012"/>
    <w:rsid w:val="00A33893"/>
    <w:rsid w:val="00A3624D"/>
    <w:rsid w:val="00A363C8"/>
    <w:rsid w:val="00A37DD5"/>
    <w:rsid w:val="00A42AFB"/>
    <w:rsid w:val="00A461FE"/>
    <w:rsid w:val="00A525B6"/>
    <w:rsid w:val="00A5346C"/>
    <w:rsid w:val="00A57B98"/>
    <w:rsid w:val="00A63129"/>
    <w:rsid w:val="00A66352"/>
    <w:rsid w:val="00A66E77"/>
    <w:rsid w:val="00A74375"/>
    <w:rsid w:val="00A81E65"/>
    <w:rsid w:val="00A87113"/>
    <w:rsid w:val="00A879A2"/>
    <w:rsid w:val="00AA0724"/>
    <w:rsid w:val="00AA1382"/>
    <w:rsid w:val="00AA420E"/>
    <w:rsid w:val="00AA78F7"/>
    <w:rsid w:val="00AB336F"/>
    <w:rsid w:val="00AB343F"/>
    <w:rsid w:val="00AB3F28"/>
    <w:rsid w:val="00AC562A"/>
    <w:rsid w:val="00AC5D75"/>
    <w:rsid w:val="00AC6054"/>
    <w:rsid w:val="00AC708E"/>
    <w:rsid w:val="00AD284A"/>
    <w:rsid w:val="00AD4114"/>
    <w:rsid w:val="00AD606C"/>
    <w:rsid w:val="00AD624D"/>
    <w:rsid w:val="00AE038F"/>
    <w:rsid w:val="00AE155D"/>
    <w:rsid w:val="00AE2A5B"/>
    <w:rsid w:val="00AF6330"/>
    <w:rsid w:val="00AF7A04"/>
    <w:rsid w:val="00B038CA"/>
    <w:rsid w:val="00B04C76"/>
    <w:rsid w:val="00B10CFF"/>
    <w:rsid w:val="00B14E55"/>
    <w:rsid w:val="00B2430F"/>
    <w:rsid w:val="00B25BFC"/>
    <w:rsid w:val="00B2641B"/>
    <w:rsid w:val="00B33631"/>
    <w:rsid w:val="00B33656"/>
    <w:rsid w:val="00B34767"/>
    <w:rsid w:val="00B40C4B"/>
    <w:rsid w:val="00B42ACF"/>
    <w:rsid w:val="00B432C8"/>
    <w:rsid w:val="00B434CF"/>
    <w:rsid w:val="00B4506C"/>
    <w:rsid w:val="00B545E1"/>
    <w:rsid w:val="00B603B7"/>
    <w:rsid w:val="00B675BD"/>
    <w:rsid w:val="00B70C4A"/>
    <w:rsid w:val="00B77015"/>
    <w:rsid w:val="00B77ADC"/>
    <w:rsid w:val="00B77E07"/>
    <w:rsid w:val="00B91640"/>
    <w:rsid w:val="00BA33E5"/>
    <w:rsid w:val="00BA6323"/>
    <w:rsid w:val="00BA74AB"/>
    <w:rsid w:val="00BB10FC"/>
    <w:rsid w:val="00BB211B"/>
    <w:rsid w:val="00BB3714"/>
    <w:rsid w:val="00BB77D8"/>
    <w:rsid w:val="00BC2362"/>
    <w:rsid w:val="00BC33B1"/>
    <w:rsid w:val="00BC3D29"/>
    <w:rsid w:val="00BC70C6"/>
    <w:rsid w:val="00BD216F"/>
    <w:rsid w:val="00BD4A29"/>
    <w:rsid w:val="00BD59CB"/>
    <w:rsid w:val="00BE0859"/>
    <w:rsid w:val="00BE2C4A"/>
    <w:rsid w:val="00BF2EE0"/>
    <w:rsid w:val="00BF508D"/>
    <w:rsid w:val="00BF51C3"/>
    <w:rsid w:val="00C02A81"/>
    <w:rsid w:val="00C05D8B"/>
    <w:rsid w:val="00C11858"/>
    <w:rsid w:val="00C12A7E"/>
    <w:rsid w:val="00C1318B"/>
    <w:rsid w:val="00C13973"/>
    <w:rsid w:val="00C20480"/>
    <w:rsid w:val="00C23469"/>
    <w:rsid w:val="00C241CC"/>
    <w:rsid w:val="00C2732A"/>
    <w:rsid w:val="00C31F96"/>
    <w:rsid w:val="00C34A77"/>
    <w:rsid w:val="00C41D69"/>
    <w:rsid w:val="00C476F1"/>
    <w:rsid w:val="00C47E5E"/>
    <w:rsid w:val="00C504A3"/>
    <w:rsid w:val="00C571F6"/>
    <w:rsid w:val="00C605F7"/>
    <w:rsid w:val="00C61E67"/>
    <w:rsid w:val="00C63C30"/>
    <w:rsid w:val="00C63D66"/>
    <w:rsid w:val="00C661D8"/>
    <w:rsid w:val="00C67896"/>
    <w:rsid w:val="00C715E3"/>
    <w:rsid w:val="00C76620"/>
    <w:rsid w:val="00C76F2E"/>
    <w:rsid w:val="00C77351"/>
    <w:rsid w:val="00C77987"/>
    <w:rsid w:val="00C81901"/>
    <w:rsid w:val="00C83304"/>
    <w:rsid w:val="00C86F8A"/>
    <w:rsid w:val="00C87007"/>
    <w:rsid w:val="00C90484"/>
    <w:rsid w:val="00C90648"/>
    <w:rsid w:val="00C90B04"/>
    <w:rsid w:val="00C92C62"/>
    <w:rsid w:val="00CA2F22"/>
    <w:rsid w:val="00CA780E"/>
    <w:rsid w:val="00CB15CD"/>
    <w:rsid w:val="00CB15DA"/>
    <w:rsid w:val="00CB1F04"/>
    <w:rsid w:val="00CB5723"/>
    <w:rsid w:val="00CB6351"/>
    <w:rsid w:val="00CB7069"/>
    <w:rsid w:val="00CC03BC"/>
    <w:rsid w:val="00CC177C"/>
    <w:rsid w:val="00CC31A1"/>
    <w:rsid w:val="00CC335D"/>
    <w:rsid w:val="00CD0090"/>
    <w:rsid w:val="00CD3683"/>
    <w:rsid w:val="00CD5A75"/>
    <w:rsid w:val="00CE27B1"/>
    <w:rsid w:val="00CE6E55"/>
    <w:rsid w:val="00CF1486"/>
    <w:rsid w:val="00CF28CB"/>
    <w:rsid w:val="00CF35AB"/>
    <w:rsid w:val="00D00859"/>
    <w:rsid w:val="00D01F0F"/>
    <w:rsid w:val="00D067CF"/>
    <w:rsid w:val="00D07D73"/>
    <w:rsid w:val="00D1001A"/>
    <w:rsid w:val="00D121BC"/>
    <w:rsid w:val="00D126A6"/>
    <w:rsid w:val="00D13F5A"/>
    <w:rsid w:val="00D165E7"/>
    <w:rsid w:val="00D17DFF"/>
    <w:rsid w:val="00D23FB2"/>
    <w:rsid w:val="00D27A1A"/>
    <w:rsid w:val="00D30414"/>
    <w:rsid w:val="00D32F60"/>
    <w:rsid w:val="00D337A1"/>
    <w:rsid w:val="00D35F0C"/>
    <w:rsid w:val="00D36487"/>
    <w:rsid w:val="00D429AE"/>
    <w:rsid w:val="00D43372"/>
    <w:rsid w:val="00D50327"/>
    <w:rsid w:val="00D525DD"/>
    <w:rsid w:val="00D55840"/>
    <w:rsid w:val="00D56151"/>
    <w:rsid w:val="00D564F0"/>
    <w:rsid w:val="00D62F89"/>
    <w:rsid w:val="00D81586"/>
    <w:rsid w:val="00D81B7C"/>
    <w:rsid w:val="00D82335"/>
    <w:rsid w:val="00D82E7D"/>
    <w:rsid w:val="00D82E92"/>
    <w:rsid w:val="00D83284"/>
    <w:rsid w:val="00D904D7"/>
    <w:rsid w:val="00D9328C"/>
    <w:rsid w:val="00D934A4"/>
    <w:rsid w:val="00D96505"/>
    <w:rsid w:val="00DA165D"/>
    <w:rsid w:val="00DA758F"/>
    <w:rsid w:val="00DA7B8C"/>
    <w:rsid w:val="00DB6E3F"/>
    <w:rsid w:val="00DC4686"/>
    <w:rsid w:val="00DC56FB"/>
    <w:rsid w:val="00DC61B9"/>
    <w:rsid w:val="00DC7EDC"/>
    <w:rsid w:val="00DC7F90"/>
    <w:rsid w:val="00DD5A30"/>
    <w:rsid w:val="00DE3AC1"/>
    <w:rsid w:val="00E02FF2"/>
    <w:rsid w:val="00E0635F"/>
    <w:rsid w:val="00E12AFE"/>
    <w:rsid w:val="00E1391A"/>
    <w:rsid w:val="00E167D1"/>
    <w:rsid w:val="00E17743"/>
    <w:rsid w:val="00E17A6E"/>
    <w:rsid w:val="00E20C12"/>
    <w:rsid w:val="00E210DA"/>
    <w:rsid w:val="00E21BE4"/>
    <w:rsid w:val="00E43639"/>
    <w:rsid w:val="00E437CD"/>
    <w:rsid w:val="00E43859"/>
    <w:rsid w:val="00E5612B"/>
    <w:rsid w:val="00E61B16"/>
    <w:rsid w:val="00E62A5C"/>
    <w:rsid w:val="00E656A3"/>
    <w:rsid w:val="00E66548"/>
    <w:rsid w:val="00E72D40"/>
    <w:rsid w:val="00E72EB4"/>
    <w:rsid w:val="00E75FD5"/>
    <w:rsid w:val="00E923C1"/>
    <w:rsid w:val="00EA33A9"/>
    <w:rsid w:val="00EC238E"/>
    <w:rsid w:val="00EC4862"/>
    <w:rsid w:val="00ED186E"/>
    <w:rsid w:val="00ED716D"/>
    <w:rsid w:val="00EE5522"/>
    <w:rsid w:val="00EF2D50"/>
    <w:rsid w:val="00EF31BB"/>
    <w:rsid w:val="00F13D0C"/>
    <w:rsid w:val="00F13ED4"/>
    <w:rsid w:val="00F27FEB"/>
    <w:rsid w:val="00F315CB"/>
    <w:rsid w:val="00F31CAC"/>
    <w:rsid w:val="00F35BAE"/>
    <w:rsid w:val="00F36053"/>
    <w:rsid w:val="00F432D4"/>
    <w:rsid w:val="00F443C0"/>
    <w:rsid w:val="00F47610"/>
    <w:rsid w:val="00F5570A"/>
    <w:rsid w:val="00F574A8"/>
    <w:rsid w:val="00F611E7"/>
    <w:rsid w:val="00F61A92"/>
    <w:rsid w:val="00F62D43"/>
    <w:rsid w:val="00F6321E"/>
    <w:rsid w:val="00F6460C"/>
    <w:rsid w:val="00F65C9F"/>
    <w:rsid w:val="00F7009A"/>
    <w:rsid w:val="00F762CA"/>
    <w:rsid w:val="00F76A24"/>
    <w:rsid w:val="00F91061"/>
    <w:rsid w:val="00F93451"/>
    <w:rsid w:val="00F96000"/>
    <w:rsid w:val="00FA0284"/>
    <w:rsid w:val="00FA699C"/>
    <w:rsid w:val="00FA6C64"/>
    <w:rsid w:val="00FA745A"/>
    <w:rsid w:val="00FB05F9"/>
    <w:rsid w:val="00FB12A7"/>
    <w:rsid w:val="00FB2E49"/>
    <w:rsid w:val="00FB4207"/>
    <w:rsid w:val="00FB4509"/>
    <w:rsid w:val="00FB4F62"/>
    <w:rsid w:val="00FB7CA4"/>
    <w:rsid w:val="00FC4ECB"/>
    <w:rsid w:val="00FD7BCD"/>
    <w:rsid w:val="00FE5712"/>
    <w:rsid w:val="00FE5950"/>
    <w:rsid w:val="00FE6D61"/>
    <w:rsid w:val="00FE7D70"/>
    <w:rsid w:val="00FF2B8A"/>
    <w:rsid w:val="00FF754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AA45FD-5F5C-4AFD-9760-515D1C99C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eastAsia="es-ES"/>
    </w:rPr>
  </w:style>
  <w:style w:type="paragraph" w:styleId="Ttulo1">
    <w:name w:val="heading 1"/>
    <w:basedOn w:val="Normal"/>
    <w:next w:val="Normal"/>
    <w:qFormat/>
    <w:pPr>
      <w:keepNext/>
      <w:ind w:firstLine="708"/>
      <w:jc w:val="both"/>
      <w:outlineLvl w:val="0"/>
    </w:pPr>
    <w:rPr>
      <w:rFonts w:ascii="Tahoma" w:hAnsi="Tahoma"/>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jc w:val="both"/>
    </w:pPr>
    <w:rPr>
      <w:rFonts w:ascii="Tahoma" w:hAnsi="Tahoma"/>
      <w:sz w:val="24"/>
    </w:rPr>
  </w:style>
  <w:style w:type="character" w:customStyle="1" w:styleId="readonlyattribute1">
    <w:name w:val="readonlyattribute1"/>
    <w:rPr>
      <w:rFonts w:ascii="Arial" w:hAnsi="Arial" w:cs="Arial" w:hint="default"/>
      <w:strike w:val="0"/>
      <w:dstrike w:val="0"/>
      <w:color w:val="000000"/>
      <w:sz w:val="18"/>
      <w:szCs w:val="18"/>
      <w:u w:val="none"/>
      <w:effect w:val="none"/>
      <w:bdr w:val="none" w:sz="0" w:space="0" w:color="auto" w:frame="1"/>
      <w:shd w:val="clear" w:color="auto" w:fill="FFFFFF"/>
    </w:rPr>
  </w:style>
  <w:style w:type="paragraph" w:styleId="Textodeglobo">
    <w:name w:val="Balloon Text"/>
    <w:basedOn w:val="Normal"/>
    <w:link w:val="TextodegloboCar"/>
    <w:uiPriority w:val="99"/>
    <w:semiHidden/>
    <w:unhideWhenUsed/>
    <w:rsid w:val="00025534"/>
    <w:rPr>
      <w:rFonts w:ascii="Tahoma" w:hAnsi="Tahoma" w:cs="Tahoma"/>
      <w:sz w:val="16"/>
      <w:szCs w:val="16"/>
    </w:rPr>
  </w:style>
  <w:style w:type="character" w:customStyle="1" w:styleId="TextodegloboCar">
    <w:name w:val="Texto de globo Car"/>
    <w:link w:val="Textodeglobo"/>
    <w:uiPriority w:val="99"/>
    <w:semiHidden/>
    <w:rsid w:val="00025534"/>
    <w:rPr>
      <w:rFonts w:ascii="Tahoma" w:hAnsi="Tahoma" w:cs="Tahoma"/>
      <w:sz w:val="16"/>
      <w:szCs w:val="16"/>
      <w:lang w:val="es-ES" w:eastAsia="es-ES"/>
    </w:rPr>
  </w:style>
  <w:style w:type="paragraph" w:styleId="Prrafodelista">
    <w:name w:val="List Paragraph"/>
    <w:basedOn w:val="Normal"/>
    <w:uiPriority w:val="99"/>
    <w:qFormat/>
    <w:rsid w:val="00091097"/>
    <w:pPr>
      <w:ind w:left="708"/>
    </w:pPr>
  </w:style>
  <w:style w:type="paragraph" w:styleId="Encabezado">
    <w:name w:val="header"/>
    <w:basedOn w:val="Normal"/>
    <w:link w:val="EncabezadoCar"/>
    <w:uiPriority w:val="99"/>
    <w:unhideWhenUsed/>
    <w:rsid w:val="00022F60"/>
    <w:pPr>
      <w:tabs>
        <w:tab w:val="center" w:pos="4419"/>
        <w:tab w:val="right" w:pos="8838"/>
      </w:tabs>
    </w:pPr>
  </w:style>
  <w:style w:type="character" w:customStyle="1" w:styleId="EncabezadoCar">
    <w:name w:val="Encabezado Car"/>
    <w:link w:val="Encabezado"/>
    <w:uiPriority w:val="99"/>
    <w:rsid w:val="00022F60"/>
    <w:rPr>
      <w:lang w:val="es-ES" w:eastAsia="es-ES"/>
    </w:rPr>
  </w:style>
  <w:style w:type="paragraph" w:styleId="Piedepgina">
    <w:name w:val="footer"/>
    <w:basedOn w:val="Normal"/>
    <w:link w:val="PiedepginaCar"/>
    <w:uiPriority w:val="99"/>
    <w:unhideWhenUsed/>
    <w:rsid w:val="00022F60"/>
    <w:pPr>
      <w:tabs>
        <w:tab w:val="center" w:pos="4419"/>
        <w:tab w:val="right" w:pos="8838"/>
      </w:tabs>
    </w:pPr>
  </w:style>
  <w:style w:type="character" w:customStyle="1" w:styleId="PiedepginaCar">
    <w:name w:val="Pie de página Car"/>
    <w:link w:val="Piedepgina"/>
    <w:uiPriority w:val="99"/>
    <w:rsid w:val="00022F60"/>
    <w:rPr>
      <w:lang w:val="es-ES" w:eastAsia="es-ES"/>
    </w:rPr>
  </w:style>
  <w:style w:type="character" w:styleId="Hipervnculo">
    <w:name w:val="Hyperlink"/>
    <w:uiPriority w:val="99"/>
    <w:unhideWhenUsed/>
    <w:rsid w:val="00E20C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03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CCD815-FA2E-4839-85D7-CF60EFC08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863</Words>
  <Characters>4749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Subdirección de Habilitación, 11  de ENERO de 2007</vt:lpstr>
    </vt:vector>
  </TitlesOfParts>
  <Company>Gobierno de Mendoza</Company>
  <LinksUpToDate>false</LinksUpToDate>
  <CharactersWithSpaces>5601</CharactersWithSpaces>
  <SharedDoc>false</SharedDoc>
  <HLinks>
    <vt:vector size="6" baseType="variant">
      <vt:variant>
        <vt:i4>7340043</vt:i4>
      </vt:variant>
      <vt:variant>
        <vt:i4>0</vt:i4>
      </vt:variant>
      <vt:variant>
        <vt:i4>0</vt:i4>
      </vt:variant>
      <vt:variant>
        <vt:i4>5</vt:i4>
      </vt:variant>
      <vt:variant>
        <vt:lpwstr>mailto:efuligna@mendoza.gov.ar%20%20%20%20%20%20%20%20www.hacienda.mendoza.gov.ar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Subdirección de Habilitación, 11  de ENERO de 2007</dc:title>
  <dc:creator>Ministerio de Hacienda</dc:creator>
  <cp:lastModifiedBy>EFuligna</cp:lastModifiedBy>
  <cp:revision>2</cp:revision>
  <cp:lastPrinted>2024-11-19T13:18:00Z</cp:lastPrinted>
  <dcterms:created xsi:type="dcterms:W3CDTF">2024-11-19T16:08:00Z</dcterms:created>
  <dcterms:modified xsi:type="dcterms:W3CDTF">2024-11-19T16:08:00Z</dcterms:modified>
</cp:coreProperties>
</file>