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5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3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3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31"/>
        <w:gridCol w:w="513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FE5A8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AC4BA0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57B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98493F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3"/>
        <w:jc w:val="both"/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6C486C">
        <w:rPr>
          <w:rFonts w:ascii="Arial" w:hAnsi="Arial" w:cs="Arial"/>
        </w:rPr>
        <w:t xml:space="preserve"> </w:t>
      </w:r>
      <w:r w:rsidR="00FE5A8B">
        <w:rPr>
          <w:rFonts w:ascii="Arial" w:hAnsi="Arial" w:cs="Arial"/>
        </w:rPr>
        <w:t>Sin movimientos</w:t>
      </w:r>
    </w:p>
    <w:p w:rsidR="00FB6096" w:rsidRPr="006C486C" w:rsidRDefault="00FB6096" w:rsidP="00FB6096">
      <w:pPr>
        <w:pStyle w:val="Prrafodelista"/>
        <w:rPr>
          <w:rFonts w:ascii="Arial" w:hAnsi="Arial" w:cs="Arial"/>
          <w:lang w:val="es-ES"/>
        </w:rPr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-76"/>
        <w:jc w:val="both"/>
        <w:rPr>
          <w:rFonts w:ascii="Arial" w:hAnsi="Arial" w:cs="Arial"/>
        </w:rPr>
      </w:pPr>
      <w:bookmarkStart w:id="0" w:name="_GoBack"/>
      <w:bookmarkEnd w:id="0"/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FE5A8B">
        <w:rPr>
          <w:rFonts w:ascii="Arial" w:hAnsi="Arial" w:cs="Arial"/>
        </w:rPr>
        <w:t>Sin movimientos</w:t>
      </w:r>
    </w:p>
    <w:p w:rsidR="00FB6096" w:rsidRDefault="00FB6096" w:rsidP="00FB6096">
      <w:pPr>
        <w:pStyle w:val="Norma3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5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pPr>
        <w:pStyle w:val="Norma5"/>
      </w:pPr>
      <w:r>
        <w:separator/>
      </w:r>
    </w:p>
  </w:endnote>
  <w:endnote w:type="continuationSeparator" w:id="0">
    <w:p w:rsidR="000B2712" w:rsidRDefault="000B2712">
      <w:pPr>
        <w:pStyle w:val="Norm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0B2712" w:rsidRDefault="000B2712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pPr>
        <w:pStyle w:val="Norma5"/>
      </w:pPr>
      <w:r>
        <w:separator/>
      </w:r>
    </w:p>
  </w:footnote>
  <w:footnote w:type="continuationSeparator" w:id="0">
    <w:p w:rsidR="000B2712" w:rsidRDefault="000B2712">
      <w:pPr>
        <w:pStyle w:val="Norm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Pr="00543099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B2712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57BE3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C486C"/>
    <w:rsid w:val="006D2BCD"/>
    <w:rsid w:val="00710A93"/>
    <w:rsid w:val="00712C45"/>
    <w:rsid w:val="0072198F"/>
    <w:rsid w:val="00727399"/>
    <w:rsid w:val="007376B8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4AFB"/>
    <w:rsid w:val="009660AC"/>
    <w:rsid w:val="00973E52"/>
    <w:rsid w:val="0098493F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4BA0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B68B9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E5A8B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2208-FC20-4B36-A9AB-F2096790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15</cp:revision>
  <cp:lastPrinted>2015-12-28T16:54:00Z</cp:lastPrinted>
  <dcterms:created xsi:type="dcterms:W3CDTF">2024-05-09T11:57:00Z</dcterms:created>
  <dcterms:modified xsi:type="dcterms:W3CDTF">2025-08-19T18:47:00Z</dcterms:modified>
</cp:coreProperties>
</file>