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AE1875">
        <w:rPr>
          <w:sz w:val="24"/>
          <w:szCs w:val="24"/>
        </w:rPr>
        <w:t>segundo</w:t>
      </w:r>
      <w:r w:rsidR="00221A64" w:rsidRPr="00395BDA">
        <w:rPr>
          <w:b/>
          <w:sz w:val="24"/>
          <w:szCs w:val="24"/>
        </w:rPr>
        <w:t xml:space="preserve"> (</w:t>
      </w:r>
      <w:r w:rsidR="00AE1875">
        <w:rPr>
          <w:b/>
          <w:sz w:val="24"/>
          <w:szCs w:val="24"/>
        </w:rPr>
        <w:t>2</w:t>
      </w:r>
      <w:r w:rsidR="00221A64" w:rsidRPr="00395BDA">
        <w:rPr>
          <w:b/>
          <w:sz w:val="24"/>
          <w:szCs w:val="24"/>
        </w:rPr>
        <w:t>º) trimestre de 2.0</w:t>
      </w:r>
      <w:r w:rsidR="00272F91">
        <w:rPr>
          <w:b/>
          <w:sz w:val="24"/>
          <w:szCs w:val="24"/>
        </w:rPr>
        <w:t>2</w:t>
      </w:r>
      <w:r w:rsidR="00FB03FD">
        <w:rPr>
          <w:b/>
          <w:sz w:val="24"/>
          <w:szCs w:val="24"/>
        </w:rPr>
        <w:t>5</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6F707C">
        <w:rPr>
          <w:color w:val="000000"/>
          <w:sz w:val="24"/>
          <w:szCs w:val="24"/>
        </w:rPr>
        <w:t>601</w:t>
      </w:r>
      <w:r>
        <w:rPr>
          <w:color w:val="000000"/>
          <w:sz w:val="24"/>
          <w:szCs w:val="24"/>
        </w:rPr>
        <w:t>/202</w:t>
      </w:r>
      <w:r w:rsidR="006F707C">
        <w:rPr>
          <w:color w:val="000000"/>
          <w:sz w:val="24"/>
          <w:szCs w:val="24"/>
        </w:rPr>
        <w:t>4</w:t>
      </w:r>
      <w:r>
        <w:rPr>
          <w:color w:val="000000"/>
          <w:sz w:val="24"/>
          <w:szCs w:val="24"/>
        </w:rPr>
        <w:t xml:space="preserve"> </w:t>
      </w:r>
      <w:r w:rsidRPr="001E538C">
        <w:rPr>
          <w:color w:val="000000"/>
          <w:sz w:val="24"/>
          <w:szCs w:val="24"/>
        </w:rPr>
        <w:t>se asignaron a esta I.G.S. las siguientes partidas:</w:t>
      </w:r>
    </w:p>
    <w:p w:rsidR="00FB03FD" w:rsidRDefault="00FB03FD" w:rsidP="00FB03FD">
      <w:pPr>
        <w:spacing w:after="0" w:line="240" w:lineRule="auto"/>
        <w:ind w:left="720"/>
        <w:jc w:val="both"/>
        <w:rPr>
          <w:color w:val="000000"/>
          <w:sz w:val="24"/>
          <w:szCs w:val="24"/>
        </w:rPr>
      </w:pP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I-Personal Permanente</w:t>
      </w:r>
      <w:r>
        <w:rPr>
          <w:color w:val="000000"/>
          <w:sz w:val="24"/>
          <w:szCs w:val="24"/>
        </w:rPr>
        <w:tab/>
      </w:r>
      <w:r w:rsidRPr="00FB03FD">
        <w:rPr>
          <w:color w:val="000000"/>
          <w:sz w:val="24"/>
          <w:szCs w:val="24"/>
        </w:rPr>
        <w:t xml:space="preserve">$217.076.656,00 </w:t>
      </w:r>
    </w:p>
    <w:p w:rsidR="00FB03FD" w:rsidRPr="00FB03FD" w:rsidRDefault="00FB03FD" w:rsidP="00FB03FD">
      <w:pPr>
        <w:pStyle w:val="Prrafodelista"/>
        <w:tabs>
          <w:tab w:val="decimal" w:pos="4962"/>
        </w:tabs>
        <w:spacing w:after="0" w:line="240" w:lineRule="auto"/>
        <w:ind w:left="720"/>
        <w:jc w:val="both"/>
        <w:rPr>
          <w:color w:val="000000"/>
          <w:sz w:val="24"/>
          <w:szCs w:val="24"/>
        </w:rPr>
      </w:pPr>
      <w:r>
        <w:rPr>
          <w:color w:val="000000"/>
          <w:sz w:val="24"/>
          <w:szCs w:val="24"/>
        </w:rPr>
        <w:t>II-Bienes Corrientes</w:t>
      </w:r>
      <w:r>
        <w:rPr>
          <w:color w:val="000000"/>
          <w:sz w:val="24"/>
          <w:szCs w:val="24"/>
        </w:rPr>
        <w:tab/>
        <w:t>$</w:t>
      </w:r>
      <w:r w:rsidRPr="00FB03FD">
        <w:rPr>
          <w:color w:val="000000"/>
          <w:sz w:val="24"/>
          <w:szCs w:val="24"/>
        </w:rPr>
        <w:t xml:space="preserve">21.665.426,00 </w:t>
      </w: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III-Servicios Corrientes</w:t>
      </w:r>
      <w:r>
        <w:rPr>
          <w:color w:val="000000"/>
          <w:sz w:val="24"/>
          <w:szCs w:val="24"/>
        </w:rPr>
        <w:tab/>
      </w:r>
      <w:r w:rsidRPr="00FB03FD">
        <w:rPr>
          <w:color w:val="000000"/>
          <w:sz w:val="24"/>
          <w:szCs w:val="24"/>
        </w:rPr>
        <w:t>$54.305.837,00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IV-Convenios</w:t>
      </w:r>
      <w:r>
        <w:rPr>
          <w:color w:val="000000"/>
          <w:sz w:val="24"/>
          <w:szCs w:val="24"/>
        </w:rPr>
        <w:tab/>
      </w:r>
      <w:r w:rsidRPr="00FB03FD">
        <w:rPr>
          <w:color w:val="000000"/>
          <w:sz w:val="24"/>
          <w:szCs w:val="24"/>
        </w:rPr>
        <w:t>$7.500.000,00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Pr>
          <w:color w:val="000000"/>
          <w:sz w:val="24"/>
          <w:szCs w:val="24"/>
        </w:rPr>
        <w:t>V-Contratos</w:t>
      </w:r>
      <w:r>
        <w:rPr>
          <w:color w:val="000000"/>
          <w:sz w:val="24"/>
          <w:szCs w:val="24"/>
        </w:rPr>
        <w:tab/>
      </w:r>
      <w:r w:rsidRPr="00FB03FD">
        <w:rPr>
          <w:color w:val="000000"/>
          <w:sz w:val="24"/>
          <w:szCs w:val="24"/>
        </w:rPr>
        <w:t>$3.285.137,00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Pr>
          <w:color w:val="000000"/>
          <w:sz w:val="24"/>
          <w:szCs w:val="24"/>
        </w:rPr>
        <w:t>VI-Servicios Públicos</w:t>
      </w:r>
      <w:r>
        <w:rPr>
          <w:color w:val="000000"/>
          <w:sz w:val="24"/>
          <w:szCs w:val="24"/>
        </w:rPr>
        <w:tab/>
      </w:r>
      <w:r w:rsidRPr="00FB03FD">
        <w:rPr>
          <w:color w:val="000000"/>
          <w:sz w:val="24"/>
          <w:szCs w:val="24"/>
        </w:rPr>
        <w:t>$9.916.782,00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 xml:space="preserve">                                                ==========================</w:t>
      </w:r>
    </w:p>
    <w:p w:rsidR="005D60B6"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 xml:space="preserve">                                             </w:t>
      </w:r>
      <w:r w:rsidRPr="00FB03FD">
        <w:rPr>
          <w:color w:val="000000"/>
          <w:sz w:val="24"/>
          <w:szCs w:val="24"/>
        </w:rPr>
        <w:tab/>
        <w:t>$313.749.838,00</w:t>
      </w:r>
    </w:p>
    <w:p w:rsidR="00AE1875" w:rsidRPr="005D60B6" w:rsidRDefault="00AE1875" w:rsidP="00FB03FD">
      <w:pPr>
        <w:pStyle w:val="Prrafodelista"/>
        <w:tabs>
          <w:tab w:val="decimal" w:pos="4962"/>
        </w:tabs>
        <w:spacing w:after="0" w:line="240" w:lineRule="auto"/>
        <w:ind w:left="720"/>
        <w:jc w:val="both"/>
        <w:rPr>
          <w:color w:val="000000"/>
          <w:sz w:val="24"/>
          <w:szCs w:val="24"/>
        </w:rPr>
      </w:pPr>
    </w:p>
    <w:p w:rsidR="00543D39" w:rsidRDefault="00AE1875" w:rsidP="00543D39">
      <w:pPr>
        <w:spacing w:after="0" w:line="240" w:lineRule="auto"/>
        <w:ind w:left="360"/>
        <w:jc w:val="both"/>
        <w:rPr>
          <w:sz w:val="24"/>
          <w:szCs w:val="24"/>
        </w:rPr>
      </w:pPr>
      <w:r w:rsidRPr="00AE1875">
        <w:rPr>
          <w:noProof/>
          <w:lang w:val="es-AR" w:eastAsia="es-AR"/>
        </w:rPr>
        <w:drawing>
          <wp:inline distT="0" distB="0" distL="0" distR="0">
            <wp:extent cx="5670550" cy="220249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0550" cy="2202495"/>
                    </a:xfrm>
                    <a:prstGeom prst="rect">
                      <a:avLst/>
                    </a:prstGeom>
                    <a:noFill/>
                    <a:ln>
                      <a:noFill/>
                    </a:ln>
                  </pic:spPr>
                </pic:pic>
              </a:graphicData>
            </a:graphic>
          </wp:inline>
        </w:drawing>
      </w:r>
    </w:p>
    <w:p w:rsidR="005B62A1" w:rsidRDefault="005B62A1" w:rsidP="00963726">
      <w:pPr>
        <w:spacing w:after="0" w:line="240" w:lineRule="auto"/>
        <w:ind w:left="-142" w:hanging="284"/>
        <w:jc w:val="both"/>
        <w:rPr>
          <w:noProof/>
          <w:lang w:val="es-AR" w:eastAsia="es-AR"/>
        </w:rPr>
      </w:pPr>
    </w:p>
    <w:p w:rsidR="00C668E6" w:rsidRDefault="00C668E6" w:rsidP="00963726">
      <w:pPr>
        <w:spacing w:after="0" w:line="240" w:lineRule="auto"/>
        <w:ind w:left="-142" w:hanging="284"/>
        <w:jc w:val="both"/>
        <w:rPr>
          <w:noProof/>
          <w:lang w:val="es-AR" w:eastAsia="es-AR"/>
        </w:rPr>
      </w:pPr>
    </w:p>
    <w:p w:rsidR="00865D18" w:rsidRDefault="00865D18" w:rsidP="00865D18">
      <w:pPr>
        <w:pStyle w:val="Prrafodelista"/>
        <w:numPr>
          <w:ilvl w:val="0"/>
          <w:numId w:val="1"/>
        </w:numPr>
        <w:spacing w:after="0" w:line="240" w:lineRule="auto"/>
        <w:ind w:left="709"/>
        <w:jc w:val="both"/>
        <w:rPr>
          <w:sz w:val="24"/>
          <w:szCs w:val="24"/>
        </w:rPr>
      </w:pPr>
      <w:r w:rsidRPr="001A33F8">
        <w:rPr>
          <w:sz w:val="24"/>
          <w:szCs w:val="24"/>
        </w:rPr>
        <w:t>Se pidió la liberación de reservas de las partidas, en Servicios Corrientes 41301, Bienes Corrientes 41201 y Contrato de locación 41305,  que realizó el Ministerio de hacienda de la Provincia.</w:t>
      </w:r>
    </w:p>
    <w:p w:rsidR="00865D18" w:rsidRPr="00C25055" w:rsidRDefault="00865D18" w:rsidP="00865D18">
      <w:pPr>
        <w:spacing w:after="0" w:line="240" w:lineRule="auto"/>
        <w:ind w:left="708"/>
        <w:jc w:val="both"/>
        <w:rPr>
          <w:sz w:val="24"/>
          <w:szCs w:val="24"/>
        </w:rPr>
      </w:pPr>
      <w:r>
        <w:rPr>
          <w:sz w:val="24"/>
          <w:szCs w:val="24"/>
        </w:rPr>
        <w:t>Se efectuó una modificación en el Presupuesto de Erogaciones</w:t>
      </w:r>
      <w:r w:rsidR="00D82AAF">
        <w:rPr>
          <w:sz w:val="24"/>
          <w:szCs w:val="24"/>
        </w:rPr>
        <w:t xml:space="preserve"> mediante</w:t>
      </w:r>
      <w:r>
        <w:rPr>
          <w:sz w:val="24"/>
          <w:szCs w:val="24"/>
        </w:rPr>
        <w:t xml:space="preserve"> Resolución 1243 </w:t>
      </w:r>
      <w:proofErr w:type="spellStart"/>
      <w:r>
        <w:rPr>
          <w:sz w:val="24"/>
          <w:szCs w:val="24"/>
        </w:rPr>
        <w:t>SyJ</w:t>
      </w:r>
      <w:proofErr w:type="spellEnd"/>
      <w:r>
        <w:rPr>
          <w:sz w:val="24"/>
          <w:szCs w:val="24"/>
        </w:rPr>
        <w:t xml:space="preserve"> disminuyendo la partida Bienes Corrientes 41201. </w:t>
      </w:r>
    </w:p>
    <w:p w:rsidR="0028040C" w:rsidRDefault="00865D18" w:rsidP="0028040C">
      <w:pPr>
        <w:spacing w:after="0" w:line="240" w:lineRule="auto"/>
        <w:ind w:left="709"/>
        <w:jc w:val="both"/>
        <w:rPr>
          <w:sz w:val="24"/>
          <w:szCs w:val="24"/>
        </w:rPr>
      </w:pPr>
      <w:r>
        <w:rPr>
          <w:sz w:val="24"/>
          <w:szCs w:val="24"/>
        </w:rPr>
        <w:t xml:space="preserve">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 </w:t>
      </w:r>
    </w:p>
    <w:p w:rsidR="0028040C" w:rsidRDefault="0028040C" w:rsidP="0028040C">
      <w:pPr>
        <w:spacing w:after="0" w:line="240" w:lineRule="auto"/>
        <w:ind w:left="709"/>
        <w:jc w:val="both"/>
        <w:rPr>
          <w:sz w:val="24"/>
          <w:szCs w:val="24"/>
        </w:rPr>
      </w:pPr>
    </w:p>
    <w:p w:rsidR="0028040C" w:rsidRDefault="0028040C" w:rsidP="0028040C">
      <w:pPr>
        <w:numPr>
          <w:ilvl w:val="0"/>
          <w:numId w:val="8"/>
        </w:numPr>
        <w:spacing w:after="0" w:line="240" w:lineRule="auto"/>
        <w:jc w:val="both"/>
        <w:rPr>
          <w:sz w:val="24"/>
          <w:szCs w:val="24"/>
        </w:rPr>
      </w:pPr>
      <w:r>
        <w:rPr>
          <w:sz w:val="24"/>
          <w:szCs w:val="24"/>
        </w:rPr>
        <w:lastRenderedPageBreak/>
        <w:t xml:space="preserve">En cuanto a la partida de personal permanente, personal temporario y cargos vacantes, la partida es insuficiente toda vez que no se ha contemplado aumentos que pueda otorgar el Poder Ejecutivo. </w:t>
      </w:r>
    </w:p>
    <w:p w:rsidR="00585C25" w:rsidRDefault="00585C25" w:rsidP="00585C25">
      <w:pPr>
        <w:spacing w:after="0" w:line="240" w:lineRule="auto"/>
        <w:jc w:val="both"/>
        <w:rPr>
          <w:sz w:val="24"/>
          <w:szCs w:val="24"/>
        </w:rPr>
      </w:pPr>
    </w:p>
    <w:p w:rsidR="0028040C" w:rsidRDefault="0028040C" w:rsidP="0028040C">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w:t>
      </w:r>
    </w:p>
    <w:p w:rsidR="0028040C" w:rsidRDefault="0028040C" w:rsidP="0028040C">
      <w:pPr>
        <w:spacing w:after="0" w:line="240" w:lineRule="auto"/>
        <w:ind w:left="720"/>
        <w:jc w:val="both"/>
      </w:pPr>
      <w:r>
        <w:rPr>
          <w:sz w:val="24"/>
          <w:szCs w:val="24"/>
        </w:rPr>
        <w:t>Decreto Nº</w:t>
      </w:r>
      <w:r w:rsidRPr="000A1572">
        <w:t xml:space="preserve"> </w:t>
      </w:r>
      <w:r>
        <w:t>601/25 continuidad automática desde el 01 de abril hasta el 31 de diciembre</w:t>
      </w:r>
    </w:p>
    <w:p w:rsidR="0028040C" w:rsidRPr="00272F91" w:rsidRDefault="0028040C" w:rsidP="0028040C">
      <w:pPr>
        <w:spacing w:after="0" w:line="240" w:lineRule="auto"/>
        <w:ind w:left="720"/>
        <w:jc w:val="both"/>
        <w:rPr>
          <w:sz w:val="24"/>
          <w:szCs w:val="24"/>
        </w:rPr>
      </w:pPr>
      <w:r>
        <w:t>Decreto N° 705/25 que establece un aumento del 8% en el mes de abril y 5% en junio.</w:t>
      </w:r>
    </w:p>
    <w:p w:rsidR="0028040C" w:rsidRDefault="0028040C" w:rsidP="0028040C">
      <w:pPr>
        <w:spacing w:after="0" w:line="240" w:lineRule="auto"/>
        <w:ind w:left="720"/>
        <w:jc w:val="both"/>
        <w:rPr>
          <w:sz w:val="24"/>
          <w:szCs w:val="24"/>
        </w:rPr>
      </w:pPr>
    </w:p>
    <w:p w:rsidR="0028040C" w:rsidRDefault="0028040C" w:rsidP="0028040C">
      <w:pPr>
        <w:numPr>
          <w:ilvl w:val="0"/>
          <w:numId w:val="8"/>
        </w:numPr>
        <w:spacing w:after="0" w:line="240" w:lineRule="auto"/>
        <w:jc w:val="both"/>
        <w:rPr>
          <w:sz w:val="24"/>
          <w:szCs w:val="24"/>
        </w:rPr>
      </w:pPr>
      <w:r>
        <w:rPr>
          <w:sz w:val="24"/>
          <w:szCs w:val="24"/>
        </w:rPr>
        <w:t>Con respecto a la partida de convenios se continua con los pasantes de la Universidad Nacional de Cuyo, Facultad de Derecho.</w:t>
      </w:r>
    </w:p>
    <w:p w:rsidR="0028040C" w:rsidRDefault="0028040C" w:rsidP="0028040C">
      <w:pPr>
        <w:spacing w:after="0" w:line="240" w:lineRule="auto"/>
        <w:ind w:left="708"/>
        <w:jc w:val="both"/>
        <w:rPr>
          <w:sz w:val="24"/>
          <w:szCs w:val="24"/>
        </w:rPr>
      </w:pPr>
      <w:r>
        <w:rPr>
          <w:sz w:val="24"/>
          <w:szCs w:val="24"/>
        </w:rPr>
        <w:t xml:space="preserve">Se efectuó una modificación en el Presupuesto de Erogaciones Resolución 1243 </w:t>
      </w:r>
      <w:proofErr w:type="spellStart"/>
      <w:r>
        <w:rPr>
          <w:sz w:val="24"/>
          <w:szCs w:val="24"/>
        </w:rPr>
        <w:t>SyJ</w:t>
      </w:r>
      <w:proofErr w:type="spellEnd"/>
      <w:r>
        <w:rPr>
          <w:sz w:val="24"/>
          <w:szCs w:val="24"/>
        </w:rPr>
        <w:t xml:space="preserve"> aumentando la partida Convenios 41302.</w:t>
      </w:r>
    </w:p>
    <w:p w:rsidR="0028040C" w:rsidRDefault="0028040C" w:rsidP="0028040C">
      <w:pPr>
        <w:spacing w:after="0" w:line="240" w:lineRule="auto"/>
        <w:ind w:left="720"/>
        <w:jc w:val="both"/>
        <w:rPr>
          <w:sz w:val="24"/>
          <w:szCs w:val="24"/>
        </w:rPr>
      </w:pPr>
    </w:p>
    <w:p w:rsidR="00334DED" w:rsidRDefault="0028040C" w:rsidP="0028040C">
      <w:pPr>
        <w:numPr>
          <w:ilvl w:val="0"/>
          <w:numId w:val="8"/>
        </w:numPr>
        <w:spacing w:after="0" w:line="240" w:lineRule="auto"/>
        <w:jc w:val="both"/>
        <w:rPr>
          <w:sz w:val="24"/>
          <w:szCs w:val="24"/>
        </w:rPr>
      </w:pPr>
      <w:r>
        <w:rPr>
          <w:sz w:val="24"/>
          <w:szCs w:val="24"/>
        </w:rPr>
        <w:t xml:space="preserve">Se restringieron las compras de bienes de Capital por no contar con partida presupuestaria. </w:t>
      </w:r>
    </w:p>
    <w:p w:rsidR="0028040C" w:rsidRDefault="0028040C" w:rsidP="0028040C">
      <w:pPr>
        <w:spacing w:after="0" w:line="240" w:lineRule="auto"/>
        <w:jc w:val="both"/>
        <w:rPr>
          <w:sz w:val="24"/>
          <w:szCs w:val="24"/>
        </w:rPr>
      </w:pPr>
    </w:p>
    <w:p w:rsidR="0028040C" w:rsidRDefault="0028040C" w:rsidP="0028040C">
      <w:pPr>
        <w:spacing w:after="0" w:line="240" w:lineRule="auto"/>
        <w:jc w:val="both"/>
        <w:rPr>
          <w:sz w:val="24"/>
          <w:szCs w:val="24"/>
        </w:rPr>
      </w:pPr>
    </w:p>
    <w:p w:rsidR="0028040C" w:rsidRPr="006C253A" w:rsidRDefault="0028040C" w:rsidP="0028040C">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B60F25">
        <w:rPr>
          <w:sz w:val="24"/>
          <w:szCs w:val="24"/>
        </w:rPr>
        <w:t>11</w:t>
      </w:r>
      <w:r w:rsidRPr="006C253A">
        <w:rPr>
          <w:sz w:val="24"/>
          <w:szCs w:val="24"/>
        </w:rPr>
        <w:t xml:space="preserve"> de </w:t>
      </w:r>
      <w:r w:rsidR="00B60F25">
        <w:rPr>
          <w:sz w:val="24"/>
          <w:szCs w:val="24"/>
        </w:rPr>
        <w:t>agosto</w:t>
      </w:r>
      <w:bookmarkStart w:id="0" w:name="_GoBack"/>
      <w:bookmarkEnd w:id="0"/>
      <w:r w:rsidR="005D60B6">
        <w:rPr>
          <w:sz w:val="24"/>
          <w:szCs w:val="24"/>
        </w:rPr>
        <w:t xml:space="preserve"> </w:t>
      </w:r>
      <w:r w:rsidR="006D732F">
        <w:rPr>
          <w:sz w:val="24"/>
          <w:szCs w:val="24"/>
        </w:rPr>
        <w:t xml:space="preserve">de </w:t>
      </w:r>
      <w:r>
        <w:rPr>
          <w:sz w:val="24"/>
          <w:szCs w:val="24"/>
        </w:rPr>
        <w:t>20</w:t>
      </w:r>
      <w:r w:rsidR="00272F91">
        <w:rPr>
          <w:sz w:val="24"/>
          <w:szCs w:val="24"/>
        </w:rPr>
        <w:t>2</w:t>
      </w:r>
      <w:r w:rsidR="00E707B9">
        <w:rPr>
          <w:sz w:val="24"/>
          <w:szCs w:val="24"/>
        </w:rPr>
        <w:t>5</w:t>
      </w:r>
      <w:r>
        <w:rPr>
          <w:sz w:val="24"/>
          <w:szCs w:val="24"/>
        </w:rPr>
        <w:t>.</w:t>
      </w:r>
    </w:p>
    <w:p w:rsidR="00334DED" w:rsidRDefault="00334DED" w:rsidP="00334DED">
      <w:pPr>
        <w:spacing w:after="0" w:line="240" w:lineRule="auto"/>
        <w:jc w:val="both"/>
        <w:rPr>
          <w:sz w:val="24"/>
          <w:szCs w:val="24"/>
        </w:rPr>
      </w:pPr>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8040C"/>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C25"/>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6F707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25A96"/>
    <w:rsid w:val="00830704"/>
    <w:rsid w:val="00850356"/>
    <w:rsid w:val="00865D18"/>
    <w:rsid w:val="00872171"/>
    <w:rsid w:val="00880FDC"/>
    <w:rsid w:val="008873A1"/>
    <w:rsid w:val="008A5B58"/>
    <w:rsid w:val="008B1FAF"/>
    <w:rsid w:val="008D0CB2"/>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606B"/>
    <w:rsid w:val="00A50BC4"/>
    <w:rsid w:val="00A800CA"/>
    <w:rsid w:val="00A8208D"/>
    <w:rsid w:val="00A914D1"/>
    <w:rsid w:val="00AA0E98"/>
    <w:rsid w:val="00AB08DF"/>
    <w:rsid w:val="00AB1A2C"/>
    <w:rsid w:val="00AD19F7"/>
    <w:rsid w:val="00AD6AF8"/>
    <w:rsid w:val="00AE1875"/>
    <w:rsid w:val="00AE3AC6"/>
    <w:rsid w:val="00AF0442"/>
    <w:rsid w:val="00B044BA"/>
    <w:rsid w:val="00B061C5"/>
    <w:rsid w:val="00B17BFD"/>
    <w:rsid w:val="00B27D9F"/>
    <w:rsid w:val="00B53068"/>
    <w:rsid w:val="00B60F25"/>
    <w:rsid w:val="00B651B8"/>
    <w:rsid w:val="00B84478"/>
    <w:rsid w:val="00B9490C"/>
    <w:rsid w:val="00B94E70"/>
    <w:rsid w:val="00BA1D46"/>
    <w:rsid w:val="00BA3E09"/>
    <w:rsid w:val="00BB68D1"/>
    <w:rsid w:val="00BC78D6"/>
    <w:rsid w:val="00BD1073"/>
    <w:rsid w:val="00BE5304"/>
    <w:rsid w:val="00BF274D"/>
    <w:rsid w:val="00C0684C"/>
    <w:rsid w:val="00C14B80"/>
    <w:rsid w:val="00C30DE8"/>
    <w:rsid w:val="00C52662"/>
    <w:rsid w:val="00C668E6"/>
    <w:rsid w:val="00C75F5B"/>
    <w:rsid w:val="00C84CEF"/>
    <w:rsid w:val="00C868A6"/>
    <w:rsid w:val="00C878B1"/>
    <w:rsid w:val="00C95772"/>
    <w:rsid w:val="00CA28C4"/>
    <w:rsid w:val="00CB0773"/>
    <w:rsid w:val="00CB240B"/>
    <w:rsid w:val="00CE00A7"/>
    <w:rsid w:val="00CE30E8"/>
    <w:rsid w:val="00CE6AA6"/>
    <w:rsid w:val="00CF2B91"/>
    <w:rsid w:val="00D04415"/>
    <w:rsid w:val="00D16063"/>
    <w:rsid w:val="00D17A85"/>
    <w:rsid w:val="00D62601"/>
    <w:rsid w:val="00D6288B"/>
    <w:rsid w:val="00D82AAF"/>
    <w:rsid w:val="00D91C32"/>
    <w:rsid w:val="00D93633"/>
    <w:rsid w:val="00D977C3"/>
    <w:rsid w:val="00DA05A0"/>
    <w:rsid w:val="00DB0F85"/>
    <w:rsid w:val="00DB1E6D"/>
    <w:rsid w:val="00DD3D89"/>
    <w:rsid w:val="00DD45E0"/>
    <w:rsid w:val="00DD736B"/>
    <w:rsid w:val="00E10D74"/>
    <w:rsid w:val="00E14029"/>
    <w:rsid w:val="00E15228"/>
    <w:rsid w:val="00E23E87"/>
    <w:rsid w:val="00E30DFA"/>
    <w:rsid w:val="00E41064"/>
    <w:rsid w:val="00E6780C"/>
    <w:rsid w:val="00E707B9"/>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03FD"/>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AF46-7E48-44E2-808C-DABD44E2A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371</Words>
  <Characters>2045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19</cp:revision>
  <cp:lastPrinted>2025-08-11T12:44:00Z</cp:lastPrinted>
  <dcterms:created xsi:type="dcterms:W3CDTF">2022-08-17T15:25:00Z</dcterms:created>
  <dcterms:modified xsi:type="dcterms:W3CDTF">2025-08-11T12:48:00Z</dcterms:modified>
</cp:coreProperties>
</file>