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114300" distR="114300">
            <wp:extent cx="5724524" cy="1800225"/>
            <wp:effectExtent b="0" l="0" r="0" t="0"/>
            <wp:docPr id="104544543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Desde el comienzo del aislamiento social, preventivo y obligatorio, el 20 de marzo hasta el 31 de mayo del corriente año, desde la Dirección de Género y Diversidad, llevamos adelante distintas acciones, entre ellas: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Remisión de datos, normas, jurisprudencia e información sobre el funcionamiento del sistema de justicia por cuarentena al cuerpo de patrocinio y la correspondiente coordinación con el Colegio de Abogados/as de la provincia de Mendoza.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Comunicación con el cuerpo de asesores/as legales de la DGYD respecto de las modificaciones en derecho de familia, acordadas sobre alimentos, régimen de comunicación, traslado de niñas, niños y adolescentes, etc.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Interacción constante con los distintos refugios. Asesoramiento, intercambio de datos o denuncias en proceso, así como suministro de datos de otros órganos del Estado, Fiscalías, Subsecretaría de Trabajo, Ministerio de Seguridad, Ministerio Público Fiscal, entre otros, para articular casos. </w:t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Abordaje a mujeres en situación de violencia</w:t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Durante el ASPO se han registrado 200 prestaciones de asistencia legal, social y psicológica mediante distintas modalidades (correo electrónico, comunicación telefónica, WhatsApp) desde distintos puntos de la provincia. Cabe aclarar que no todas las consultas/prestaciones que realizamos se produjeron en el actual contexto, sino que muchas mujeres volvieron a consultar durante el ASPO.</w:t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  <w:i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2"/>
          <w:szCs w:val="22"/>
          <w:rtl w:val="0"/>
        </w:rPr>
        <w:t xml:space="preserve">Situación en los refugios provinciales y municipales</w:t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Desde el comienzo del ASPO, en los distintos refugios provinciales y municipales, se registró la presencia de 101 personas, entre mujeres y niños/as. Actualmente, habitan en el hogar provincial 15 personas; en el refugio “Sobran los Motivos” 28 personas, en Las Heras 11 personas, San Rafael 1 persona, General Alvear 3 personas, Godoy Cruz 10 personas, Santa Rosa 4 personas, Malargüe no registra casos durante el ASPO, Tunuyán 19 personas, Guaymallén 8 personas, San Carlos 5 personas.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/>
        <w:drawing>
          <wp:inline distB="0" distT="0" distL="114300" distR="114300">
            <wp:extent cx="5724524" cy="619125"/>
            <wp:effectExtent b="0" l="0" r="0" t="0"/>
            <wp:docPr id="104544543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Ley Micaela (Ley 27499)</w:t>
      </w:r>
    </w:p>
    <w:p w:rsidR="00000000" w:rsidDel="00000000" w:rsidP="00000000" w:rsidRDefault="00000000" w:rsidRPr="00000000" w14:paraId="00000012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26 de febrero, comenzó la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222222"/>
          <w:sz w:val="22"/>
          <w:szCs w:val="22"/>
          <w:rtl w:val="0"/>
        </w:rPr>
        <w:t xml:space="preserve">primera cohorte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 del curso virtual en Ley 27499, introducción a la temática de género y prevención de la violencia contra las mujeres, donde se inscribieron 800 agentes públicos, finalizaron el mismo 446 agentes. El 6 de abril, comenzó la segunda cohorte virtual, donde participaron 5.370 agentes públicos. El 18 de mayo, comenzó la tercera cohorte con 3200 agentes públicos inscriptos/as.</w:t>
      </w:r>
    </w:p>
    <w:p w:rsidR="00000000" w:rsidDel="00000000" w:rsidP="00000000" w:rsidRDefault="00000000" w:rsidRPr="00000000" w14:paraId="00000013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Además, durante el mes de febrero del corriente año, 600 agentes asistieron a los distintos cursos presenciales en Ley Micaela. </w:t>
      </w:r>
    </w:p>
    <w:p w:rsidR="00000000" w:rsidDel="00000000" w:rsidP="00000000" w:rsidRDefault="00000000" w:rsidRPr="00000000" w14:paraId="00000014">
      <w:pPr>
        <w:jc w:val="left"/>
        <w:rPr>
          <w:rFonts w:ascii="Calibri" w:cs="Calibri" w:eastAsia="Calibri" w:hAnsi="Calibri"/>
          <w:b w:val="0"/>
          <w:i w:val="1"/>
          <w:color w:val="7030a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7030a0"/>
          <w:sz w:val="22"/>
          <w:szCs w:val="22"/>
          <w:rtl w:val="0"/>
        </w:rPr>
        <w:t xml:space="preserve">En lo que va del año, 9616 agentes públicos/as han sido capacitados/as en la temática de género y prevención de la violencia contra las mujeres.</w:t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  <w:b w:val="1"/>
          <w:i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2"/>
          <w:szCs w:val="22"/>
          <w:rtl w:val="0"/>
        </w:rPr>
        <w:t xml:space="preserve">Curso de Formación de Formadores/as en Ley Micaela</w:t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La primera cohorte del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2"/>
          <w:szCs w:val="22"/>
          <w:rtl w:val="0"/>
        </w:rPr>
        <w:t xml:space="preserve">Curso de Formación de Formadores/as en Ley Micaela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, se llevó a cabo entre el 20 de febrero al 23 de abril, participaron 65 agentes de distintas jurisdicciones.</w:t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La segunda cohorte del Curso de Formación de Formadores/as en Ley Micaela, comenzó bajo la modalidad virtual, el 23 de abril y participan actualmente del mismo 138 agentes públicos/as. </w:t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2"/>
          <w:szCs w:val="22"/>
          <w:rtl w:val="0"/>
        </w:rPr>
        <w:t xml:space="preserve">Grupos de abordaje al varón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b w:val="0"/>
          <w:i w:val="0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222222"/>
          <w:sz w:val="22"/>
          <w:szCs w:val="22"/>
          <w:rtl w:val="0"/>
        </w:rPr>
        <w:t xml:space="preserve">Durante el ASPO se ha continuado con el trabajo terapéutico del Programa de abordaje al Varón, mediante la modalidad virtual (grupo de WhatsApp) y modalidad de entrevistas presenciales, dependiendo de cada caso. En el mismo se registra la participación de 70 varones.</w:t>
      </w:r>
    </w:p>
    <w:p w:rsidR="00000000" w:rsidDel="00000000" w:rsidP="00000000" w:rsidRDefault="00000000" w:rsidRPr="00000000" w14:paraId="0000001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9"/>
      <w:gridCol w:w="3009"/>
      <w:gridCol w:w="3009"/>
      <w:tblGridChange w:id="0">
        <w:tblGrid>
          <w:gridCol w:w="3009"/>
          <w:gridCol w:w="3009"/>
          <w:gridCol w:w="3009"/>
        </w:tblGrid>
      </w:tblGridChange>
    </w:tblGrid>
    <w:tr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02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9"/>
      <w:gridCol w:w="3009"/>
      <w:gridCol w:w="3009"/>
      <w:tblGridChange w:id="0">
        <w:tblGrid>
          <w:gridCol w:w="3009"/>
          <w:gridCol w:w="3009"/>
          <w:gridCol w:w="3009"/>
        </w:tblGrid>
      </w:tblGridChange>
    </w:tblGrid>
    <w:tr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vZJ5pznw1TbnWenRVYWZE5YEA==">AMUW2mUL2Xl5YTAqRQG5NpWkFxrs4hS+Szor/3Dz7gDNT1f7SvdQmIwYaEwr/eFigbKowIIeP029Yb2PJBHZwdh5Tl188GLZHZRoafzse0Z7FKeQIxXmjgKrk2l4hl98s509VS7ZhQIn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2020-05-15T14:21:48.6341029Z</dcterms:created>
  <dc:creator>Leticia Femenía</dc:creator>
</cp:coreProperties>
</file>