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COMUNICADO</w:t>
      </w:r>
    </w:p>
    <w:p w:rsidR="00000000" w:rsidDel="00000000" w:rsidP="00000000" w:rsidRDefault="00000000" w:rsidRPr="00000000" w14:paraId="00000002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Programa Ciudadanía en Movimiento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de la DGE,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en construcción de redes con el Ministerio de Seguridad y Justicia, y el Ministerio de Salud, comunica el cupo de estudiantes por sección para efectivizar la inscripción a cada uno de los eventos por región.</w:t>
      </w:r>
    </w:p>
    <w:p w:rsidR="00000000" w:rsidDel="00000000" w:rsidP="00000000" w:rsidRDefault="00000000" w:rsidRPr="00000000" w14:paraId="00000003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 cupo fue definido teniendo en cuenta la proporción de secciones involucradas en cada región y el espacio físico dispuesto para cada evento. </w:t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Cada Supervisor/a podrá seleccionar una o más instituciones escolares a su cargo, y entre ellas distribuir el cupo asignado. </w:t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 Supervisor/a compartirá con cada colegio, el programa, cronograma, formulario de inscripción y el cupo límite que tiene para inscribir a los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estudiantes del último año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(la selección de los mismos quedará a criterio del Directivo)</w:t>
      </w:r>
    </w:p>
    <w:tbl>
      <w:tblPr>
        <w:tblStyle w:val="Table1"/>
        <w:tblpPr w:leftFromText="141" w:rightFromText="141" w:topFromText="0" w:bottomFromText="0" w:vertAnchor="text" w:horzAnchor="text" w:tblpX="493.9999999999998" w:tblpY="140"/>
        <w:tblW w:w="86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2268"/>
        <w:gridCol w:w="1962"/>
        <w:gridCol w:w="1874"/>
        <w:tblGridChange w:id="0">
          <w:tblGrid>
            <w:gridCol w:w="2547"/>
            <w:gridCol w:w="2268"/>
            <w:gridCol w:w="1962"/>
            <w:gridCol w:w="18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-120" w:right="27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16" w:right="27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5" w:right="24.21259842519646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Supervisiones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Cupo máximo por Supervisión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0" w:right="-2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Norte y Centro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0" w:right="3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(Capital, Las Heras, Lavalle, Guaymallén, Godoy Cruz, Maipú, Luján)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48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Secundaria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48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205" w:line="285" w:lineRule="auto"/>
              <w:ind w:left="0" w:right="35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1/2/3/4/5/6/7/8/18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Técnica y Trabajo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85" w:lineRule="auto"/>
              <w:ind w:left="36" w:right="17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1/2/6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85" w:lineRule="auto"/>
              <w:ind w:left="36" w:right="17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0" w:right="-11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85" w:lineRule="auto"/>
              <w:ind w:left="36" w:right="17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1,2,3,4,5,7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85" w:lineRule="auto"/>
              <w:ind w:left="36" w:right="17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Jóvenes y Adultos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0" w:right="-11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85" w:lineRule="auto"/>
              <w:ind w:left="36" w:right="17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1,2,3,4,7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79"/>
              </w:tabs>
              <w:spacing w:after="0" w:before="0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16" w:right="277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2" w:right="17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(San Martín, Santa Rosa, La Paz, Junín, Rivadavia)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8" w:right="3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Secundaria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9/10/17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48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Técnica y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8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8" w:right="3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8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48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Jóvenes y Adultos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Valle de Uco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16" w:right="277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2" w:right="172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(Tupungato, Tunuyán, San Carlos)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0" w:right="277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Secundaria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3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10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48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Técnica y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3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0" w:right="277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3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48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Jóvenes y Adultos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3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16" w:right="277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22" w:right="277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(San Rafael, Malargüe, Gral. Alvear)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9"/>
              </w:tabs>
              <w:spacing w:after="0" w:before="205" w:line="285" w:lineRule="auto"/>
              <w:ind w:left="0" w:right="-10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Secundaria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277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12/13/14/16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48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Técnica y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277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4/5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9"/>
              </w:tabs>
              <w:spacing w:after="0" w:before="205" w:line="285" w:lineRule="auto"/>
              <w:ind w:left="0" w:right="-10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277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"/>
              </w:tabs>
              <w:spacing w:after="0" w:before="48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Jóvenes y Adultos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36" w:right="277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5" w:line="285" w:lineRule="auto"/>
              <w:ind w:left="62" w:right="4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3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“CIUDADANÍA EN MOVIMIENTO”</w:t>
      </w:r>
    </w:p>
    <w:p w:rsidR="00000000" w:rsidDel="00000000" w:rsidP="00000000" w:rsidRDefault="00000000" w:rsidRPr="00000000" w14:paraId="0000006B">
      <w:pPr>
        <w:spacing w:after="240" w:before="240" w:line="276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PROGRAMA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ACREDITACIÓN: de 8:00 hs. a 9:00 hs.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PRIMER TIEMPO: 9hs. a 11hs.</w:t>
      </w:r>
    </w:p>
    <w:p w:rsidR="00000000" w:rsidDel="00000000" w:rsidP="00000000" w:rsidRDefault="00000000" w:rsidRPr="00000000" w14:paraId="0000006E">
      <w:pPr>
        <w:spacing w:after="240" w:before="240" w:lineRule="auto"/>
        <w:ind w:left="15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9:00 hs. a 9:30 hs: Presentación de Programas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afterAutospacing="0" w:before="240" w:lineRule="auto"/>
        <w:ind w:left="288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Ministerio de Seguridad y Justicia “ConVive Seguro”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24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Ministerio de Salud y Deportes: ”Te quiero Sano, te llevo seguro”</w:t>
      </w:r>
    </w:p>
    <w:p w:rsidR="00000000" w:rsidDel="00000000" w:rsidP="00000000" w:rsidRDefault="00000000" w:rsidRPr="00000000" w14:paraId="00000071">
      <w:pPr>
        <w:spacing w:after="240" w:before="240" w:lineRule="auto"/>
        <w:ind w:left="15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9:30 hs. a 10:00 hs.: Seminario de Inicio  </w:t>
        <w:tab/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240" w:before="240" w:lineRule="auto"/>
        <w:ind w:left="288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Educación Vial-Conductor asignado.</w:t>
      </w:r>
    </w:p>
    <w:p w:rsidR="00000000" w:rsidDel="00000000" w:rsidP="00000000" w:rsidRDefault="00000000" w:rsidRPr="00000000" w14:paraId="00000073">
      <w:pPr>
        <w:spacing w:after="240" w:before="240" w:lineRule="auto"/>
        <w:ind w:left="15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10hs. a 11:00hs: Rotación de grupos cada 30 minutos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afterAutospacing="0" w:before="240" w:lineRule="auto"/>
        <w:ind w:left="288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RCP- Primer interventor.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afterAutospacing="0" w:before="0" w:beforeAutospacing="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Ciberseguridad y Delitos informáticos.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Prevención de Suicidio.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24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Talleres con temáticas relacionadas a salud mental, salud sexual y reproductiva.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11:00hs. a 11:30hs. Entretiempo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SEGUNDO TIEMPO: 11:30 hs. A 13:00 hs.</w:t>
      </w:r>
    </w:p>
    <w:p w:rsidR="00000000" w:rsidDel="00000000" w:rsidP="00000000" w:rsidRDefault="00000000" w:rsidRPr="00000000" w14:paraId="0000007A">
      <w:pPr>
        <w:spacing w:after="240" w:before="240" w:lineRule="auto"/>
        <w:ind w:left="18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11:30hs. a 12:30hs: Rotación de grupos cada 30 minutos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after="0" w:afterAutospacing="0" w:befor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RCP- Primer interventor.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after="0" w:afterAutospacing="0" w:before="0" w:beforeAutospacing="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Ciberseguridad y Delitos informáticos.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after="0" w:afterAutospacing="0" w:before="0" w:beforeAutospacing="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Prevención de Suicidio.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after="240" w:before="0" w:beforeAutospacing="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Talleres con temáticas relacionadas a salud mental, salud sexual y reproductiva.</w:t>
      </w:r>
    </w:p>
    <w:p w:rsidR="00000000" w:rsidDel="00000000" w:rsidP="00000000" w:rsidRDefault="00000000" w:rsidRPr="00000000" w14:paraId="0000007F">
      <w:pPr>
        <w:spacing w:after="240" w:before="240" w:lineRule="auto"/>
        <w:ind w:left="1984.251968503937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12:30hs. a 13:00hs: Seminario de Cierre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240" w:before="240" w:lineRule="auto"/>
        <w:ind w:left="28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Consumos Problemáticos</w:t>
      </w:r>
    </w:p>
    <w:p w:rsidR="00000000" w:rsidDel="00000000" w:rsidP="00000000" w:rsidRDefault="00000000" w:rsidRPr="00000000" w14:paraId="0000008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CIERRE: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13:00hs. a 13:30hs: - Banda de Música a cargo del Servicio Penitenciario de Mendoza “San Miguel Arcángel”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1417" w:left="1276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4953635</wp:posOffset>
          </wp:positionH>
          <wp:positionV relativeFrom="page">
            <wp:posOffset>220980</wp:posOffset>
          </wp:positionV>
          <wp:extent cx="2105025" cy="723899"/>
          <wp:effectExtent b="0" l="0" r="0" t="0"/>
          <wp:wrapNone/>
          <wp:docPr id="6066526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7238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994C62"/>
    <w:pPr>
      <w:keepNext w:val="1"/>
      <w:keepLines w:val="1"/>
      <w:spacing w:after="0" w:before="40"/>
      <w:outlineLvl w:val="6"/>
    </w:pPr>
    <w:rPr>
      <w:rFonts w:cs="Mangal" w:eastAsiaTheme="majorEastAsia"/>
      <w:color w:val="595959" w:themeColor="text1" w:themeTint="0000A6"/>
      <w:szCs w:val="20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994C62"/>
    <w:pPr>
      <w:keepNext w:val="1"/>
      <w:keepLines w:val="1"/>
      <w:spacing w:after="0"/>
      <w:outlineLvl w:val="7"/>
    </w:pPr>
    <w:rPr>
      <w:rFonts w:cs="Mangal" w:eastAsiaTheme="majorEastAsia"/>
      <w:i w:val="1"/>
      <w:iCs w:val="1"/>
      <w:color w:val="272727" w:themeColor="text1" w:themeTint="0000D8"/>
      <w:szCs w:val="20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994C62"/>
    <w:pPr>
      <w:keepNext w:val="1"/>
      <w:keepLines w:val="1"/>
      <w:spacing w:after="0"/>
      <w:outlineLvl w:val="8"/>
    </w:pPr>
    <w:rPr>
      <w:rFonts w:cs="Mangal" w:eastAsiaTheme="majorEastAsia"/>
      <w:color w:val="272727" w:themeColor="text1" w:themeTint="0000D8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994C62"/>
    <w:rPr>
      <w:rFonts w:cs="Mangal" w:asciiTheme="majorHAnsi" w:eastAsiaTheme="majorEastAsia" w:hAnsiTheme="majorHAnsi"/>
      <w:color w:val="2f5496" w:themeColor="accent1" w:themeShade="0000BF"/>
      <w:sz w:val="40"/>
      <w:szCs w:val="36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994C62"/>
    <w:rPr>
      <w:rFonts w:cs="Mangal" w:asciiTheme="majorHAnsi" w:eastAsiaTheme="majorEastAsia" w:hAnsiTheme="majorHAnsi"/>
      <w:color w:val="2f5496" w:themeColor="accent1" w:themeShade="0000BF"/>
      <w:sz w:val="32"/>
      <w:szCs w:val="29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994C62"/>
    <w:rPr>
      <w:rFonts w:cs="Mangal" w:eastAsiaTheme="majorEastAsia"/>
      <w:color w:val="2f5496" w:themeColor="accent1" w:themeShade="0000BF"/>
      <w:sz w:val="28"/>
      <w:szCs w:val="25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994C62"/>
    <w:rPr>
      <w:rFonts w:cs="Mangal" w:eastAsiaTheme="majorEastAsia"/>
      <w:i w:val="1"/>
      <w:iCs w:val="1"/>
      <w:color w:val="2f5496" w:themeColor="accent1" w:themeShade="0000BF"/>
      <w:szCs w:val="20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994C62"/>
    <w:rPr>
      <w:rFonts w:cs="Mangal" w:eastAsiaTheme="majorEastAsia"/>
      <w:color w:val="2f5496" w:themeColor="accent1" w:themeShade="0000BF"/>
      <w:szCs w:val="20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994C62"/>
    <w:rPr>
      <w:rFonts w:cs="Mangal" w:eastAsiaTheme="majorEastAsia"/>
      <w:i w:val="1"/>
      <w:iCs w:val="1"/>
      <w:color w:val="595959" w:themeColor="text1" w:themeTint="0000A6"/>
      <w:szCs w:val="20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994C62"/>
    <w:rPr>
      <w:rFonts w:cs="Mangal" w:eastAsiaTheme="majorEastAsia"/>
      <w:color w:val="595959" w:themeColor="text1" w:themeTint="0000A6"/>
      <w:szCs w:val="20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994C62"/>
    <w:rPr>
      <w:rFonts w:cs="Mangal" w:eastAsiaTheme="majorEastAsia"/>
      <w:i w:val="1"/>
      <w:iCs w:val="1"/>
      <w:color w:val="272727" w:themeColor="text1" w:themeTint="0000D8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994C62"/>
    <w:rPr>
      <w:rFonts w:cs="Mangal" w:eastAsiaTheme="majorEastAsia"/>
      <w:color w:val="272727" w:themeColor="text1" w:themeTint="0000D8"/>
      <w:szCs w:val="20"/>
    </w:rPr>
  </w:style>
  <w:style w:type="character" w:styleId="TtuloCar" w:customStyle="1">
    <w:name w:val="Título Car"/>
    <w:basedOn w:val="Fuentedeprrafopredeter"/>
    <w:link w:val="Ttulo"/>
    <w:uiPriority w:val="10"/>
    <w:rsid w:val="00994C62"/>
    <w:rPr>
      <w:rFonts w:cs="Mangal" w:asciiTheme="majorHAnsi" w:eastAsiaTheme="majorEastAsia" w:hAnsiTheme="majorHAnsi"/>
      <w:spacing w:val="-10"/>
      <w:kern w:val="28"/>
      <w:sz w:val="56"/>
      <w:szCs w:val="50"/>
    </w:rPr>
  </w:style>
  <w:style w:type="character" w:styleId="SubttuloCar" w:customStyle="1">
    <w:name w:val="Subtítulo Car"/>
    <w:basedOn w:val="Fuentedeprrafopredeter"/>
    <w:link w:val="Subttulo"/>
    <w:uiPriority w:val="11"/>
    <w:rsid w:val="00994C62"/>
    <w:rPr>
      <w:rFonts w:cs="Mangal" w:eastAsiaTheme="majorEastAsia"/>
      <w:color w:val="595959" w:themeColor="text1" w:themeTint="0000A6"/>
      <w:spacing w:val="15"/>
      <w:sz w:val="28"/>
      <w:szCs w:val="25"/>
    </w:rPr>
  </w:style>
  <w:style w:type="paragraph" w:styleId="Cita">
    <w:name w:val="Quote"/>
    <w:basedOn w:val="Normal"/>
    <w:next w:val="Normal"/>
    <w:link w:val="CitaCar"/>
    <w:uiPriority w:val="29"/>
    <w:qFormat w:val="1"/>
    <w:rsid w:val="00994C62"/>
    <w:pPr>
      <w:spacing w:before="160"/>
      <w:jc w:val="center"/>
    </w:pPr>
    <w:rPr>
      <w:rFonts w:cs="Mangal"/>
      <w:i w:val="1"/>
      <w:iCs w:val="1"/>
      <w:color w:val="404040" w:themeColor="text1" w:themeTint="0000BF"/>
      <w:szCs w:val="20"/>
    </w:rPr>
  </w:style>
  <w:style w:type="character" w:styleId="CitaCar" w:customStyle="1">
    <w:name w:val="Cita Car"/>
    <w:basedOn w:val="Fuentedeprrafopredeter"/>
    <w:link w:val="Cita"/>
    <w:uiPriority w:val="29"/>
    <w:rsid w:val="00994C62"/>
    <w:rPr>
      <w:rFonts w:cs="Mangal"/>
      <w:i w:val="1"/>
      <w:iCs w:val="1"/>
      <w:color w:val="404040" w:themeColor="text1" w:themeTint="0000BF"/>
      <w:szCs w:val="20"/>
    </w:rPr>
  </w:style>
  <w:style w:type="paragraph" w:styleId="Prrafodelista">
    <w:name w:val="List Paragraph"/>
    <w:basedOn w:val="Normal"/>
    <w:uiPriority w:val="34"/>
    <w:qFormat w:val="1"/>
    <w:rsid w:val="00994C62"/>
    <w:pPr>
      <w:ind w:left="720"/>
      <w:contextualSpacing w:val="1"/>
    </w:pPr>
    <w:rPr>
      <w:rFonts w:cs="Mangal"/>
      <w:szCs w:val="20"/>
    </w:rPr>
  </w:style>
  <w:style w:type="character" w:styleId="nfasisintenso">
    <w:name w:val="Intense Emphasis"/>
    <w:basedOn w:val="Fuentedeprrafopredeter"/>
    <w:uiPriority w:val="21"/>
    <w:qFormat w:val="1"/>
    <w:rsid w:val="00994C62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994C62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rFonts w:cs="Mangal"/>
      <w:i w:val="1"/>
      <w:iCs w:val="1"/>
      <w:color w:val="2f5496" w:themeColor="accent1" w:themeShade="0000BF"/>
      <w:szCs w:val="20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94C62"/>
    <w:rPr>
      <w:rFonts w:cs="Mangal"/>
      <w:i w:val="1"/>
      <w:iCs w:val="1"/>
      <w:color w:val="2f5496" w:themeColor="accent1" w:themeShade="0000BF"/>
      <w:szCs w:val="20"/>
    </w:rPr>
  </w:style>
  <w:style w:type="character" w:styleId="Referenciaintensa">
    <w:name w:val="Intense Reference"/>
    <w:basedOn w:val="Fuentedeprrafopredeter"/>
    <w:uiPriority w:val="32"/>
    <w:qFormat w:val="1"/>
    <w:rsid w:val="00994C62"/>
    <w:rPr>
      <w:b w:val="1"/>
      <w:bCs w:val="1"/>
      <w:smallCaps w:val="1"/>
      <w:color w:val="2f5496" w:themeColor="accent1" w:themeShade="0000BF"/>
      <w:spacing w:val="5"/>
    </w:rPr>
  </w:style>
  <w:style w:type="paragraph" w:styleId="TableParagraph" w:customStyle="1">
    <w:name w:val="Table Paragraph"/>
    <w:basedOn w:val="Normal"/>
    <w:uiPriority w:val="1"/>
    <w:qFormat w:val="1"/>
    <w:rsid w:val="00994C62"/>
    <w:pPr>
      <w:widowControl w:val="0"/>
      <w:autoSpaceDE w:val="0"/>
      <w:autoSpaceDN w:val="0"/>
      <w:spacing w:after="0" w:line="240" w:lineRule="auto"/>
    </w:pPr>
    <w:rPr>
      <w:rFonts w:ascii="Verdana" w:cs="Verdana" w:eastAsia="Verdana" w:hAnsi="Verdana"/>
      <w:kern w:val="0"/>
      <w:lang w:bidi="ar-SA" w:eastAsia="en-US" w:val="es-ES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3RUARaOzVXU63xDQL43xED49IQ==">CgMxLjA4AHIhMWI2UTJzZm4wYWg1b3ZiXzdULWhCVW5BYlF5TFlQVTBl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2025-08-17T21:00:00Z</dcterms:created>
  <dc:creator>Estudiante</dc:creator>
</cp:coreProperties>
</file>