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B6" w:rsidRPr="00067BB4" w:rsidRDefault="009B35B6" w:rsidP="000979D5">
      <w:pPr>
        <w:jc w:val="center"/>
        <w:rPr>
          <w:b/>
        </w:rPr>
      </w:pPr>
      <w:r w:rsidRPr="00067BB4">
        <w:rPr>
          <w:b/>
        </w:rPr>
        <w:t>MEMO INFORMATIVO</w:t>
      </w:r>
    </w:p>
    <w:p w:rsidR="009B35B6" w:rsidRDefault="009B35B6" w:rsidP="00690475">
      <w:pPr>
        <w:spacing w:line="360" w:lineRule="auto"/>
        <w:jc w:val="both"/>
      </w:pPr>
      <w:r>
        <w:t>La Dirección General de Contrataciones Públicas y Gestión de Bienes de la Provincia ha autorizado el nuevo Acuerdo Marco Nº 10606-</w:t>
      </w:r>
      <w:r w:rsidR="000046E2">
        <w:t>13</w:t>
      </w:r>
      <w:r>
        <w:t>-AM21 “</w:t>
      </w:r>
      <w:r w:rsidR="000046E2" w:rsidRPr="000046E2">
        <w:t>CONVENIO MARCO PARA ADQUISICIÓN, COLOCACIÓN Y SERVICIOS ADICIONALES DE LUMINARIAS LED</w:t>
      </w:r>
      <w:r w:rsidRPr="009B35B6">
        <w:t>"</w:t>
      </w:r>
      <w:r>
        <w:t>.</w:t>
      </w:r>
    </w:p>
    <w:p w:rsidR="009B35B6" w:rsidRDefault="009B35B6" w:rsidP="00690475">
      <w:pPr>
        <w:spacing w:line="360" w:lineRule="auto"/>
        <w:jc w:val="both"/>
      </w:pPr>
      <w:r>
        <w:t>Dicho Acuerdo Marco entra en vigencia a partir del corriente mes de Setiembre de 2021 y tendrá una duración de dos años</w:t>
      </w:r>
      <w:r w:rsidR="00885023">
        <w:t xml:space="preserve"> (con prórroga por un año adicional). Podrán contratar el servicio todos los organismos del Sector Público Provincial</w:t>
      </w:r>
      <w:r w:rsidR="000979D5">
        <w:t>, es decir tanto los organismos de la Administración Provincial como Municipalidades, entes autárquicos, etc</w:t>
      </w:r>
      <w:r>
        <w:t>.</w:t>
      </w:r>
    </w:p>
    <w:p w:rsidR="003B61F3" w:rsidRDefault="009B35B6" w:rsidP="00690475">
      <w:pPr>
        <w:spacing w:line="360" w:lineRule="auto"/>
        <w:jc w:val="both"/>
      </w:pPr>
      <w:r>
        <w:t xml:space="preserve">En esta oportunidad, se ha conformado el catálogo de ofertas permanentes seleccionando </w:t>
      </w:r>
      <w:r w:rsidR="008513F8">
        <w:t xml:space="preserve">a </w:t>
      </w:r>
      <w:r w:rsidR="000E6485">
        <w:t>reconocidas empresas</w:t>
      </w:r>
      <w:r w:rsidR="003B61F3">
        <w:t xml:space="preserve"> </w:t>
      </w:r>
      <w:r>
        <w:t>proveedor</w:t>
      </w:r>
      <w:r w:rsidR="003B61F3">
        <w:t>a</w:t>
      </w:r>
      <w:r>
        <w:t>s</w:t>
      </w:r>
      <w:r w:rsidR="000E6485">
        <w:t xml:space="preserve"> del mercado</w:t>
      </w:r>
      <w:r w:rsidR="006D542C">
        <w:t xml:space="preserve">, </w:t>
      </w:r>
      <w:r w:rsidR="003B61F3">
        <w:t xml:space="preserve">quienes han resultado calificadas conforme se indica </w:t>
      </w:r>
      <w:r w:rsidR="006D542C">
        <w:t xml:space="preserve">en el </w:t>
      </w:r>
      <w:r w:rsidR="003B61F3">
        <w:t>“</w:t>
      </w:r>
      <w:r w:rsidR="006D542C">
        <w:t>Anexo II – Adjudicación y Orden de Mérito</w:t>
      </w:r>
      <w:r w:rsidR="003B61F3">
        <w:t xml:space="preserve">”, el cual forma parte integrante de la </w:t>
      </w:r>
      <w:r w:rsidR="003C6E15">
        <w:t xml:space="preserve">Disposición </w:t>
      </w:r>
      <w:r w:rsidR="003B61F3">
        <w:t xml:space="preserve">de adjudicación Nro. </w:t>
      </w:r>
      <w:r w:rsidR="003C6E15">
        <w:t>DI-2</w:t>
      </w:r>
      <w:r w:rsidR="0002499C">
        <w:t xml:space="preserve">021-05516614-GDEMZA-DGCPYGB#MHYF </w:t>
      </w:r>
      <w:r w:rsidR="003C6E15">
        <w:t>(</w:t>
      </w:r>
      <w:r w:rsidR="003B61F3">
        <w:t xml:space="preserve">ver </w:t>
      </w:r>
      <w:hyperlink r:id="rId5" w:history="1">
        <w:r w:rsidR="003C6E15" w:rsidRPr="00A455D5">
          <w:rPr>
            <w:rStyle w:val="Hipervnculo"/>
          </w:rPr>
          <w:t>https://www.mendoza.gov.ar/wp-content/uploads/sites/63/2021/09/DI-2021-05516614-GDEMZA-Rectifica-Adjudicacion-por-DI-2021-04801996-y-Orden-de-Merito.pdf</w:t>
        </w:r>
      </w:hyperlink>
      <w:r w:rsidR="003B61F3">
        <w:t xml:space="preserve">). </w:t>
      </w:r>
      <w:r w:rsidR="003C6E15">
        <w:t xml:space="preserve"> </w:t>
      </w:r>
    </w:p>
    <w:p w:rsidR="00384519" w:rsidRDefault="000979D5" w:rsidP="00690475">
      <w:pPr>
        <w:spacing w:line="360" w:lineRule="auto"/>
        <w:jc w:val="both"/>
      </w:pPr>
      <w:r>
        <w:t xml:space="preserve">Es importante destacar que los organismos interesados podrán adquirir los artefactos de </w:t>
      </w:r>
      <w:r w:rsidR="001F3D80">
        <w:t>luminarias led</w:t>
      </w:r>
      <w:r>
        <w:t xml:space="preserve">s bajo dos alternativas: a) </w:t>
      </w:r>
      <w:r w:rsidR="003B61F3">
        <w:t xml:space="preserve">compra de </w:t>
      </w:r>
      <w:r>
        <w:t xml:space="preserve">luminarias </w:t>
      </w:r>
      <w:r w:rsidR="003B61F3">
        <w:t>CON</w:t>
      </w:r>
      <w:r w:rsidR="00384519">
        <w:t xml:space="preserve"> </w:t>
      </w:r>
      <w:r w:rsidR="001F3D80">
        <w:t xml:space="preserve">servicio de </w:t>
      </w:r>
      <w:r w:rsidR="00384519">
        <w:t>instalación incluida</w:t>
      </w:r>
      <w:r w:rsidR="003B61F3">
        <w:t>;</w:t>
      </w:r>
      <w:r w:rsidR="00384519">
        <w:t xml:space="preserve"> y/o </w:t>
      </w:r>
      <w:r>
        <w:t xml:space="preserve">b) </w:t>
      </w:r>
      <w:r w:rsidR="003B61F3">
        <w:t xml:space="preserve">compra de </w:t>
      </w:r>
      <w:r w:rsidR="00384519">
        <w:t xml:space="preserve">luminarias </w:t>
      </w:r>
      <w:r w:rsidR="003B61F3">
        <w:t>SIN</w:t>
      </w:r>
      <w:r w:rsidR="00384519">
        <w:t xml:space="preserve"> </w:t>
      </w:r>
      <w:r>
        <w:t xml:space="preserve">el </w:t>
      </w:r>
      <w:r w:rsidR="00F17CD6">
        <w:t xml:space="preserve">servicio de </w:t>
      </w:r>
      <w:r w:rsidR="00384519">
        <w:t>instalación.</w:t>
      </w:r>
    </w:p>
    <w:p w:rsidR="00D469D4" w:rsidRPr="00D469D4" w:rsidRDefault="003B61F3" w:rsidP="00D469D4">
      <w:pPr>
        <w:spacing w:line="360" w:lineRule="auto"/>
        <w:jc w:val="both"/>
        <w:rPr>
          <w:rStyle w:val="Hipervnculo"/>
          <w:b/>
          <w:color w:val="auto"/>
          <w:u w:val="none"/>
        </w:rPr>
      </w:pPr>
      <w:r>
        <w:t>Es también muy importante señalar que p</w:t>
      </w:r>
      <w:r w:rsidR="00D629EE" w:rsidRPr="00460C27">
        <w:t xml:space="preserve">or </w:t>
      </w:r>
      <w:r w:rsidR="00D629EE" w:rsidRPr="00460C27">
        <w:rPr>
          <w:b/>
        </w:rPr>
        <w:t xml:space="preserve">Decreto </w:t>
      </w:r>
      <w:r>
        <w:rPr>
          <w:b/>
        </w:rPr>
        <w:t xml:space="preserve">Nº </w:t>
      </w:r>
      <w:r w:rsidR="00D629EE" w:rsidRPr="00460C27">
        <w:rPr>
          <w:b/>
        </w:rPr>
        <w:t>1312/2021</w:t>
      </w:r>
      <w:r w:rsidR="00D629EE" w:rsidRPr="00460C27">
        <w:t xml:space="preserve"> del </w:t>
      </w:r>
      <w:r>
        <w:t xml:space="preserve">Poder Ejecutivo Provincial, se ha  </w:t>
      </w:r>
      <w:r w:rsidR="000E6485">
        <w:t xml:space="preserve">aprobado el </w:t>
      </w:r>
      <w:r w:rsidR="00D629EE" w:rsidRPr="00460C27">
        <w:t xml:space="preserve">Modelo de Convenio de Préstamo, con el fin de que los Municipios interesados puedan acceder al financiamiento previsto en el Art. 42 de la Ley </w:t>
      </w:r>
      <w:r w:rsidR="00B17AF4">
        <w:t>9</w:t>
      </w:r>
      <w:r w:rsidR="00D629EE" w:rsidRPr="00460C27">
        <w:t>.</w:t>
      </w:r>
      <w:r w:rsidR="00B17AF4">
        <w:t>278</w:t>
      </w:r>
      <w:bookmarkStart w:id="0" w:name="_GoBack"/>
      <w:bookmarkEnd w:id="0"/>
      <w:r>
        <w:t xml:space="preserve"> para la reconversión de sus respectivos sistemas de alumbrado público</w:t>
      </w:r>
      <w:r w:rsidR="00D629EE" w:rsidRPr="00460C27">
        <w:t xml:space="preserve"> </w:t>
      </w:r>
      <w:r w:rsidR="00BA004B" w:rsidRPr="00460C27">
        <w:t>(</w:t>
      </w:r>
      <w:r>
        <w:t xml:space="preserve">ver </w:t>
      </w:r>
      <w:hyperlink r:id="rId6" w:history="1">
        <w:r w:rsidR="00D629EE" w:rsidRPr="00460C27">
          <w:rPr>
            <w:rStyle w:val="Hipervnculo"/>
          </w:rPr>
          <w:t>https://www.mendoza.gov.ar/wp-content/uploads/sites/63/2021/09/Dec-Nro.-1312-21-Aprueba-Modelos-de-Convenio-de-Prestamo.pdf</w:t>
        </w:r>
      </w:hyperlink>
      <w:r w:rsidR="00BA004B" w:rsidRPr="00460C27">
        <w:rPr>
          <w:rStyle w:val="Hipervnculo"/>
        </w:rPr>
        <w:t>)</w:t>
      </w:r>
      <w:r w:rsidR="00D469D4" w:rsidRPr="00D469D4">
        <w:rPr>
          <w:rStyle w:val="Hipervnculo"/>
          <w:u w:val="none"/>
        </w:rPr>
        <w:t xml:space="preserve">. </w:t>
      </w:r>
      <w:r w:rsidR="00D469D4" w:rsidRPr="00D469D4">
        <w:rPr>
          <w:rStyle w:val="Hipervnculo"/>
          <w:b/>
          <w:color w:val="auto"/>
          <w:u w:val="none"/>
        </w:rPr>
        <w:t>Sobre el particular</w:t>
      </w:r>
      <w:r w:rsidR="00D469D4">
        <w:rPr>
          <w:rStyle w:val="Hipervnculo"/>
          <w:b/>
          <w:color w:val="auto"/>
          <w:u w:val="none"/>
        </w:rPr>
        <w:t>, e</w:t>
      </w:r>
      <w:r w:rsidR="00D469D4" w:rsidRPr="00D469D4">
        <w:rPr>
          <w:rStyle w:val="Hipervnculo"/>
          <w:b/>
          <w:color w:val="auto"/>
          <w:u w:val="none"/>
        </w:rPr>
        <w:t>s importante tener en cuenta que la Provincia estima como fecha máxima para la firma de los mencionados Convenios el día 31/12/2021.</w:t>
      </w:r>
    </w:p>
    <w:p w:rsidR="009006A2" w:rsidRDefault="003B61F3" w:rsidP="00690475">
      <w:pPr>
        <w:spacing w:line="360" w:lineRule="auto"/>
        <w:jc w:val="both"/>
        <w:rPr>
          <w:rStyle w:val="Hipervnculo"/>
          <w:color w:val="auto"/>
          <w:u w:val="none"/>
        </w:rPr>
      </w:pPr>
      <w:r w:rsidRPr="00413F53">
        <w:rPr>
          <w:rStyle w:val="Hipervnculo"/>
          <w:color w:val="auto"/>
          <w:u w:val="none"/>
        </w:rPr>
        <w:t xml:space="preserve">En otro orden, en lo que respecta a la gestión operativa de las compras que los organismos interesados decidan realizar a través del </w:t>
      </w:r>
      <w:r>
        <w:t>Acuerdo Marco Nº 10606-13-AM21 “</w:t>
      </w:r>
      <w:r w:rsidRPr="000046E2">
        <w:t>CONVENIO MARCO PARA ADQUISICIÓN, COLOCACIÓN Y SERVICIOS ADICIONALES DE LUMINARIAS LED</w:t>
      </w:r>
      <w:r w:rsidRPr="009B35B6">
        <w:t>"</w:t>
      </w:r>
      <w:r>
        <w:t>, debe aclararse que en estos casos, las respectivas entregas de los insumos por parte de las empresas proveedoras, deberán ser auditadas con la intervención d</w:t>
      </w:r>
      <w:r w:rsidRPr="00413F53">
        <w:t>e</w:t>
      </w:r>
      <w:r w:rsidR="0038540C" w:rsidRPr="00413F53">
        <w:rPr>
          <w:rStyle w:val="Hipervnculo"/>
          <w:color w:val="auto"/>
          <w:u w:val="none"/>
        </w:rPr>
        <w:t xml:space="preserve">l IRESE (Instituto Regional de Estudio Sobre Energía) dependiente de la Universidad Tecnológica Nacional, </w:t>
      </w:r>
      <w:r w:rsidR="009006A2" w:rsidRPr="00413F53">
        <w:rPr>
          <w:rStyle w:val="Hipervnculo"/>
          <w:color w:val="auto"/>
          <w:u w:val="none"/>
        </w:rPr>
        <w:t>Facultad Regional Mendoza</w:t>
      </w:r>
      <w:r w:rsidR="0038540C" w:rsidRPr="00413F53">
        <w:rPr>
          <w:rStyle w:val="Hipervnculo"/>
          <w:color w:val="auto"/>
          <w:u w:val="none"/>
        </w:rPr>
        <w:t>. A este efecto, dicho organismo ha previsto el</w:t>
      </w:r>
      <w:r w:rsidR="00BA004B" w:rsidRPr="00413F53">
        <w:rPr>
          <w:rStyle w:val="Hipervnculo"/>
          <w:color w:val="auto"/>
          <w:u w:val="none"/>
        </w:rPr>
        <w:t xml:space="preserve"> procedimiento </w:t>
      </w:r>
      <w:r w:rsidR="0038540C" w:rsidRPr="00413F53">
        <w:rPr>
          <w:rStyle w:val="Hipervnculo"/>
          <w:color w:val="auto"/>
          <w:u w:val="none"/>
        </w:rPr>
        <w:t xml:space="preserve">que deberá observarse (ver </w:t>
      </w:r>
      <w:r w:rsidR="00BA004B" w:rsidRPr="00413F53">
        <w:rPr>
          <w:rStyle w:val="Hipervnculo"/>
          <w:color w:val="auto"/>
          <w:u w:val="none"/>
        </w:rPr>
        <w:t>(</w:t>
      </w:r>
      <w:hyperlink r:id="rId7" w:history="1">
        <w:r w:rsidR="00BA004B" w:rsidRPr="00413F53">
          <w:rPr>
            <w:rStyle w:val="Hipervnculo"/>
          </w:rPr>
          <w:t>https://www.mendoza.gov.ar/wp-content/uploads/sites/63/2021/09/IT-210901-PROCEDIMIENTO-para-la-COMPRA-de-LUMINARIAS-LEDs-por-MUNICIPIOS-y-OTROS-ORGANISMOS-rev2.pdf</w:t>
        </w:r>
      </w:hyperlink>
      <w:r w:rsidR="00BA004B" w:rsidRPr="00413F53">
        <w:rPr>
          <w:rStyle w:val="Hipervnculo"/>
          <w:color w:val="auto"/>
          <w:u w:val="none"/>
        </w:rPr>
        <w:t>)</w:t>
      </w:r>
    </w:p>
    <w:p w:rsidR="008513F8" w:rsidRDefault="008513F8" w:rsidP="0069047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Asimismo, también se ha perfeccionado el catálogo de oferta permanente con reconocidas empresas del mercado nacional y local, para la contratación de diversos servicios complementarios a la adquisición de </w:t>
      </w:r>
      <w:r>
        <w:rPr>
          <w:rFonts w:cs="Times New Roman"/>
          <w:szCs w:val="24"/>
        </w:rPr>
        <w:lastRenderedPageBreak/>
        <w:t xml:space="preserve">luminarias, destinados a salvaguardar el patrimonio de los actos vandálicos (sistemas anti-hurtos), para la disposición final de las luminarias que serán objeto de reemplazo y servicios de colocación de puestas a tierra, de comandos de alumbrado y normalización de riendas. El listado de las empresas proveedoras y sus </w:t>
      </w:r>
      <w:r w:rsidRPr="000B51EC">
        <w:rPr>
          <w:rFonts w:cs="Times New Roman"/>
          <w:szCs w:val="24"/>
        </w:rPr>
        <w:t>respectivas ofertas disponibles puede compulsarse en</w:t>
      </w:r>
      <w:r>
        <w:rPr>
          <w:rFonts w:cs="Times New Roman"/>
          <w:szCs w:val="24"/>
        </w:rPr>
        <w:t xml:space="preserve"> </w:t>
      </w:r>
      <w:hyperlink r:id="rId8" w:history="1">
        <w:r w:rsidR="000B51EC" w:rsidRPr="00CF7EEA">
          <w:rPr>
            <w:rStyle w:val="Hipervnculo"/>
            <w:rFonts w:cs="Times New Roman"/>
            <w:szCs w:val="24"/>
          </w:rPr>
          <w:t>https://www.mendoza.gov.ar/wp-content/uploads/sites/63/2021/09/NO-2021-05731192-GDEMZA-Orden-de-Merito.pdf</w:t>
        </w:r>
      </w:hyperlink>
    </w:p>
    <w:p w:rsidR="000E301A" w:rsidRDefault="0038540C" w:rsidP="0069047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Toda la información anteriormente referida, </w:t>
      </w:r>
      <w:r w:rsidR="00721252">
        <w:rPr>
          <w:rFonts w:cs="Times New Roman"/>
          <w:szCs w:val="24"/>
        </w:rPr>
        <w:t xml:space="preserve">como </w:t>
      </w:r>
      <w:proofErr w:type="spellStart"/>
      <w:r w:rsidR="00721252">
        <w:rPr>
          <w:rFonts w:cs="Times New Roman"/>
          <w:szCs w:val="24"/>
        </w:rPr>
        <w:t>asimsimo</w:t>
      </w:r>
      <w:proofErr w:type="spellEnd"/>
      <w:r w:rsidR="000979D5">
        <w:rPr>
          <w:rFonts w:cs="Times New Roman"/>
          <w:szCs w:val="24"/>
        </w:rPr>
        <w:t xml:space="preserve"> las condiciones de contratación </w:t>
      </w:r>
      <w:r>
        <w:rPr>
          <w:rFonts w:cs="Times New Roman"/>
          <w:szCs w:val="24"/>
        </w:rPr>
        <w:t xml:space="preserve">aplicables </w:t>
      </w:r>
      <w:r w:rsidR="000979D5">
        <w:rPr>
          <w:rFonts w:cs="Times New Roman"/>
          <w:szCs w:val="24"/>
        </w:rPr>
        <w:t>(pliego de bases y condiciones)</w:t>
      </w:r>
      <w:r>
        <w:rPr>
          <w:rFonts w:cs="Times New Roman"/>
          <w:szCs w:val="24"/>
        </w:rPr>
        <w:t xml:space="preserve"> y de los agentes que brindarán soporte,</w:t>
      </w:r>
      <w:r w:rsidR="000979D5">
        <w:rPr>
          <w:rFonts w:cs="Times New Roman"/>
          <w:szCs w:val="24"/>
        </w:rPr>
        <w:t xml:space="preserve"> puede</w:t>
      </w:r>
      <w:r w:rsidR="00B17B70">
        <w:rPr>
          <w:rFonts w:cs="Times New Roman"/>
          <w:szCs w:val="24"/>
        </w:rPr>
        <w:t xml:space="preserve"> verse en</w:t>
      </w:r>
      <w:r w:rsidR="0002499C">
        <w:rPr>
          <w:rFonts w:cs="Times New Roman"/>
          <w:szCs w:val="24"/>
        </w:rPr>
        <w:t xml:space="preserve"> </w:t>
      </w:r>
      <w:hyperlink r:id="rId9" w:history="1">
        <w:r w:rsidR="000E301A" w:rsidRPr="00A455D5">
          <w:rPr>
            <w:rStyle w:val="Hipervnculo"/>
            <w:rFonts w:cs="Times New Roman"/>
            <w:szCs w:val="24"/>
          </w:rPr>
          <w:t>https://www.mendoza.gov.ar/compras/2021/04/09/proyecto-pliego-adquisicion-colocacion-y-o-reemplazo-y-servicios-adicionales-de-luminarias-led-de-alumbrado-publico/</w:t>
        </w:r>
      </w:hyperlink>
    </w:p>
    <w:p w:rsidR="000E301A" w:rsidRDefault="000E301A" w:rsidP="0069047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:rsidR="00EA6B7E" w:rsidRDefault="00721252" w:rsidP="00EA6B7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Adicionalmente, se detalla a continuación la información de contacto de las empresas proveedoras:  </w:t>
      </w:r>
    </w:p>
    <w:p w:rsidR="00EA6B7E" w:rsidRDefault="00EA6B7E" w:rsidP="00EA6B7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:rsidR="00EA6B7E" w:rsidRDefault="00EA6B7E" w:rsidP="00EA6B7E">
      <w:pPr>
        <w:pStyle w:val="Prrafodelista"/>
        <w:numPr>
          <w:ilvl w:val="0"/>
          <w:numId w:val="1"/>
        </w:numPr>
        <w:spacing w:line="360" w:lineRule="auto"/>
        <w:jc w:val="both"/>
      </w:pPr>
      <w:r>
        <w:t>IGNIS LIGHTING SRL</w:t>
      </w:r>
    </w:p>
    <w:p w:rsidR="00EA6B7E" w:rsidRPr="006403AA" w:rsidRDefault="00EA6B7E" w:rsidP="00EA6B7E">
      <w:pPr>
        <w:spacing w:after="0" w:line="240" w:lineRule="auto"/>
        <w:ind w:left="851" w:firstLine="425"/>
        <w:rPr>
          <w:rFonts w:eastAsia="Times New Roman" w:cs="Times New Roman"/>
          <w:szCs w:val="24"/>
          <w:lang w:eastAsia="es-AR"/>
        </w:rPr>
      </w:pPr>
      <w:r w:rsidRPr="006403AA">
        <w:rPr>
          <w:rFonts w:eastAsia="Times New Roman" w:cs="Times New Roman"/>
          <w:szCs w:val="24"/>
          <w:lang w:eastAsia="es-AR"/>
        </w:rPr>
        <w:t>Número telefónico de contacto</w:t>
      </w:r>
    </w:p>
    <w:p w:rsidR="00EA6B7E" w:rsidRPr="006403AA" w:rsidRDefault="00EA6B7E" w:rsidP="00EA6B7E">
      <w:pPr>
        <w:shd w:val="clear" w:color="auto" w:fill="FFFFFF"/>
        <w:spacing w:after="0" w:line="240" w:lineRule="auto"/>
        <w:ind w:left="851" w:firstLine="425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  <w:r w:rsidRPr="006403AA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1168682197</w:t>
      </w:r>
    </w:p>
    <w:p w:rsidR="00EA6B7E" w:rsidRPr="00180ACC" w:rsidRDefault="00EA6B7E" w:rsidP="00EA6B7E">
      <w:pPr>
        <w:spacing w:after="0" w:line="240" w:lineRule="auto"/>
        <w:ind w:left="851" w:firstLine="425"/>
        <w:rPr>
          <w:rFonts w:eastAsia="Times New Roman" w:cs="Times New Roman"/>
          <w:szCs w:val="24"/>
          <w:lang w:eastAsia="es-AR"/>
        </w:rPr>
      </w:pPr>
      <w:r w:rsidRPr="00180ACC">
        <w:rPr>
          <w:rFonts w:eastAsia="Times New Roman" w:cs="Times New Roman"/>
          <w:szCs w:val="24"/>
          <w:lang w:eastAsia="es-AR"/>
        </w:rPr>
        <w:t>Número telefónico alternativo</w:t>
      </w:r>
    </w:p>
    <w:p w:rsidR="00EA6B7E" w:rsidRPr="00180ACC" w:rsidRDefault="00EA6B7E" w:rsidP="00EA6B7E">
      <w:pPr>
        <w:shd w:val="clear" w:color="auto" w:fill="FFFFFF"/>
        <w:spacing w:after="0" w:line="240" w:lineRule="auto"/>
        <w:ind w:left="851" w:firstLine="425"/>
        <w:textAlignment w:val="baseline"/>
        <w:rPr>
          <w:rFonts w:ascii="Helvetica" w:eastAsia="Times New Roman" w:hAnsi="Helvetica" w:cs="Helvetica"/>
          <w:color w:val="555555"/>
          <w:szCs w:val="24"/>
          <w:lang w:eastAsia="es-AR"/>
        </w:rPr>
      </w:pPr>
      <w:r w:rsidRPr="00180ACC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3484431004</w:t>
      </w:r>
    </w:p>
    <w:p w:rsidR="00EA6B7E" w:rsidRPr="00180ACC" w:rsidRDefault="00EA6B7E" w:rsidP="00EA6B7E">
      <w:pPr>
        <w:spacing w:after="0" w:line="240" w:lineRule="auto"/>
        <w:ind w:left="851" w:firstLine="425"/>
        <w:rPr>
          <w:rFonts w:eastAsia="Times New Roman" w:cs="Times New Roman"/>
          <w:szCs w:val="24"/>
          <w:lang w:eastAsia="es-AR"/>
        </w:rPr>
      </w:pPr>
      <w:r w:rsidRPr="00180ACC">
        <w:rPr>
          <w:rFonts w:eastAsia="Times New Roman" w:cs="Times New Roman"/>
          <w:szCs w:val="24"/>
          <w:lang w:eastAsia="es-AR"/>
        </w:rPr>
        <w:t>Domicilio Especial Electrónico</w:t>
      </w:r>
    </w:p>
    <w:p w:rsidR="00EA6B7E" w:rsidRPr="006403AA" w:rsidRDefault="00EA6B7E" w:rsidP="00EA6B7E">
      <w:pPr>
        <w:shd w:val="clear" w:color="auto" w:fill="FFFFFF"/>
        <w:spacing w:after="0" w:line="240" w:lineRule="auto"/>
        <w:ind w:left="851" w:firstLine="425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  <w:r w:rsidRPr="00180ACC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diegoeramirez@yahoo.com.ar</w:t>
      </w:r>
    </w:p>
    <w:p w:rsidR="00EA6B7E" w:rsidRPr="00180ACC" w:rsidRDefault="00EA6B7E" w:rsidP="00EA6B7E">
      <w:pPr>
        <w:spacing w:after="0" w:line="240" w:lineRule="auto"/>
        <w:ind w:left="851" w:firstLine="425"/>
        <w:rPr>
          <w:rFonts w:eastAsia="Times New Roman" w:cs="Times New Roman"/>
          <w:szCs w:val="24"/>
          <w:lang w:eastAsia="es-AR"/>
        </w:rPr>
      </w:pPr>
      <w:r w:rsidRPr="00180ACC">
        <w:rPr>
          <w:rFonts w:eastAsia="Times New Roman" w:cs="Times New Roman"/>
          <w:szCs w:val="24"/>
          <w:lang w:eastAsia="es-AR"/>
        </w:rPr>
        <w:t>Correo electrónico institucional</w:t>
      </w:r>
    </w:p>
    <w:p w:rsidR="00EA6B7E" w:rsidRPr="006403AA" w:rsidRDefault="00EA6B7E" w:rsidP="00EA6B7E">
      <w:pPr>
        <w:shd w:val="clear" w:color="auto" w:fill="FFFFFF"/>
        <w:spacing w:after="0" w:line="240" w:lineRule="auto"/>
        <w:ind w:left="851" w:firstLine="425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  <w:r w:rsidRPr="00180ACC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diegoeramirez@ignislighting.com.ar</w:t>
      </w:r>
    </w:p>
    <w:p w:rsidR="00EA6B7E" w:rsidRPr="00180ACC" w:rsidRDefault="00EA6B7E" w:rsidP="00EA6B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es-AR"/>
        </w:rPr>
      </w:pPr>
    </w:p>
    <w:p w:rsidR="00EA6B7E" w:rsidRDefault="00EA6B7E" w:rsidP="00EA6B7E">
      <w:pPr>
        <w:pStyle w:val="Prrafodelista"/>
        <w:numPr>
          <w:ilvl w:val="0"/>
          <w:numId w:val="1"/>
        </w:numPr>
        <w:spacing w:line="360" w:lineRule="auto"/>
        <w:jc w:val="both"/>
      </w:pPr>
      <w:r>
        <w:t>LUG ARGENTINA SA</w:t>
      </w:r>
    </w:p>
    <w:p w:rsidR="00EA6B7E" w:rsidRPr="006403AA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403AA">
        <w:rPr>
          <w:rFonts w:eastAsia="Times New Roman" w:cs="Times New Roman"/>
          <w:szCs w:val="24"/>
          <w:lang w:eastAsia="es-AR"/>
        </w:rPr>
        <w:t>Número telefónico de contacto</w:t>
      </w:r>
    </w:p>
    <w:p w:rsidR="00EA6B7E" w:rsidRPr="006403AA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  <w:r w:rsidRPr="006403AA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2615902727</w:t>
      </w:r>
    </w:p>
    <w:p w:rsidR="00EA6B7E" w:rsidRPr="00180ACC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180ACC">
        <w:rPr>
          <w:rFonts w:eastAsia="Times New Roman" w:cs="Times New Roman"/>
          <w:szCs w:val="24"/>
          <w:lang w:eastAsia="es-AR"/>
        </w:rPr>
        <w:t>Domicilio Especial Electrónico</w:t>
      </w:r>
    </w:p>
    <w:p w:rsidR="00EA6B7E" w:rsidRPr="00180ACC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Cs w:val="24"/>
          <w:lang w:eastAsia="es-AR"/>
        </w:rPr>
      </w:pPr>
      <w:r w:rsidRPr="00180ACC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fedearicci@hotmail.com</w:t>
      </w:r>
    </w:p>
    <w:p w:rsidR="00EA6B7E" w:rsidRPr="00180ACC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180ACC">
        <w:rPr>
          <w:rFonts w:eastAsia="Times New Roman" w:cs="Times New Roman"/>
          <w:szCs w:val="24"/>
          <w:lang w:eastAsia="es-AR"/>
        </w:rPr>
        <w:t>Correo electrónico institucional</w:t>
      </w:r>
    </w:p>
    <w:p w:rsidR="00EA6B7E" w:rsidRPr="00180ACC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Cs w:val="24"/>
          <w:lang w:eastAsia="es-AR"/>
        </w:rPr>
      </w:pPr>
      <w:r w:rsidRPr="00180ACC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rbertone@lug.com.ar</w:t>
      </w:r>
    </w:p>
    <w:p w:rsidR="00EA6B7E" w:rsidRPr="00180ACC" w:rsidRDefault="00EA6B7E" w:rsidP="00EA6B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es-AR"/>
        </w:rPr>
      </w:pPr>
    </w:p>
    <w:p w:rsidR="00EA6B7E" w:rsidRDefault="00EA6B7E" w:rsidP="00EA6B7E">
      <w:pPr>
        <w:pStyle w:val="Prrafodelista"/>
        <w:numPr>
          <w:ilvl w:val="0"/>
          <w:numId w:val="1"/>
        </w:numPr>
        <w:spacing w:line="360" w:lineRule="auto"/>
        <w:jc w:val="both"/>
      </w:pPr>
      <w:r>
        <w:t>STRAND SA</w:t>
      </w:r>
    </w:p>
    <w:p w:rsidR="00EA6B7E" w:rsidRPr="006403AA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403AA">
        <w:rPr>
          <w:rFonts w:eastAsia="Times New Roman" w:cs="Times New Roman"/>
          <w:szCs w:val="24"/>
          <w:lang w:eastAsia="es-AR"/>
        </w:rPr>
        <w:t>Número telefónico de contacto</w:t>
      </w:r>
    </w:p>
    <w:p w:rsidR="00EA6B7E" w:rsidRPr="006403AA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  <w:r w:rsidRPr="006403AA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0149434004</w:t>
      </w:r>
    </w:p>
    <w:p w:rsidR="00EA6B7E" w:rsidRPr="00CD2713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CD2713">
        <w:rPr>
          <w:rFonts w:eastAsia="Times New Roman" w:cs="Times New Roman"/>
          <w:szCs w:val="24"/>
          <w:lang w:eastAsia="es-AR"/>
        </w:rPr>
        <w:t>Domicilio Especial Electrónico</w:t>
      </w:r>
    </w:p>
    <w:p w:rsidR="00EA6B7E" w:rsidRPr="00CD2713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Cs w:val="24"/>
          <w:lang w:eastAsia="es-AR"/>
        </w:rPr>
      </w:pPr>
      <w:r w:rsidRPr="00CD2713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info@strand.com.ar</w:t>
      </w:r>
    </w:p>
    <w:p w:rsidR="00EA6B7E" w:rsidRDefault="00EA6B7E" w:rsidP="00EA6B7E">
      <w:pPr>
        <w:spacing w:line="360" w:lineRule="auto"/>
        <w:jc w:val="both"/>
      </w:pPr>
    </w:p>
    <w:p w:rsidR="00EA6B7E" w:rsidRDefault="00EA6B7E" w:rsidP="00EA6B7E">
      <w:pPr>
        <w:pStyle w:val="Prrafodelista"/>
        <w:numPr>
          <w:ilvl w:val="0"/>
          <w:numId w:val="1"/>
        </w:numPr>
        <w:spacing w:line="360" w:lineRule="auto"/>
        <w:jc w:val="both"/>
      </w:pPr>
      <w:r>
        <w:t>SIGNIFY ARGENTINA SA</w:t>
      </w:r>
    </w:p>
    <w:p w:rsidR="00EA6B7E" w:rsidRPr="006403AA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403AA">
        <w:rPr>
          <w:rFonts w:eastAsia="Times New Roman" w:cs="Times New Roman"/>
          <w:szCs w:val="24"/>
          <w:lang w:eastAsia="es-AR"/>
        </w:rPr>
        <w:t>Número telefónico de contacto</w:t>
      </w:r>
    </w:p>
    <w:p w:rsidR="00EA6B7E" w:rsidRPr="006403AA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Cs w:val="24"/>
          <w:lang w:eastAsia="es-AR"/>
        </w:rPr>
      </w:pPr>
      <w:r w:rsidRPr="006403AA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+54 9 2614 85-6640</w:t>
      </w:r>
    </w:p>
    <w:p w:rsidR="00EA6B7E" w:rsidRPr="00952304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952304">
        <w:rPr>
          <w:rFonts w:eastAsia="Times New Roman" w:cs="Times New Roman"/>
          <w:szCs w:val="24"/>
          <w:lang w:eastAsia="es-AR"/>
        </w:rPr>
        <w:t>Domicilio Especial Electrónico</w:t>
      </w:r>
    </w:p>
    <w:p w:rsidR="00EA6B7E" w:rsidRPr="00952304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Cs w:val="24"/>
          <w:lang w:eastAsia="es-AR"/>
        </w:rPr>
      </w:pPr>
      <w:r w:rsidRPr="00952304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jeremias.aliquo@signify.com</w:t>
      </w:r>
    </w:p>
    <w:p w:rsidR="00EA6B7E" w:rsidRPr="00952304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952304">
        <w:rPr>
          <w:rFonts w:eastAsia="Times New Roman" w:cs="Times New Roman"/>
          <w:szCs w:val="24"/>
          <w:lang w:eastAsia="es-AR"/>
        </w:rPr>
        <w:t>Correo electrónico institucional</w:t>
      </w:r>
    </w:p>
    <w:p w:rsidR="00EA6B7E" w:rsidRPr="00952304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es-AR"/>
        </w:rPr>
      </w:pPr>
      <w:r w:rsidRPr="00952304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micaela.moretti@signify.com</w:t>
      </w:r>
    </w:p>
    <w:p w:rsidR="00EA6B7E" w:rsidRDefault="00EA6B7E" w:rsidP="00EA6B7E">
      <w:pPr>
        <w:spacing w:line="360" w:lineRule="auto"/>
        <w:jc w:val="both"/>
      </w:pPr>
    </w:p>
    <w:p w:rsidR="00EA6B7E" w:rsidRDefault="00EA6B7E" w:rsidP="00EA6B7E">
      <w:pPr>
        <w:pStyle w:val="Prrafodelista"/>
        <w:numPr>
          <w:ilvl w:val="0"/>
          <w:numId w:val="1"/>
        </w:numPr>
        <w:spacing w:line="360" w:lineRule="auto"/>
        <w:jc w:val="both"/>
      </w:pPr>
      <w:r>
        <w:lastRenderedPageBreak/>
        <w:t>GOLAU SA</w:t>
      </w:r>
    </w:p>
    <w:p w:rsidR="00EA6B7E" w:rsidRPr="006403AA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403AA">
        <w:rPr>
          <w:rFonts w:eastAsia="Times New Roman" w:cs="Times New Roman"/>
          <w:szCs w:val="24"/>
          <w:lang w:eastAsia="es-AR"/>
        </w:rPr>
        <w:t>Número telefónico de contacto</w:t>
      </w:r>
    </w:p>
    <w:p w:rsidR="00EA6B7E" w:rsidRPr="006403AA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  <w:r w:rsidRPr="006403AA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5491160918780</w:t>
      </w:r>
    </w:p>
    <w:p w:rsidR="00EA6B7E" w:rsidRPr="00952304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952304">
        <w:rPr>
          <w:rFonts w:eastAsia="Times New Roman" w:cs="Times New Roman"/>
          <w:szCs w:val="24"/>
          <w:lang w:eastAsia="es-AR"/>
        </w:rPr>
        <w:t>Domicilio Especial Electrónico</w:t>
      </w:r>
    </w:p>
    <w:p w:rsidR="00721252" w:rsidRDefault="00B17AF4" w:rsidP="00721252">
      <w:pPr>
        <w:shd w:val="clear" w:color="auto" w:fill="FFFFFF"/>
        <w:spacing w:after="0" w:line="240" w:lineRule="auto"/>
        <w:ind w:firstLine="1276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  <w:hyperlink r:id="rId10" w:history="1">
        <w:r w:rsidR="00721252" w:rsidRPr="00A64F12">
          <w:rPr>
            <w:rStyle w:val="Hipervnculo"/>
            <w:rFonts w:ascii="inherit" w:eastAsia="Times New Roman" w:hAnsi="inherit" w:cs="Helvetica"/>
            <w:szCs w:val="24"/>
            <w:bdr w:val="none" w:sz="0" w:space="0" w:color="auto" w:frame="1"/>
            <w:lang w:eastAsia="es-AR"/>
          </w:rPr>
          <w:t>federico.blanco@grupovonderk.com.ar</w:t>
        </w:r>
      </w:hyperlink>
    </w:p>
    <w:p w:rsidR="00721252" w:rsidRDefault="00721252" w:rsidP="00721252">
      <w:pPr>
        <w:shd w:val="clear" w:color="auto" w:fill="FFFFFF"/>
        <w:spacing w:after="0" w:line="240" w:lineRule="auto"/>
        <w:ind w:firstLine="1276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</w:p>
    <w:p w:rsidR="00EA6B7E" w:rsidRDefault="00EA6B7E" w:rsidP="0072125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t>SERVICIOS URBANOS MENDOZA SA (UT EN FORMACIÓN)</w:t>
      </w:r>
    </w:p>
    <w:p w:rsidR="00EA6B7E" w:rsidRPr="006403AA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403AA">
        <w:rPr>
          <w:rFonts w:eastAsia="Times New Roman" w:cs="Times New Roman"/>
          <w:szCs w:val="24"/>
          <w:lang w:eastAsia="es-AR"/>
        </w:rPr>
        <w:t>Número telefónico de contacto</w:t>
      </w:r>
    </w:p>
    <w:p w:rsidR="00EA6B7E" w:rsidRPr="006403AA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Cs w:val="24"/>
          <w:lang w:eastAsia="es-AR"/>
        </w:rPr>
      </w:pPr>
      <w:r w:rsidRPr="006403AA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02612559624</w:t>
      </w:r>
    </w:p>
    <w:p w:rsidR="00EA6B7E" w:rsidRPr="00492CB9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492CB9">
        <w:rPr>
          <w:rFonts w:eastAsia="Times New Roman" w:cs="Times New Roman"/>
          <w:szCs w:val="24"/>
          <w:lang w:eastAsia="es-AR"/>
        </w:rPr>
        <w:t>Domicilio Especial Electrónico</w:t>
      </w:r>
    </w:p>
    <w:p w:rsidR="00EA6B7E" w:rsidRPr="006403AA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  <w:r w:rsidRPr="00492CB9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mgelfman@serviciosurbanos.com.ar</w:t>
      </w:r>
    </w:p>
    <w:p w:rsidR="00EA6B7E" w:rsidRPr="00492CB9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es-AR"/>
        </w:rPr>
      </w:pPr>
    </w:p>
    <w:p w:rsidR="00EA6B7E" w:rsidRDefault="00EA6B7E" w:rsidP="00EA6B7E">
      <w:pPr>
        <w:pStyle w:val="Prrafodelista"/>
        <w:numPr>
          <w:ilvl w:val="0"/>
          <w:numId w:val="1"/>
        </w:numPr>
      </w:pPr>
      <w:r>
        <w:t>ELT ARGENTINA SA</w:t>
      </w:r>
    </w:p>
    <w:p w:rsidR="00EA6B7E" w:rsidRPr="006403AA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403AA">
        <w:rPr>
          <w:rFonts w:eastAsia="Times New Roman" w:cs="Times New Roman"/>
          <w:szCs w:val="24"/>
          <w:lang w:eastAsia="es-AR"/>
        </w:rPr>
        <w:t>Número telefónico de contacto</w:t>
      </w:r>
    </w:p>
    <w:p w:rsidR="00EA6B7E" w:rsidRPr="006403AA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  <w:r w:rsidRPr="006403AA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1561404851</w:t>
      </w:r>
    </w:p>
    <w:p w:rsidR="00EA6B7E" w:rsidRPr="00E26857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E26857">
        <w:rPr>
          <w:rFonts w:eastAsia="Times New Roman" w:cs="Times New Roman"/>
          <w:szCs w:val="24"/>
          <w:lang w:eastAsia="es-AR"/>
        </w:rPr>
        <w:t>Número telefónico alternativo</w:t>
      </w:r>
    </w:p>
    <w:p w:rsidR="00EA6B7E" w:rsidRPr="00E26857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Cs w:val="24"/>
          <w:lang w:eastAsia="es-AR"/>
        </w:rPr>
      </w:pPr>
      <w:r w:rsidRPr="00E26857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48383440</w:t>
      </w:r>
    </w:p>
    <w:p w:rsidR="00EA6B7E" w:rsidRPr="006752CA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752CA">
        <w:rPr>
          <w:rFonts w:eastAsia="Times New Roman" w:cs="Times New Roman"/>
          <w:szCs w:val="24"/>
          <w:lang w:eastAsia="es-AR"/>
        </w:rPr>
        <w:t>Domicilio Especial Electrónico</w:t>
      </w:r>
    </w:p>
    <w:p w:rsidR="00EA6B7E" w:rsidRPr="006752CA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Cs w:val="24"/>
          <w:lang w:eastAsia="es-AR"/>
        </w:rPr>
      </w:pPr>
      <w:r w:rsidRPr="006752CA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cpacheco@eltargentina.com</w:t>
      </w:r>
    </w:p>
    <w:p w:rsidR="00EA6B7E" w:rsidRDefault="00EA6B7E" w:rsidP="00EA6B7E">
      <w:pPr>
        <w:pStyle w:val="Prrafodelista"/>
        <w:spacing w:line="360" w:lineRule="auto"/>
        <w:jc w:val="both"/>
      </w:pPr>
    </w:p>
    <w:p w:rsidR="00EA6B7E" w:rsidRDefault="00EA6B7E" w:rsidP="00EA6B7E">
      <w:pPr>
        <w:pStyle w:val="Prrafodelista"/>
        <w:numPr>
          <w:ilvl w:val="0"/>
          <w:numId w:val="1"/>
        </w:numPr>
        <w:spacing w:line="360" w:lineRule="auto"/>
        <w:jc w:val="both"/>
      </w:pPr>
      <w:r>
        <w:t>QISUR SRL</w:t>
      </w:r>
    </w:p>
    <w:p w:rsidR="00EA6B7E" w:rsidRPr="006403AA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403AA">
        <w:rPr>
          <w:rFonts w:eastAsia="Times New Roman" w:cs="Times New Roman"/>
          <w:szCs w:val="24"/>
          <w:lang w:eastAsia="es-AR"/>
        </w:rPr>
        <w:t>Número telefónico de contacto</w:t>
      </w:r>
    </w:p>
    <w:p w:rsidR="00EA6B7E" w:rsidRPr="006403AA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  <w:r w:rsidRPr="006403AA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1163558198</w:t>
      </w:r>
    </w:p>
    <w:p w:rsidR="00EA6B7E" w:rsidRPr="006752CA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752CA">
        <w:rPr>
          <w:rFonts w:eastAsia="Times New Roman" w:cs="Times New Roman"/>
          <w:szCs w:val="24"/>
          <w:lang w:eastAsia="es-AR"/>
        </w:rPr>
        <w:t>Domicilio Especial Electrónico</w:t>
      </w:r>
    </w:p>
    <w:p w:rsidR="00EA6B7E" w:rsidRPr="006752CA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Cs w:val="24"/>
          <w:lang w:eastAsia="es-AR"/>
        </w:rPr>
      </w:pPr>
      <w:r w:rsidRPr="006752CA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maximiliano.albela@qisur.com.ar</w:t>
      </w:r>
    </w:p>
    <w:p w:rsidR="00EA6B7E" w:rsidRPr="006752CA" w:rsidRDefault="00EA6B7E" w:rsidP="00EA6B7E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752CA">
        <w:rPr>
          <w:rFonts w:eastAsia="Times New Roman" w:cs="Times New Roman"/>
          <w:szCs w:val="24"/>
          <w:lang w:eastAsia="es-AR"/>
        </w:rPr>
        <w:t>Correo electrónico institucional</w:t>
      </w:r>
    </w:p>
    <w:p w:rsidR="00EA6B7E" w:rsidRDefault="00EA6B7E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  <w:r w:rsidRPr="006752CA"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  <w:t>info@qisur.com.ar</w:t>
      </w:r>
    </w:p>
    <w:p w:rsidR="003E2BEC" w:rsidRPr="006752CA" w:rsidRDefault="003E2BEC" w:rsidP="00EA6B7E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eastAsia="Times New Roman" w:hAnsi="Helvetica" w:cs="Helvetica"/>
          <w:color w:val="555555"/>
          <w:szCs w:val="24"/>
          <w:lang w:eastAsia="es-AR"/>
        </w:rPr>
      </w:pPr>
    </w:p>
    <w:p w:rsidR="003E2BEC" w:rsidRDefault="003E2BEC" w:rsidP="003E2BEC">
      <w:pPr>
        <w:pStyle w:val="Prrafodelista"/>
        <w:numPr>
          <w:ilvl w:val="0"/>
          <w:numId w:val="1"/>
        </w:numPr>
        <w:spacing w:line="360" w:lineRule="auto"/>
        <w:jc w:val="both"/>
      </w:pPr>
      <w:r>
        <w:t>MYT SERV S.A.</w:t>
      </w:r>
    </w:p>
    <w:p w:rsidR="003E2BEC" w:rsidRPr="006403AA" w:rsidRDefault="003E2BEC" w:rsidP="003E2BEC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403AA">
        <w:rPr>
          <w:rFonts w:eastAsia="Times New Roman" w:cs="Times New Roman"/>
          <w:szCs w:val="24"/>
          <w:lang w:eastAsia="es-AR"/>
        </w:rPr>
        <w:t>Número telefónico de contacto</w:t>
      </w:r>
    </w:p>
    <w:p w:rsidR="003E2BEC" w:rsidRDefault="003E2BEC" w:rsidP="003E2BEC">
      <w:pPr>
        <w:spacing w:after="0" w:line="240" w:lineRule="auto"/>
        <w:ind w:firstLine="1276"/>
        <w:rPr>
          <w:rFonts w:ascii="Helvetica" w:hAnsi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/>
          <w:color w:val="555555"/>
          <w:sz w:val="21"/>
          <w:szCs w:val="21"/>
          <w:shd w:val="clear" w:color="auto" w:fill="FFFFFF"/>
        </w:rPr>
        <w:t>2616403411</w:t>
      </w:r>
    </w:p>
    <w:p w:rsidR="003E2BEC" w:rsidRPr="006752CA" w:rsidRDefault="003E2BEC" w:rsidP="003E2BEC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752CA">
        <w:rPr>
          <w:rFonts w:eastAsia="Times New Roman" w:cs="Times New Roman"/>
          <w:szCs w:val="24"/>
          <w:lang w:eastAsia="es-AR"/>
        </w:rPr>
        <w:t>Correo electrónico institucional</w:t>
      </w:r>
    </w:p>
    <w:p w:rsidR="003E2BEC" w:rsidRDefault="003E2BEC" w:rsidP="003E2BEC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hAnsi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/>
          <w:color w:val="555555"/>
          <w:sz w:val="21"/>
          <w:szCs w:val="21"/>
          <w:shd w:val="clear" w:color="auto" w:fill="FFFFFF"/>
        </w:rPr>
        <w:t>administracion@mytsoluciones.com</w:t>
      </w:r>
    </w:p>
    <w:p w:rsidR="003E2BEC" w:rsidRDefault="003E2BEC" w:rsidP="003E2BEC">
      <w:pPr>
        <w:shd w:val="clear" w:color="auto" w:fill="FFFFFF"/>
        <w:spacing w:after="0" w:line="240" w:lineRule="auto"/>
        <w:ind w:firstLine="1276"/>
        <w:textAlignment w:val="baseline"/>
        <w:rPr>
          <w:rFonts w:ascii="Helvetica" w:hAnsi="Helvetica"/>
          <w:color w:val="555555"/>
          <w:sz w:val="21"/>
          <w:szCs w:val="21"/>
          <w:shd w:val="clear" w:color="auto" w:fill="FFFFFF"/>
        </w:rPr>
      </w:pPr>
    </w:p>
    <w:p w:rsidR="003E2BEC" w:rsidRDefault="00FF2141" w:rsidP="003E2BEC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LOUREDO </w:t>
      </w:r>
      <w:r w:rsidR="003E2BEC">
        <w:t>S.A.</w:t>
      </w:r>
    </w:p>
    <w:p w:rsidR="003E2BEC" w:rsidRPr="006403AA" w:rsidRDefault="003E2BEC" w:rsidP="003E2BEC">
      <w:pPr>
        <w:spacing w:after="0" w:line="240" w:lineRule="auto"/>
        <w:ind w:firstLine="1276"/>
        <w:rPr>
          <w:rFonts w:eastAsia="Times New Roman" w:cs="Times New Roman"/>
          <w:szCs w:val="24"/>
          <w:lang w:eastAsia="es-AR"/>
        </w:rPr>
      </w:pPr>
      <w:r w:rsidRPr="006403AA">
        <w:rPr>
          <w:rFonts w:eastAsia="Times New Roman" w:cs="Times New Roman"/>
          <w:szCs w:val="24"/>
          <w:lang w:eastAsia="es-AR"/>
        </w:rPr>
        <w:t>Número telefónico de contacto</w:t>
      </w:r>
    </w:p>
    <w:p w:rsidR="003E2BEC" w:rsidRDefault="003E2BEC" w:rsidP="003E2BEC">
      <w:pPr>
        <w:spacing w:after="0" w:line="240" w:lineRule="auto"/>
        <w:ind w:firstLine="1276"/>
        <w:rPr>
          <w:rFonts w:ascii="Helvetica" w:hAnsi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/>
          <w:color w:val="555555"/>
          <w:sz w:val="21"/>
          <w:szCs w:val="21"/>
          <w:shd w:val="clear" w:color="auto" w:fill="FFFFFF"/>
        </w:rPr>
        <w:t>549261639153</w:t>
      </w:r>
    </w:p>
    <w:p w:rsidR="003E2BEC" w:rsidRPr="003E2BEC" w:rsidRDefault="003E2BEC" w:rsidP="003E2BEC">
      <w:pPr>
        <w:spacing w:after="0" w:line="240" w:lineRule="auto"/>
        <w:ind w:left="568" w:firstLine="708"/>
        <w:rPr>
          <w:rFonts w:eastAsia="Times New Roman" w:cs="Times New Roman"/>
          <w:szCs w:val="24"/>
          <w:lang w:eastAsia="es-AR"/>
        </w:rPr>
      </w:pPr>
      <w:r w:rsidRPr="003E2BEC">
        <w:rPr>
          <w:rFonts w:eastAsia="Times New Roman" w:cs="Times New Roman"/>
          <w:szCs w:val="24"/>
          <w:lang w:eastAsia="es-AR"/>
        </w:rPr>
        <w:t>Correo electrónico institucional</w:t>
      </w:r>
    </w:p>
    <w:p w:rsidR="003E2BEC" w:rsidRPr="003E2BEC" w:rsidRDefault="003E2BEC" w:rsidP="003E2BEC">
      <w:pPr>
        <w:shd w:val="clear" w:color="auto" w:fill="FFFFFF"/>
        <w:spacing w:after="0" w:line="240" w:lineRule="auto"/>
        <w:ind w:left="568" w:firstLine="708"/>
        <w:textAlignment w:val="baseline"/>
        <w:rPr>
          <w:rFonts w:ascii="Helvetica" w:eastAsia="Times New Roman" w:hAnsi="Helvetica" w:cs="Times New Roman"/>
          <w:color w:val="555555"/>
          <w:sz w:val="21"/>
          <w:szCs w:val="21"/>
          <w:lang w:eastAsia="es-AR"/>
        </w:rPr>
      </w:pPr>
      <w:r w:rsidRPr="003E2BEC">
        <w:rPr>
          <w:rFonts w:ascii="inherit" w:eastAsia="Times New Roman" w:hAnsi="inherit" w:cs="Times New Roman"/>
          <w:color w:val="555555"/>
          <w:sz w:val="21"/>
          <w:szCs w:val="21"/>
          <w:bdr w:val="none" w:sz="0" w:space="0" w:color="auto" w:frame="1"/>
          <w:lang w:eastAsia="es-AR"/>
        </w:rPr>
        <w:t>msantosmatias2011@gmail.com</w:t>
      </w:r>
    </w:p>
    <w:p w:rsidR="003E2BEC" w:rsidRDefault="003E2BEC" w:rsidP="003E2B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555555"/>
          <w:szCs w:val="24"/>
          <w:bdr w:val="none" w:sz="0" w:space="0" w:color="auto" w:frame="1"/>
          <w:lang w:eastAsia="es-AR"/>
        </w:rPr>
      </w:pPr>
    </w:p>
    <w:p w:rsidR="00B17B70" w:rsidRDefault="00B17B70" w:rsidP="0069047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No dude en realizar su consulta al equipo de trabajo de la Dirección General de Contrataciones Públicas</w:t>
      </w:r>
      <w:r w:rsidR="000D7941">
        <w:rPr>
          <w:rFonts w:cs="Times New Roman"/>
          <w:szCs w:val="24"/>
        </w:rPr>
        <w:t xml:space="preserve"> y Gestión de Bienes </w:t>
      </w:r>
      <w:r w:rsidR="00067BB4">
        <w:rPr>
          <w:rFonts w:cs="Times New Roman"/>
          <w:szCs w:val="24"/>
        </w:rPr>
        <w:t xml:space="preserve">a los teléfonos </w:t>
      </w:r>
      <w:r w:rsidR="00721252" w:rsidRPr="00721252">
        <w:rPr>
          <w:rFonts w:cs="Times New Roman"/>
          <w:sz w:val="26"/>
          <w:szCs w:val="26"/>
        </w:rPr>
        <w:t>4492459</w:t>
      </w:r>
      <w:r w:rsidR="00B653FD" w:rsidRPr="00721252">
        <w:rPr>
          <w:rFonts w:cs="Times New Roman"/>
          <w:szCs w:val="24"/>
        </w:rPr>
        <w:t xml:space="preserve"> </w:t>
      </w:r>
      <w:r w:rsidR="00067BB4" w:rsidRPr="00B653FD">
        <w:rPr>
          <w:rFonts w:cs="Times New Roman"/>
          <w:szCs w:val="24"/>
        </w:rPr>
        <w:t>y/o 2612113906</w:t>
      </w:r>
      <w:r w:rsidR="00F17CD6" w:rsidRPr="00B653FD">
        <w:rPr>
          <w:rFonts w:cs="Times New Roman"/>
          <w:szCs w:val="24"/>
        </w:rPr>
        <w:t xml:space="preserve"> </w:t>
      </w:r>
    </w:p>
    <w:p w:rsidR="00D469D4" w:rsidRPr="00B653FD" w:rsidRDefault="00D469D4" w:rsidP="00D469D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En caso de que los </w:t>
      </w:r>
      <w:r w:rsidRPr="00721252">
        <w:rPr>
          <w:rFonts w:cs="Times New Roman"/>
          <w:szCs w:val="24"/>
        </w:rPr>
        <w:t xml:space="preserve">Municipios </w:t>
      </w:r>
      <w:r>
        <w:rPr>
          <w:rFonts w:cs="Times New Roman"/>
          <w:szCs w:val="24"/>
        </w:rPr>
        <w:t xml:space="preserve">interesados deseen contactarse por información referida a los Convenios de Préstamo, deberán elevar su consulta a la Dirección General del Crédito al Sector Público al siguiente correo electrónico: </w:t>
      </w:r>
      <w:hyperlink r:id="rId11" w:history="1">
        <w:r w:rsidRPr="00B72390">
          <w:rPr>
            <w:rStyle w:val="Hipervnculo"/>
            <w:rFonts w:cs="Times New Roman"/>
            <w:szCs w:val="24"/>
          </w:rPr>
          <w:t>deudapublica@mendoza.gov.ar</w:t>
        </w:r>
      </w:hyperlink>
      <w:r>
        <w:rPr>
          <w:rFonts w:cs="Times New Roman"/>
          <w:szCs w:val="24"/>
        </w:rPr>
        <w:t xml:space="preserve"> y/o a los teléfonos 4492282-4492464. </w:t>
      </w:r>
    </w:p>
    <w:p w:rsidR="00D469D4" w:rsidRPr="00B653FD" w:rsidRDefault="00D469D4" w:rsidP="0069047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sectPr w:rsidR="00D469D4" w:rsidRPr="00B653FD" w:rsidSect="00690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275A"/>
    <w:multiLevelType w:val="hybridMultilevel"/>
    <w:tmpl w:val="059A1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B6"/>
    <w:rsid w:val="000046E2"/>
    <w:rsid w:val="00012E43"/>
    <w:rsid w:val="0002499C"/>
    <w:rsid w:val="00056EE4"/>
    <w:rsid w:val="00067BB4"/>
    <w:rsid w:val="000979D5"/>
    <w:rsid w:val="000B51EC"/>
    <w:rsid w:val="000D7941"/>
    <w:rsid w:val="000E301A"/>
    <w:rsid w:val="000E6485"/>
    <w:rsid w:val="00104CDA"/>
    <w:rsid w:val="00111FC0"/>
    <w:rsid w:val="0011549A"/>
    <w:rsid w:val="0018153A"/>
    <w:rsid w:val="001F3D80"/>
    <w:rsid w:val="00384519"/>
    <w:rsid w:val="0038540C"/>
    <w:rsid w:val="003A51CA"/>
    <w:rsid w:val="003B61F3"/>
    <w:rsid w:val="003C6E15"/>
    <w:rsid w:val="003E2BEC"/>
    <w:rsid w:val="00413F53"/>
    <w:rsid w:val="00460C27"/>
    <w:rsid w:val="00472B75"/>
    <w:rsid w:val="004A1E18"/>
    <w:rsid w:val="004D5915"/>
    <w:rsid w:val="00530DAE"/>
    <w:rsid w:val="00584C1E"/>
    <w:rsid w:val="005A45AB"/>
    <w:rsid w:val="0063001A"/>
    <w:rsid w:val="00690475"/>
    <w:rsid w:val="006D542C"/>
    <w:rsid w:val="00721252"/>
    <w:rsid w:val="008513F8"/>
    <w:rsid w:val="00885023"/>
    <w:rsid w:val="009006A2"/>
    <w:rsid w:val="009B35B6"/>
    <w:rsid w:val="00B17AF4"/>
    <w:rsid w:val="00B17B70"/>
    <w:rsid w:val="00B278D3"/>
    <w:rsid w:val="00B653FD"/>
    <w:rsid w:val="00BA004B"/>
    <w:rsid w:val="00C4297F"/>
    <w:rsid w:val="00C76FB1"/>
    <w:rsid w:val="00C90F98"/>
    <w:rsid w:val="00D469D4"/>
    <w:rsid w:val="00D629EE"/>
    <w:rsid w:val="00EA6B7E"/>
    <w:rsid w:val="00ED1A55"/>
    <w:rsid w:val="00ED418B"/>
    <w:rsid w:val="00F17CD6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02B66-68CA-4283-B8FC-BB49F7B0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7B7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1FC0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04C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2B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doza.gov.ar/wp-content/uploads/sites/63/2021/09/NO-2021-05731192-GDEMZA-Orden-de-Merit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ndoza.gov.ar/wp-content/uploads/sites/63/2021/09/IT-210901-PROCEDIMIENTO-para-la-COMPRA-de-LUMINARIAS-LEDs-por-MUNICIPIOS-y-OTROS-ORGANISMOS-rev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doza.gov.ar/wp-content/uploads/sites/63/2021/09/Dec-Nro.-1312-21-Aprueba-Modelos-de-Convenio-de-Prestamo.pdf" TargetMode="External"/><Relationship Id="rId11" Type="http://schemas.openxmlformats.org/officeDocument/2006/relationships/hyperlink" Target="mailto:deudapublica@mendoza.gov.ar" TargetMode="External"/><Relationship Id="rId5" Type="http://schemas.openxmlformats.org/officeDocument/2006/relationships/hyperlink" Target="https://www.mendoza.gov.ar/wp-content/uploads/sites/63/2021/09/DI-2021-05516614-GDEMZA-Rectifica-Adjudicacion-por-DI-2021-04801996-y-Orden-de-Merito.pdf" TargetMode="External"/><Relationship Id="rId10" Type="http://schemas.openxmlformats.org/officeDocument/2006/relationships/hyperlink" Target="mailto:federico.blanco@grupovonderk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ndoza.gov.ar/compras/2021/04/09/proyecto-pliego-adquisicion-colocacion-y-o-reemplazo-y-servicios-adicionales-de-luminarias-led-de-alumbrado-publi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Roberto Cabaña</cp:lastModifiedBy>
  <cp:revision>7</cp:revision>
  <dcterms:created xsi:type="dcterms:W3CDTF">2021-09-13T13:35:00Z</dcterms:created>
  <dcterms:modified xsi:type="dcterms:W3CDTF">2021-09-14T13:15:00Z</dcterms:modified>
</cp:coreProperties>
</file>