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857" w:rsidRPr="00FA7B28" w:rsidRDefault="00C6266A" w:rsidP="00FA7B28">
      <w:pPr>
        <w:spacing w:line="360" w:lineRule="auto"/>
        <w:jc w:val="center"/>
        <w:rPr>
          <w:rFonts w:ascii="Arial" w:hAnsi="Arial" w:cs="Arial"/>
          <w:b/>
          <w:sz w:val="24"/>
          <w:szCs w:val="24"/>
          <w:u w:val="single"/>
        </w:rPr>
      </w:pPr>
      <w:bookmarkStart w:id="0" w:name="_GoBack"/>
      <w:bookmarkEnd w:id="0"/>
      <w:r w:rsidRPr="00FA7B28">
        <w:rPr>
          <w:rFonts w:ascii="Arial" w:hAnsi="Arial" w:cs="Arial"/>
          <w:b/>
          <w:sz w:val="24"/>
          <w:szCs w:val="24"/>
          <w:u w:val="single"/>
        </w:rPr>
        <w:t xml:space="preserve">GRILLA MODELO </w:t>
      </w:r>
      <w:r w:rsidR="00554709" w:rsidRPr="00FA7B28">
        <w:rPr>
          <w:rFonts w:ascii="Arial" w:hAnsi="Arial" w:cs="Arial"/>
          <w:b/>
          <w:sz w:val="24"/>
          <w:szCs w:val="24"/>
          <w:u w:val="single"/>
        </w:rPr>
        <w:t xml:space="preserve">DE EVALUACIÓN DE OFERTA </w:t>
      </w:r>
      <w:r w:rsidRPr="00FA7B28">
        <w:rPr>
          <w:rFonts w:ascii="Arial" w:hAnsi="Arial" w:cs="Arial"/>
          <w:b/>
          <w:sz w:val="24"/>
          <w:szCs w:val="24"/>
          <w:u w:val="single"/>
        </w:rPr>
        <w:t xml:space="preserve">PARA </w:t>
      </w:r>
      <w:r w:rsidR="00554709" w:rsidRPr="00FA7B28">
        <w:rPr>
          <w:rFonts w:ascii="Arial" w:hAnsi="Arial" w:cs="Arial"/>
          <w:b/>
          <w:sz w:val="24"/>
          <w:szCs w:val="24"/>
          <w:u w:val="single"/>
        </w:rPr>
        <w:t xml:space="preserve">LA </w:t>
      </w:r>
      <w:r w:rsidR="00237A6A" w:rsidRPr="00FA7B28">
        <w:rPr>
          <w:rFonts w:ascii="Arial" w:hAnsi="Arial" w:cs="Arial"/>
          <w:b/>
          <w:sz w:val="24"/>
          <w:szCs w:val="24"/>
          <w:u w:val="single"/>
        </w:rPr>
        <w:t>ADQUISICIÓN DE PAPEL</w:t>
      </w:r>
    </w:p>
    <w:tbl>
      <w:tblPr>
        <w:tblpPr w:leftFromText="180" w:rightFromText="180" w:vertAnchor="text" w:horzAnchor="margin" w:tblpXSpec="center" w:tblpY="-39"/>
        <w:tblW w:w="6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1559"/>
      </w:tblGrid>
      <w:tr w:rsidR="00554709" w:rsidRPr="00FA7B28" w:rsidTr="002038B6">
        <w:trPr>
          <w:trHeight w:val="153"/>
        </w:trPr>
        <w:tc>
          <w:tcPr>
            <w:tcW w:w="4668" w:type="dxa"/>
            <w:shd w:val="clear" w:color="auto" w:fill="auto"/>
            <w:tcMar>
              <w:top w:w="100" w:type="dxa"/>
              <w:left w:w="100" w:type="dxa"/>
              <w:bottom w:w="100" w:type="dxa"/>
              <w:right w:w="100" w:type="dxa"/>
            </w:tcMar>
          </w:tcPr>
          <w:p w:rsidR="00554709" w:rsidRPr="00FA7B28" w:rsidRDefault="00554709" w:rsidP="00FA7B28">
            <w:pPr>
              <w:widowControl w:val="0"/>
              <w:pBdr>
                <w:top w:val="nil"/>
                <w:left w:val="nil"/>
                <w:bottom w:val="nil"/>
                <w:right w:val="nil"/>
                <w:between w:val="nil"/>
              </w:pBdr>
              <w:spacing w:after="0" w:line="360" w:lineRule="auto"/>
              <w:jc w:val="center"/>
              <w:rPr>
                <w:rFonts w:ascii="Arial" w:hAnsi="Arial" w:cs="Arial"/>
                <w:b/>
                <w:sz w:val="24"/>
                <w:szCs w:val="24"/>
              </w:rPr>
            </w:pPr>
            <w:r w:rsidRPr="00FA7B28">
              <w:rPr>
                <w:rFonts w:ascii="Arial" w:hAnsi="Arial" w:cs="Arial"/>
                <w:b/>
                <w:sz w:val="24"/>
                <w:szCs w:val="24"/>
              </w:rPr>
              <w:t>CRITERIO</w:t>
            </w:r>
          </w:p>
        </w:tc>
        <w:tc>
          <w:tcPr>
            <w:tcW w:w="1559" w:type="dxa"/>
            <w:shd w:val="clear" w:color="auto" w:fill="auto"/>
            <w:tcMar>
              <w:top w:w="100" w:type="dxa"/>
              <w:left w:w="100" w:type="dxa"/>
              <w:bottom w:w="100" w:type="dxa"/>
              <w:right w:w="100" w:type="dxa"/>
            </w:tcMar>
          </w:tcPr>
          <w:p w:rsidR="00554709" w:rsidRPr="00FA7B28" w:rsidRDefault="00554709" w:rsidP="00FA7B28">
            <w:pPr>
              <w:widowControl w:val="0"/>
              <w:pBdr>
                <w:top w:val="nil"/>
                <w:left w:val="nil"/>
                <w:bottom w:val="nil"/>
                <w:right w:val="nil"/>
                <w:between w:val="nil"/>
              </w:pBdr>
              <w:spacing w:after="0" w:line="360" w:lineRule="auto"/>
              <w:jc w:val="center"/>
              <w:rPr>
                <w:rFonts w:ascii="Arial" w:hAnsi="Arial" w:cs="Arial"/>
                <w:b/>
                <w:sz w:val="24"/>
                <w:szCs w:val="24"/>
              </w:rPr>
            </w:pPr>
            <w:r w:rsidRPr="00FA7B28">
              <w:rPr>
                <w:rFonts w:ascii="Arial" w:hAnsi="Arial" w:cs="Arial"/>
                <w:b/>
                <w:sz w:val="24"/>
                <w:szCs w:val="24"/>
              </w:rPr>
              <w:t>PUNTAJE</w:t>
            </w:r>
          </w:p>
        </w:tc>
      </w:tr>
      <w:tr w:rsidR="00A52767" w:rsidRPr="00FA7B28" w:rsidTr="002038B6">
        <w:trPr>
          <w:trHeight w:val="153"/>
        </w:trPr>
        <w:tc>
          <w:tcPr>
            <w:tcW w:w="4668" w:type="dxa"/>
            <w:shd w:val="clear" w:color="auto" w:fill="auto"/>
            <w:tcMar>
              <w:top w:w="100" w:type="dxa"/>
              <w:left w:w="100" w:type="dxa"/>
              <w:bottom w:w="100" w:type="dxa"/>
              <w:right w:w="100" w:type="dxa"/>
            </w:tcMar>
          </w:tcPr>
          <w:p w:rsidR="00A52767" w:rsidRPr="00FA7B28" w:rsidRDefault="00A52767" w:rsidP="00A52767">
            <w:pPr>
              <w:pStyle w:val="Prrafodelista"/>
              <w:widowControl w:val="0"/>
              <w:numPr>
                <w:ilvl w:val="0"/>
                <w:numId w:val="4"/>
              </w:numPr>
              <w:spacing w:after="0" w:line="360" w:lineRule="auto"/>
              <w:ind w:left="316" w:hanging="284"/>
              <w:jc w:val="both"/>
              <w:rPr>
                <w:rFonts w:ascii="Arial" w:hAnsi="Arial" w:cs="Arial"/>
                <w:b/>
                <w:sz w:val="24"/>
                <w:szCs w:val="24"/>
              </w:rPr>
            </w:pPr>
            <w:r w:rsidRPr="00FA7B28">
              <w:rPr>
                <w:rFonts w:ascii="Arial" w:hAnsi="Arial" w:cs="Arial"/>
                <w:b/>
                <w:sz w:val="24"/>
                <w:szCs w:val="24"/>
              </w:rPr>
              <w:t xml:space="preserve">Antecedentes: </w:t>
            </w:r>
          </w:p>
        </w:tc>
        <w:tc>
          <w:tcPr>
            <w:tcW w:w="1559" w:type="dxa"/>
            <w:shd w:val="clear" w:color="auto" w:fill="auto"/>
            <w:tcMar>
              <w:top w:w="100" w:type="dxa"/>
              <w:left w:w="100" w:type="dxa"/>
              <w:bottom w:w="100" w:type="dxa"/>
              <w:right w:w="100" w:type="dxa"/>
            </w:tcMar>
          </w:tcPr>
          <w:p w:rsidR="00A52767" w:rsidRPr="00FA7B28" w:rsidRDefault="00A52767" w:rsidP="00A52767">
            <w:pPr>
              <w:widowControl w:val="0"/>
              <w:pBdr>
                <w:top w:val="nil"/>
                <w:left w:val="nil"/>
                <w:bottom w:val="nil"/>
                <w:right w:val="nil"/>
                <w:between w:val="nil"/>
              </w:pBdr>
              <w:spacing w:after="0" w:line="360" w:lineRule="auto"/>
              <w:jc w:val="right"/>
              <w:rPr>
                <w:rFonts w:ascii="Arial" w:hAnsi="Arial" w:cs="Arial"/>
                <w:b/>
                <w:sz w:val="24"/>
                <w:szCs w:val="24"/>
              </w:rPr>
            </w:pPr>
            <w:r>
              <w:rPr>
                <w:rFonts w:ascii="Arial" w:hAnsi="Arial" w:cs="Arial"/>
                <w:b/>
                <w:sz w:val="24"/>
                <w:szCs w:val="24"/>
              </w:rPr>
              <w:t>2</w:t>
            </w:r>
            <w:r w:rsidRPr="00FA7B28">
              <w:rPr>
                <w:rFonts w:ascii="Arial" w:hAnsi="Arial" w:cs="Arial"/>
                <w:b/>
                <w:sz w:val="24"/>
                <w:szCs w:val="24"/>
              </w:rPr>
              <w:t>0</w:t>
            </w:r>
          </w:p>
        </w:tc>
      </w:tr>
      <w:tr w:rsidR="00A52767" w:rsidRPr="00FA7B28" w:rsidTr="002038B6">
        <w:trPr>
          <w:trHeight w:val="153"/>
        </w:trPr>
        <w:tc>
          <w:tcPr>
            <w:tcW w:w="4668" w:type="dxa"/>
            <w:shd w:val="clear" w:color="auto" w:fill="auto"/>
            <w:tcMar>
              <w:top w:w="100" w:type="dxa"/>
              <w:left w:w="100" w:type="dxa"/>
              <w:bottom w:w="100" w:type="dxa"/>
              <w:right w:w="100" w:type="dxa"/>
            </w:tcMar>
          </w:tcPr>
          <w:p w:rsidR="00A52767" w:rsidRPr="00FA7B28" w:rsidRDefault="00A52767" w:rsidP="00A52767">
            <w:pPr>
              <w:pStyle w:val="Prrafodelista"/>
              <w:widowControl w:val="0"/>
              <w:numPr>
                <w:ilvl w:val="0"/>
                <w:numId w:val="7"/>
              </w:numPr>
              <w:spacing w:after="0" w:line="360" w:lineRule="auto"/>
              <w:jc w:val="both"/>
              <w:rPr>
                <w:rFonts w:ascii="Arial" w:hAnsi="Arial" w:cs="Arial"/>
                <w:sz w:val="24"/>
                <w:szCs w:val="24"/>
              </w:rPr>
            </w:pPr>
            <w:r w:rsidRPr="00FA7B28">
              <w:rPr>
                <w:rFonts w:ascii="Arial" w:hAnsi="Arial" w:cs="Arial"/>
                <w:sz w:val="24"/>
                <w:szCs w:val="24"/>
              </w:rPr>
              <w:t>Comerciales</w:t>
            </w:r>
          </w:p>
        </w:tc>
        <w:tc>
          <w:tcPr>
            <w:tcW w:w="1559" w:type="dxa"/>
            <w:shd w:val="clear" w:color="auto" w:fill="auto"/>
            <w:tcMar>
              <w:top w:w="100" w:type="dxa"/>
              <w:left w:w="100" w:type="dxa"/>
              <w:bottom w:w="100" w:type="dxa"/>
              <w:right w:w="100" w:type="dxa"/>
            </w:tcMar>
          </w:tcPr>
          <w:p w:rsidR="00A52767" w:rsidRPr="00FA7B28" w:rsidRDefault="00A52767" w:rsidP="00A52767">
            <w:pPr>
              <w:widowControl w:val="0"/>
              <w:pBdr>
                <w:top w:val="nil"/>
                <w:left w:val="nil"/>
                <w:bottom w:val="nil"/>
                <w:right w:val="nil"/>
                <w:between w:val="nil"/>
              </w:pBdr>
              <w:spacing w:after="0" w:line="360" w:lineRule="auto"/>
              <w:jc w:val="both"/>
              <w:rPr>
                <w:rFonts w:ascii="Arial" w:hAnsi="Arial" w:cs="Arial"/>
                <w:sz w:val="24"/>
                <w:szCs w:val="24"/>
              </w:rPr>
            </w:pPr>
            <w:r>
              <w:rPr>
                <w:rFonts w:ascii="Arial" w:hAnsi="Arial" w:cs="Arial"/>
                <w:sz w:val="24"/>
                <w:szCs w:val="24"/>
              </w:rPr>
              <w:t>(10</w:t>
            </w:r>
            <w:r w:rsidRPr="00FA7B28">
              <w:rPr>
                <w:rFonts w:ascii="Arial" w:hAnsi="Arial" w:cs="Arial"/>
                <w:sz w:val="24"/>
                <w:szCs w:val="24"/>
              </w:rPr>
              <w:t>)</w:t>
            </w:r>
          </w:p>
        </w:tc>
      </w:tr>
      <w:tr w:rsidR="00A52767" w:rsidRPr="00FA7B28" w:rsidTr="002038B6">
        <w:trPr>
          <w:trHeight w:val="153"/>
        </w:trPr>
        <w:tc>
          <w:tcPr>
            <w:tcW w:w="4668" w:type="dxa"/>
            <w:shd w:val="clear" w:color="auto" w:fill="auto"/>
            <w:tcMar>
              <w:top w:w="100" w:type="dxa"/>
              <w:left w:w="100" w:type="dxa"/>
              <w:bottom w:w="100" w:type="dxa"/>
              <w:right w:w="100" w:type="dxa"/>
            </w:tcMar>
          </w:tcPr>
          <w:p w:rsidR="00A52767" w:rsidRPr="00FA7B28" w:rsidRDefault="00A52767" w:rsidP="00A52767">
            <w:pPr>
              <w:pStyle w:val="Prrafodelista"/>
              <w:widowControl w:val="0"/>
              <w:numPr>
                <w:ilvl w:val="0"/>
                <w:numId w:val="7"/>
              </w:numPr>
              <w:spacing w:after="0" w:line="360" w:lineRule="auto"/>
              <w:jc w:val="both"/>
              <w:rPr>
                <w:rFonts w:ascii="Arial" w:hAnsi="Arial" w:cs="Arial"/>
                <w:sz w:val="24"/>
                <w:szCs w:val="24"/>
              </w:rPr>
            </w:pPr>
            <w:r w:rsidRPr="00FA7B28">
              <w:rPr>
                <w:rFonts w:ascii="Arial" w:hAnsi="Arial" w:cs="Arial"/>
                <w:sz w:val="24"/>
                <w:szCs w:val="24"/>
              </w:rPr>
              <w:t>Contractuales</w:t>
            </w:r>
          </w:p>
        </w:tc>
        <w:tc>
          <w:tcPr>
            <w:tcW w:w="1559" w:type="dxa"/>
            <w:shd w:val="clear" w:color="auto" w:fill="auto"/>
            <w:tcMar>
              <w:top w:w="100" w:type="dxa"/>
              <w:left w:w="100" w:type="dxa"/>
              <w:bottom w:w="100" w:type="dxa"/>
              <w:right w:w="100" w:type="dxa"/>
            </w:tcMar>
          </w:tcPr>
          <w:p w:rsidR="00A52767" w:rsidRPr="00FA7B28" w:rsidRDefault="00A52767" w:rsidP="00A52767">
            <w:pPr>
              <w:widowControl w:val="0"/>
              <w:pBdr>
                <w:top w:val="nil"/>
                <w:left w:val="nil"/>
                <w:bottom w:val="nil"/>
                <w:right w:val="nil"/>
                <w:between w:val="nil"/>
              </w:pBdr>
              <w:spacing w:after="0" w:line="360" w:lineRule="auto"/>
              <w:jc w:val="both"/>
              <w:rPr>
                <w:rFonts w:ascii="Arial" w:hAnsi="Arial" w:cs="Arial"/>
                <w:sz w:val="24"/>
                <w:szCs w:val="24"/>
              </w:rPr>
            </w:pPr>
            <w:r>
              <w:rPr>
                <w:rFonts w:ascii="Arial" w:hAnsi="Arial" w:cs="Arial"/>
                <w:sz w:val="24"/>
                <w:szCs w:val="24"/>
              </w:rPr>
              <w:t>(10</w:t>
            </w:r>
            <w:r w:rsidRPr="00FA7B28">
              <w:rPr>
                <w:rFonts w:ascii="Arial" w:hAnsi="Arial" w:cs="Arial"/>
                <w:sz w:val="24"/>
                <w:szCs w:val="24"/>
              </w:rPr>
              <w:t>)</w:t>
            </w:r>
          </w:p>
        </w:tc>
      </w:tr>
      <w:tr w:rsidR="00554709" w:rsidRPr="00FA7B28" w:rsidTr="002038B6">
        <w:trPr>
          <w:trHeight w:val="261"/>
        </w:trPr>
        <w:tc>
          <w:tcPr>
            <w:tcW w:w="4668" w:type="dxa"/>
            <w:shd w:val="clear" w:color="auto" w:fill="auto"/>
            <w:tcMar>
              <w:top w:w="100" w:type="dxa"/>
              <w:left w:w="100" w:type="dxa"/>
              <w:bottom w:w="100" w:type="dxa"/>
              <w:right w:w="100" w:type="dxa"/>
            </w:tcMar>
          </w:tcPr>
          <w:p w:rsidR="00554709" w:rsidRPr="00FA7B28" w:rsidRDefault="00554709" w:rsidP="00FA7B28">
            <w:pPr>
              <w:pStyle w:val="Prrafodelista"/>
              <w:widowControl w:val="0"/>
              <w:numPr>
                <w:ilvl w:val="0"/>
                <w:numId w:val="4"/>
              </w:numPr>
              <w:pBdr>
                <w:top w:val="nil"/>
                <w:left w:val="nil"/>
                <w:bottom w:val="nil"/>
                <w:right w:val="nil"/>
                <w:between w:val="nil"/>
              </w:pBdr>
              <w:spacing w:after="0" w:line="360" w:lineRule="auto"/>
              <w:ind w:left="316" w:hanging="284"/>
              <w:jc w:val="both"/>
              <w:rPr>
                <w:rFonts w:ascii="Arial" w:hAnsi="Arial" w:cs="Arial"/>
                <w:b/>
                <w:sz w:val="24"/>
                <w:szCs w:val="24"/>
              </w:rPr>
            </w:pPr>
            <w:r w:rsidRPr="00FA7B28">
              <w:rPr>
                <w:rFonts w:ascii="Arial" w:hAnsi="Arial" w:cs="Arial"/>
                <w:b/>
                <w:sz w:val="24"/>
                <w:szCs w:val="24"/>
              </w:rPr>
              <w:t xml:space="preserve">Características técnicas </w:t>
            </w:r>
          </w:p>
        </w:tc>
        <w:tc>
          <w:tcPr>
            <w:tcW w:w="1559" w:type="dxa"/>
            <w:shd w:val="clear" w:color="auto" w:fill="auto"/>
            <w:tcMar>
              <w:top w:w="100" w:type="dxa"/>
              <w:left w:w="100" w:type="dxa"/>
              <w:bottom w:w="100" w:type="dxa"/>
              <w:right w:w="100" w:type="dxa"/>
            </w:tcMar>
          </w:tcPr>
          <w:p w:rsidR="00554709" w:rsidRPr="00FA7B28" w:rsidRDefault="00FA7B28" w:rsidP="00FA7B28">
            <w:pPr>
              <w:widowControl w:val="0"/>
              <w:pBdr>
                <w:top w:val="nil"/>
                <w:left w:val="nil"/>
                <w:bottom w:val="nil"/>
                <w:right w:val="nil"/>
                <w:between w:val="nil"/>
              </w:pBdr>
              <w:spacing w:after="0" w:line="360" w:lineRule="auto"/>
              <w:jc w:val="right"/>
              <w:rPr>
                <w:rFonts w:ascii="Arial" w:hAnsi="Arial" w:cs="Arial"/>
                <w:b/>
                <w:sz w:val="24"/>
                <w:szCs w:val="24"/>
              </w:rPr>
            </w:pPr>
            <w:r>
              <w:rPr>
                <w:rFonts w:ascii="Arial" w:hAnsi="Arial" w:cs="Arial"/>
                <w:b/>
                <w:sz w:val="24"/>
                <w:szCs w:val="24"/>
              </w:rPr>
              <w:t>3</w:t>
            </w:r>
            <w:r w:rsidR="00D84FE8" w:rsidRPr="00FA7B28">
              <w:rPr>
                <w:rFonts w:ascii="Arial" w:hAnsi="Arial" w:cs="Arial"/>
                <w:b/>
                <w:sz w:val="24"/>
                <w:szCs w:val="24"/>
              </w:rPr>
              <w:t>0</w:t>
            </w:r>
          </w:p>
        </w:tc>
      </w:tr>
      <w:tr w:rsidR="00554709" w:rsidRPr="00FA7B28" w:rsidTr="002038B6">
        <w:trPr>
          <w:trHeight w:val="261"/>
        </w:trPr>
        <w:tc>
          <w:tcPr>
            <w:tcW w:w="4668" w:type="dxa"/>
            <w:shd w:val="clear" w:color="auto" w:fill="auto"/>
            <w:tcMar>
              <w:top w:w="100" w:type="dxa"/>
              <w:left w:w="100" w:type="dxa"/>
              <w:bottom w:w="100" w:type="dxa"/>
              <w:right w:w="100" w:type="dxa"/>
            </w:tcMar>
          </w:tcPr>
          <w:p w:rsidR="00554709" w:rsidRPr="00FA7B28" w:rsidRDefault="00A00F67" w:rsidP="00FA7B28">
            <w:pPr>
              <w:pStyle w:val="Prrafodelista"/>
              <w:widowControl w:val="0"/>
              <w:numPr>
                <w:ilvl w:val="0"/>
                <w:numId w:val="4"/>
              </w:numPr>
              <w:pBdr>
                <w:top w:val="nil"/>
                <w:left w:val="nil"/>
                <w:bottom w:val="nil"/>
                <w:right w:val="nil"/>
                <w:between w:val="nil"/>
              </w:pBdr>
              <w:spacing w:after="0" w:line="360" w:lineRule="auto"/>
              <w:ind w:left="316" w:hanging="284"/>
              <w:jc w:val="both"/>
              <w:rPr>
                <w:rFonts w:ascii="Arial" w:hAnsi="Arial" w:cs="Arial"/>
                <w:b/>
                <w:sz w:val="24"/>
                <w:szCs w:val="24"/>
              </w:rPr>
            </w:pPr>
            <w:r w:rsidRPr="00FA7B28">
              <w:rPr>
                <w:rFonts w:ascii="Arial" w:hAnsi="Arial" w:cs="Arial"/>
                <w:b/>
                <w:sz w:val="24"/>
                <w:szCs w:val="24"/>
              </w:rPr>
              <w:t>Acreditación ODS s/ Ley 9193</w:t>
            </w:r>
            <w:r w:rsidR="00D02A97" w:rsidRPr="00FA7B28">
              <w:rPr>
                <w:rFonts w:ascii="Arial" w:hAnsi="Arial" w:cs="Arial"/>
                <w:b/>
                <w:sz w:val="24"/>
                <w:szCs w:val="24"/>
              </w:rPr>
              <w:t>:</w:t>
            </w:r>
          </w:p>
        </w:tc>
        <w:tc>
          <w:tcPr>
            <w:tcW w:w="1559" w:type="dxa"/>
            <w:shd w:val="clear" w:color="auto" w:fill="auto"/>
            <w:tcMar>
              <w:top w:w="100" w:type="dxa"/>
              <w:left w:w="100" w:type="dxa"/>
              <w:bottom w:w="100" w:type="dxa"/>
              <w:right w:w="100" w:type="dxa"/>
            </w:tcMar>
          </w:tcPr>
          <w:p w:rsidR="00554709" w:rsidRPr="00FA7B28" w:rsidRDefault="00D84FE8" w:rsidP="00FA7B28">
            <w:pPr>
              <w:widowControl w:val="0"/>
              <w:pBdr>
                <w:top w:val="nil"/>
                <w:left w:val="nil"/>
                <w:bottom w:val="nil"/>
                <w:right w:val="nil"/>
                <w:between w:val="nil"/>
              </w:pBdr>
              <w:spacing w:after="0" w:line="360" w:lineRule="auto"/>
              <w:jc w:val="right"/>
              <w:rPr>
                <w:rFonts w:ascii="Arial" w:hAnsi="Arial" w:cs="Arial"/>
                <w:b/>
                <w:sz w:val="24"/>
                <w:szCs w:val="24"/>
              </w:rPr>
            </w:pPr>
            <w:r w:rsidRPr="00FA7B28">
              <w:rPr>
                <w:rFonts w:ascii="Arial" w:hAnsi="Arial" w:cs="Arial"/>
                <w:b/>
                <w:sz w:val="24"/>
                <w:szCs w:val="24"/>
              </w:rPr>
              <w:t>10</w:t>
            </w:r>
          </w:p>
        </w:tc>
      </w:tr>
      <w:tr w:rsidR="00A00F67" w:rsidRPr="00FA7B28" w:rsidTr="002038B6">
        <w:trPr>
          <w:trHeight w:val="275"/>
        </w:trPr>
        <w:tc>
          <w:tcPr>
            <w:tcW w:w="4668" w:type="dxa"/>
            <w:shd w:val="clear" w:color="auto" w:fill="auto"/>
            <w:tcMar>
              <w:top w:w="100" w:type="dxa"/>
              <w:left w:w="100" w:type="dxa"/>
              <w:bottom w:w="100" w:type="dxa"/>
              <w:right w:w="100" w:type="dxa"/>
            </w:tcMar>
          </w:tcPr>
          <w:p w:rsidR="00A00F67" w:rsidRPr="00FA7B28" w:rsidRDefault="00A00F67" w:rsidP="00FA7B28">
            <w:pPr>
              <w:pStyle w:val="Prrafodelista"/>
              <w:widowControl w:val="0"/>
              <w:numPr>
                <w:ilvl w:val="0"/>
                <w:numId w:val="4"/>
              </w:numPr>
              <w:pBdr>
                <w:top w:val="nil"/>
                <w:left w:val="nil"/>
                <w:bottom w:val="nil"/>
                <w:right w:val="nil"/>
                <w:between w:val="nil"/>
              </w:pBdr>
              <w:spacing w:after="0" w:line="360" w:lineRule="auto"/>
              <w:ind w:left="316" w:hanging="284"/>
              <w:jc w:val="both"/>
              <w:rPr>
                <w:rFonts w:ascii="Arial" w:hAnsi="Arial" w:cs="Arial"/>
                <w:b/>
                <w:sz w:val="24"/>
                <w:szCs w:val="24"/>
              </w:rPr>
            </w:pPr>
            <w:r w:rsidRPr="00FA7B28">
              <w:rPr>
                <w:rFonts w:ascii="Arial" w:hAnsi="Arial" w:cs="Arial"/>
                <w:b/>
                <w:sz w:val="24"/>
                <w:szCs w:val="24"/>
              </w:rPr>
              <w:t>Oferta económica</w:t>
            </w:r>
          </w:p>
        </w:tc>
        <w:tc>
          <w:tcPr>
            <w:tcW w:w="1559" w:type="dxa"/>
            <w:shd w:val="clear" w:color="auto" w:fill="auto"/>
            <w:tcMar>
              <w:top w:w="100" w:type="dxa"/>
              <w:left w:w="100" w:type="dxa"/>
              <w:bottom w:w="100" w:type="dxa"/>
              <w:right w:w="100" w:type="dxa"/>
            </w:tcMar>
          </w:tcPr>
          <w:p w:rsidR="00A00F67" w:rsidRPr="00FA7B28" w:rsidRDefault="00A00F67" w:rsidP="00FA7B28">
            <w:pPr>
              <w:widowControl w:val="0"/>
              <w:pBdr>
                <w:top w:val="nil"/>
                <w:left w:val="nil"/>
                <w:bottom w:val="nil"/>
                <w:right w:val="nil"/>
                <w:between w:val="nil"/>
              </w:pBdr>
              <w:spacing w:after="0" w:line="360" w:lineRule="auto"/>
              <w:jc w:val="right"/>
              <w:rPr>
                <w:rFonts w:ascii="Arial" w:hAnsi="Arial" w:cs="Arial"/>
                <w:b/>
                <w:sz w:val="24"/>
                <w:szCs w:val="24"/>
              </w:rPr>
            </w:pPr>
            <w:r w:rsidRPr="00FA7B28">
              <w:rPr>
                <w:rFonts w:ascii="Arial" w:hAnsi="Arial" w:cs="Arial"/>
                <w:b/>
                <w:sz w:val="24"/>
                <w:szCs w:val="24"/>
              </w:rPr>
              <w:t>40</w:t>
            </w:r>
          </w:p>
        </w:tc>
      </w:tr>
      <w:tr w:rsidR="00A00F67" w:rsidRPr="00FA7B28" w:rsidTr="002038B6">
        <w:trPr>
          <w:trHeight w:val="261"/>
        </w:trPr>
        <w:tc>
          <w:tcPr>
            <w:tcW w:w="4668" w:type="dxa"/>
            <w:shd w:val="clear" w:color="auto" w:fill="auto"/>
            <w:tcMar>
              <w:top w:w="100" w:type="dxa"/>
              <w:left w:w="100" w:type="dxa"/>
              <w:bottom w:w="100" w:type="dxa"/>
              <w:right w:w="100" w:type="dxa"/>
            </w:tcMar>
          </w:tcPr>
          <w:p w:rsidR="00A00F67" w:rsidRPr="00FA7B28" w:rsidRDefault="00A00F67" w:rsidP="00FA7B28">
            <w:pPr>
              <w:widowControl w:val="0"/>
              <w:spacing w:after="0" w:line="360" w:lineRule="auto"/>
              <w:jc w:val="both"/>
              <w:rPr>
                <w:rFonts w:ascii="Arial" w:hAnsi="Arial" w:cs="Arial"/>
                <w:b/>
                <w:sz w:val="24"/>
                <w:szCs w:val="24"/>
              </w:rPr>
            </w:pPr>
            <w:r w:rsidRPr="00FA7B28">
              <w:rPr>
                <w:rFonts w:ascii="Arial" w:hAnsi="Arial" w:cs="Arial"/>
                <w:b/>
                <w:sz w:val="24"/>
                <w:szCs w:val="24"/>
              </w:rPr>
              <w:t>TOTAL</w:t>
            </w:r>
          </w:p>
        </w:tc>
        <w:tc>
          <w:tcPr>
            <w:tcW w:w="1559" w:type="dxa"/>
            <w:shd w:val="clear" w:color="auto" w:fill="auto"/>
            <w:tcMar>
              <w:top w:w="100" w:type="dxa"/>
              <w:left w:w="100" w:type="dxa"/>
              <w:bottom w:w="100" w:type="dxa"/>
              <w:right w:w="100" w:type="dxa"/>
            </w:tcMar>
          </w:tcPr>
          <w:p w:rsidR="00A00F67" w:rsidRPr="00FA7B28" w:rsidRDefault="00A00F67" w:rsidP="00FA7B28">
            <w:pPr>
              <w:widowControl w:val="0"/>
              <w:pBdr>
                <w:top w:val="nil"/>
                <w:left w:val="nil"/>
                <w:bottom w:val="nil"/>
                <w:right w:val="nil"/>
                <w:between w:val="nil"/>
              </w:pBdr>
              <w:spacing w:after="0" w:line="360" w:lineRule="auto"/>
              <w:jc w:val="right"/>
              <w:rPr>
                <w:rFonts w:ascii="Arial" w:hAnsi="Arial" w:cs="Arial"/>
                <w:b/>
                <w:sz w:val="24"/>
                <w:szCs w:val="24"/>
              </w:rPr>
            </w:pPr>
            <w:r w:rsidRPr="00FA7B28">
              <w:rPr>
                <w:rFonts w:ascii="Arial" w:hAnsi="Arial" w:cs="Arial"/>
                <w:b/>
                <w:sz w:val="24"/>
                <w:szCs w:val="24"/>
              </w:rPr>
              <w:t>100</w:t>
            </w:r>
          </w:p>
        </w:tc>
      </w:tr>
    </w:tbl>
    <w:p w:rsidR="000068BC" w:rsidRPr="00FA7B28" w:rsidRDefault="000068BC" w:rsidP="00FA7B28">
      <w:pPr>
        <w:spacing w:line="360" w:lineRule="auto"/>
        <w:jc w:val="both"/>
        <w:rPr>
          <w:rFonts w:ascii="Arial" w:hAnsi="Arial" w:cs="Arial"/>
          <w:b/>
          <w:sz w:val="24"/>
          <w:szCs w:val="24"/>
          <w:u w:val="single"/>
        </w:rPr>
      </w:pPr>
    </w:p>
    <w:p w:rsidR="000068BC" w:rsidRPr="00FA7B28" w:rsidRDefault="000068BC" w:rsidP="00FA7B28">
      <w:pPr>
        <w:spacing w:line="360" w:lineRule="auto"/>
        <w:jc w:val="both"/>
        <w:rPr>
          <w:rFonts w:ascii="Arial" w:hAnsi="Arial" w:cs="Arial"/>
          <w:b/>
          <w:sz w:val="24"/>
          <w:szCs w:val="24"/>
          <w:u w:val="single"/>
        </w:rPr>
      </w:pPr>
    </w:p>
    <w:p w:rsidR="000068BC" w:rsidRPr="00FA7B28" w:rsidRDefault="000068BC" w:rsidP="00FA7B28">
      <w:pPr>
        <w:spacing w:line="360" w:lineRule="auto"/>
        <w:jc w:val="both"/>
        <w:rPr>
          <w:rFonts w:ascii="Arial" w:hAnsi="Arial" w:cs="Arial"/>
          <w:b/>
          <w:sz w:val="24"/>
          <w:szCs w:val="24"/>
          <w:u w:val="single"/>
        </w:rPr>
      </w:pPr>
    </w:p>
    <w:p w:rsidR="000068BC" w:rsidRPr="00FA7B28" w:rsidRDefault="000068BC" w:rsidP="00FA7B28">
      <w:pPr>
        <w:spacing w:line="360" w:lineRule="auto"/>
        <w:jc w:val="both"/>
        <w:rPr>
          <w:rFonts w:ascii="Arial" w:hAnsi="Arial" w:cs="Arial"/>
          <w:b/>
          <w:sz w:val="24"/>
          <w:szCs w:val="24"/>
          <w:u w:val="single"/>
        </w:rPr>
      </w:pPr>
    </w:p>
    <w:p w:rsidR="000068BC" w:rsidRPr="00FA7B28" w:rsidRDefault="000068BC" w:rsidP="00FA7B28">
      <w:pPr>
        <w:spacing w:line="360" w:lineRule="auto"/>
        <w:jc w:val="both"/>
        <w:rPr>
          <w:rFonts w:ascii="Arial" w:hAnsi="Arial" w:cs="Arial"/>
          <w:b/>
          <w:sz w:val="24"/>
          <w:szCs w:val="24"/>
          <w:u w:val="single"/>
        </w:rPr>
      </w:pPr>
    </w:p>
    <w:p w:rsidR="000068BC" w:rsidRPr="00FA7B28" w:rsidRDefault="000068BC" w:rsidP="00FA7B28">
      <w:pPr>
        <w:spacing w:line="360" w:lineRule="auto"/>
        <w:jc w:val="both"/>
        <w:rPr>
          <w:rFonts w:ascii="Arial" w:hAnsi="Arial" w:cs="Arial"/>
          <w:b/>
          <w:sz w:val="24"/>
          <w:szCs w:val="24"/>
          <w:u w:val="single"/>
        </w:rPr>
      </w:pPr>
    </w:p>
    <w:p w:rsidR="000068BC" w:rsidRPr="00FA7B28" w:rsidRDefault="000068BC" w:rsidP="00FA7B28">
      <w:pPr>
        <w:spacing w:line="360" w:lineRule="auto"/>
        <w:jc w:val="both"/>
        <w:rPr>
          <w:rFonts w:ascii="Arial" w:hAnsi="Arial" w:cs="Arial"/>
          <w:b/>
          <w:sz w:val="24"/>
          <w:szCs w:val="24"/>
          <w:u w:val="single"/>
        </w:rPr>
      </w:pPr>
    </w:p>
    <w:p w:rsidR="000068BC" w:rsidRPr="00FA7B28" w:rsidRDefault="000068BC" w:rsidP="00FA7B28">
      <w:pPr>
        <w:spacing w:line="360" w:lineRule="auto"/>
        <w:jc w:val="both"/>
        <w:rPr>
          <w:rFonts w:ascii="Arial" w:hAnsi="Arial" w:cs="Arial"/>
          <w:b/>
          <w:sz w:val="24"/>
          <w:szCs w:val="24"/>
          <w:u w:val="single"/>
        </w:rPr>
      </w:pPr>
    </w:p>
    <w:p w:rsidR="000068BC" w:rsidRPr="00FA7B28" w:rsidRDefault="000068BC" w:rsidP="00FA7B28">
      <w:pPr>
        <w:spacing w:line="360" w:lineRule="auto"/>
        <w:jc w:val="both"/>
        <w:rPr>
          <w:rFonts w:ascii="Arial" w:hAnsi="Arial" w:cs="Arial"/>
          <w:b/>
          <w:sz w:val="24"/>
          <w:szCs w:val="24"/>
          <w:u w:val="single"/>
        </w:rPr>
      </w:pPr>
    </w:p>
    <w:p w:rsidR="00A00F67" w:rsidRPr="00FA7B28" w:rsidRDefault="00A00F67" w:rsidP="00FA7B28">
      <w:pPr>
        <w:pStyle w:val="Subttulo"/>
        <w:tabs>
          <w:tab w:val="left" w:pos="0"/>
        </w:tabs>
        <w:spacing w:after="240" w:line="360" w:lineRule="auto"/>
        <w:rPr>
          <w:rFonts w:ascii="Arial" w:eastAsia="Times New Roman" w:hAnsi="Arial" w:cs="Arial"/>
          <w:b/>
          <w:i w:val="0"/>
        </w:rPr>
      </w:pPr>
    </w:p>
    <w:p w:rsidR="00A52767" w:rsidRPr="00FA7B28" w:rsidRDefault="001B1377" w:rsidP="00A52767">
      <w:pPr>
        <w:pStyle w:val="Prrafodelista"/>
        <w:numPr>
          <w:ilvl w:val="0"/>
          <w:numId w:val="17"/>
        </w:numPr>
        <w:spacing w:line="360" w:lineRule="auto"/>
        <w:jc w:val="both"/>
        <w:rPr>
          <w:rFonts w:ascii="Arial" w:eastAsia="Tahoma" w:hAnsi="Arial" w:cs="Arial"/>
          <w:b/>
          <w:sz w:val="24"/>
          <w:szCs w:val="24"/>
          <w:u w:val="single"/>
          <w:lang w:eastAsia="ar-SA"/>
        </w:rPr>
      </w:pPr>
      <w:r>
        <w:rPr>
          <w:rFonts w:ascii="Arial" w:eastAsia="Tahoma" w:hAnsi="Arial" w:cs="Arial"/>
          <w:b/>
          <w:sz w:val="24"/>
          <w:szCs w:val="24"/>
          <w:u w:val="single"/>
          <w:lang w:eastAsia="ar-SA"/>
        </w:rPr>
        <w:t>ANTECEDENTES</w:t>
      </w:r>
    </w:p>
    <w:p w:rsidR="00A52767" w:rsidRPr="00FA7B28" w:rsidRDefault="00A52767" w:rsidP="00A52767">
      <w:pPr>
        <w:spacing w:line="360" w:lineRule="auto"/>
        <w:ind w:left="709"/>
        <w:jc w:val="both"/>
        <w:rPr>
          <w:rFonts w:ascii="Arial" w:hAnsi="Arial" w:cs="Arial"/>
          <w:b/>
          <w:bCs/>
          <w:color w:val="0070C0"/>
          <w:sz w:val="24"/>
          <w:szCs w:val="24"/>
        </w:rPr>
      </w:pPr>
      <w:r w:rsidRPr="00FA7B28">
        <w:rPr>
          <w:rFonts w:ascii="Arial" w:hAnsi="Arial" w:cs="Arial"/>
          <w:b/>
          <w:sz w:val="24"/>
          <w:szCs w:val="24"/>
        </w:rPr>
        <w:t xml:space="preserve">a. Comerciales: </w:t>
      </w:r>
      <w:r w:rsidRPr="00FA7B28">
        <w:rPr>
          <w:rFonts w:ascii="Arial" w:hAnsi="Arial" w:cs="Arial"/>
          <w:sz w:val="24"/>
          <w:szCs w:val="24"/>
        </w:rPr>
        <w:t>Se otorgará el máximo puntaje (</w:t>
      </w:r>
      <w:r>
        <w:rPr>
          <w:rFonts w:ascii="Arial" w:hAnsi="Arial" w:cs="Arial"/>
          <w:sz w:val="24"/>
          <w:szCs w:val="24"/>
        </w:rPr>
        <w:t>10</w:t>
      </w:r>
      <w:r w:rsidRPr="00FA7B28">
        <w:rPr>
          <w:rFonts w:ascii="Arial" w:hAnsi="Arial" w:cs="Arial"/>
          <w:sz w:val="24"/>
          <w:szCs w:val="24"/>
        </w:rPr>
        <w:t xml:space="preserve">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w:t>
      </w:r>
      <w:r w:rsidRPr="00FA7B28">
        <w:rPr>
          <w:rFonts w:ascii="Arial" w:hAnsi="Arial" w:cs="Arial"/>
          <w:bCs/>
          <w:sz w:val="24"/>
          <w:szCs w:val="24"/>
        </w:rPr>
        <w:t xml:space="preserve">, se determinará conforme la regla de proporcionalidad. </w:t>
      </w:r>
    </w:p>
    <w:p w:rsidR="00A52767" w:rsidRPr="00FA7B28" w:rsidRDefault="00A52767" w:rsidP="00A52767">
      <w:pPr>
        <w:spacing w:line="360" w:lineRule="auto"/>
        <w:ind w:left="709"/>
        <w:jc w:val="both"/>
        <w:rPr>
          <w:rFonts w:ascii="Arial" w:hAnsi="Arial" w:cs="Arial"/>
          <w:sz w:val="24"/>
          <w:szCs w:val="24"/>
        </w:rPr>
      </w:pPr>
      <w:r w:rsidRPr="00FA7B28">
        <w:rPr>
          <w:rFonts w:ascii="Arial" w:hAnsi="Arial" w:cs="Arial"/>
          <w:b/>
          <w:sz w:val="24"/>
          <w:szCs w:val="24"/>
        </w:rPr>
        <w:t>b. Contractuales:</w:t>
      </w:r>
      <w:r w:rsidRPr="00FA7B28">
        <w:rPr>
          <w:rFonts w:ascii="Arial" w:hAnsi="Arial" w:cs="Arial"/>
          <w:sz w:val="24"/>
          <w:szCs w:val="24"/>
        </w:rPr>
        <w:t xml:space="preserve"> Se</w:t>
      </w:r>
      <w:r>
        <w:rPr>
          <w:rFonts w:ascii="Arial" w:hAnsi="Arial" w:cs="Arial"/>
          <w:sz w:val="24"/>
          <w:szCs w:val="24"/>
        </w:rPr>
        <w:t xml:space="preserve"> otorgará el puntaje previsto (10</w:t>
      </w:r>
      <w:r w:rsidRPr="00FA7B28">
        <w:rPr>
          <w:rFonts w:ascii="Arial" w:hAnsi="Arial" w:cs="Arial"/>
          <w:sz w:val="24"/>
          <w:szCs w:val="24"/>
        </w:rPr>
        <w:t xml:space="preserve"> puntos) a los oferentes que no posean antecedentes de incumplimientos contractuales o que no registren sanciones aplicadas por incumplimientos contractuales y/o que no registren penalidades económicas impagas por tales causas, durante los dos últimos años previos a la convocatoria del llamado. Para la evaluación de este indicador, la Comisión evaluará los legajos electrónicos obrantes en el Registro Único de Proveedores, y toda otra documentación y/o pedido de informes que se estime pertinente. Los oferentes que no tengan inscripción en el Registro </w:t>
      </w:r>
      <w:r w:rsidRPr="00FA7B28">
        <w:rPr>
          <w:rFonts w:ascii="Arial" w:hAnsi="Arial" w:cs="Arial"/>
          <w:sz w:val="24"/>
          <w:szCs w:val="24"/>
        </w:rPr>
        <w:lastRenderedPageBreak/>
        <w:t xml:space="preserve">Único de Proveedores de Mendoza, pero que acrediten idénticos antecedentes de no poseer sanciones por incumplimientos contractuales en las jurisdicciones donde hayan prestado servicios en los últimos dos años, también serán calificados con el puntaje previsto </w:t>
      </w:r>
      <w:r>
        <w:rPr>
          <w:rFonts w:ascii="Arial" w:hAnsi="Arial" w:cs="Arial"/>
          <w:sz w:val="24"/>
          <w:szCs w:val="24"/>
        </w:rPr>
        <w:t xml:space="preserve">(5 </w:t>
      </w:r>
      <w:r w:rsidRPr="00FA7B28">
        <w:rPr>
          <w:rFonts w:ascii="Arial" w:hAnsi="Arial" w:cs="Arial"/>
          <w:sz w:val="24"/>
          <w:szCs w:val="24"/>
        </w:rPr>
        <w:t xml:space="preserve">puntos). Los demás oferentes serán calificados sin puntaje (0 punto).  </w:t>
      </w:r>
    </w:p>
    <w:p w:rsidR="009A1202" w:rsidRPr="00FA7B28" w:rsidRDefault="001B1377" w:rsidP="00A52767">
      <w:pPr>
        <w:pStyle w:val="Subttulo"/>
        <w:numPr>
          <w:ilvl w:val="0"/>
          <w:numId w:val="17"/>
        </w:numPr>
        <w:tabs>
          <w:tab w:val="left" w:pos="0"/>
        </w:tabs>
        <w:spacing w:after="240" w:line="360" w:lineRule="auto"/>
        <w:ind w:left="284" w:hanging="284"/>
        <w:rPr>
          <w:rFonts w:ascii="Arial" w:hAnsi="Arial" w:cs="Arial"/>
          <w:i w:val="0"/>
        </w:rPr>
      </w:pPr>
      <w:r>
        <w:rPr>
          <w:rFonts w:ascii="Arial" w:eastAsia="Times New Roman" w:hAnsi="Arial" w:cs="Arial"/>
          <w:b/>
          <w:i w:val="0"/>
          <w:u w:val="single"/>
        </w:rPr>
        <w:t>CARACTERÍSTICAS TÉCNICAS</w:t>
      </w:r>
      <w:r w:rsidR="00D84FE8" w:rsidRPr="00FA7B28">
        <w:rPr>
          <w:rFonts w:ascii="Arial" w:eastAsia="Times New Roman" w:hAnsi="Arial" w:cs="Arial"/>
          <w:b/>
          <w:i w:val="0"/>
        </w:rPr>
        <w:t xml:space="preserve"> </w:t>
      </w:r>
    </w:p>
    <w:p w:rsidR="00052FB6" w:rsidRPr="00FA7B28" w:rsidRDefault="00175BB9" w:rsidP="00FA7B28">
      <w:pPr>
        <w:pStyle w:val="Subttulo"/>
        <w:tabs>
          <w:tab w:val="left" w:pos="0"/>
        </w:tabs>
        <w:spacing w:after="240" w:line="360" w:lineRule="auto"/>
        <w:ind w:left="284"/>
        <w:rPr>
          <w:rFonts w:ascii="Arial" w:hAnsi="Arial" w:cs="Arial"/>
          <w:i w:val="0"/>
        </w:rPr>
      </w:pPr>
      <w:r w:rsidRPr="00FA7B28">
        <w:rPr>
          <w:rFonts w:ascii="Arial" w:hAnsi="Arial" w:cs="Arial"/>
          <w:i w:val="0"/>
        </w:rPr>
        <w:t xml:space="preserve">Se asignará el máximo puntaje </w:t>
      </w:r>
      <w:r w:rsidR="009A1202" w:rsidRPr="00FA7B28">
        <w:rPr>
          <w:rFonts w:ascii="Arial" w:hAnsi="Arial" w:cs="Arial"/>
          <w:i w:val="0"/>
        </w:rPr>
        <w:t>(3</w:t>
      </w:r>
      <w:r w:rsidR="00D84FE8" w:rsidRPr="00FA7B28">
        <w:rPr>
          <w:rFonts w:ascii="Arial" w:hAnsi="Arial" w:cs="Arial"/>
          <w:i w:val="0"/>
        </w:rPr>
        <w:t>0</w:t>
      </w:r>
      <w:r w:rsidR="00D46F60" w:rsidRPr="00FA7B28">
        <w:rPr>
          <w:rFonts w:ascii="Arial" w:hAnsi="Arial" w:cs="Arial"/>
          <w:i w:val="0"/>
        </w:rPr>
        <w:t xml:space="preserve"> puntos) </w:t>
      </w:r>
      <w:r w:rsidRPr="00FA7B28">
        <w:rPr>
          <w:rFonts w:ascii="Arial" w:hAnsi="Arial" w:cs="Arial"/>
          <w:i w:val="0"/>
        </w:rPr>
        <w:t>a la oferta que exhiba el mayor y/o mejor nivel de cumplimiento de las condiciones técnicas, y las demás ofertas serán calificadas conforme el criterio de proporcionalidad.</w:t>
      </w:r>
    </w:p>
    <w:p w:rsidR="00052FB6" w:rsidRPr="00FA7B28" w:rsidRDefault="00052FB6" w:rsidP="00A52767">
      <w:pPr>
        <w:pStyle w:val="Subttulo"/>
        <w:numPr>
          <w:ilvl w:val="0"/>
          <w:numId w:val="17"/>
        </w:numPr>
        <w:tabs>
          <w:tab w:val="left" w:pos="0"/>
        </w:tabs>
        <w:spacing w:after="240" w:line="360" w:lineRule="auto"/>
        <w:ind w:left="284" w:hanging="284"/>
        <w:rPr>
          <w:rFonts w:ascii="Arial" w:eastAsiaTheme="minorHAnsi" w:hAnsi="Arial" w:cs="Arial"/>
          <w:b/>
          <w:i w:val="0"/>
          <w:u w:val="single"/>
          <w:lang w:eastAsia="en-US"/>
        </w:rPr>
      </w:pPr>
      <w:r w:rsidRPr="00FA7B28">
        <w:rPr>
          <w:rFonts w:ascii="Arial" w:eastAsiaTheme="minorHAnsi" w:hAnsi="Arial" w:cs="Arial"/>
          <w:b/>
          <w:i w:val="0"/>
          <w:u w:val="single"/>
          <w:lang w:eastAsia="en-US"/>
        </w:rPr>
        <w:t>ACREDITACIÓN DE OBJETIVOS DE DESARROLLO SOSTENIBLE (S/LEY 9193)</w:t>
      </w:r>
    </w:p>
    <w:p w:rsidR="0082571D" w:rsidRPr="00FA7B28" w:rsidRDefault="0082571D" w:rsidP="00FA7B28">
      <w:pPr>
        <w:spacing w:line="360" w:lineRule="auto"/>
        <w:ind w:left="284"/>
        <w:jc w:val="both"/>
        <w:rPr>
          <w:rFonts w:ascii="Arial" w:hAnsi="Arial" w:cs="Arial"/>
          <w:sz w:val="24"/>
          <w:szCs w:val="24"/>
        </w:rPr>
      </w:pPr>
      <w:r w:rsidRPr="00FA7B28">
        <w:rPr>
          <w:rFonts w:ascii="Arial" w:hAnsi="Arial" w:cs="Arial"/>
          <w:sz w:val="24"/>
          <w:szCs w:val="24"/>
        </w:rPr>
        <w:t>Para la presente contratación pública, se considera relevante la evaluación del desempeño empresario de los oferentes, a la luz de las metas de los Objetivos de Desarrollo Sostenible del Pacto Global de las Naciones Unidas (ver https://www.un.org/sustainabledevelopment/es/objetivos-de-desarrollosostenible/). En este orden, dentro del máximo p</w:t>
      </w:r>
      <w:r w:rsidR="00A52767">
        <w:rPr>
          <w:rFonts w:ascii="Arial" w:hAnsi="Arial" w:cs="Arial"/>
          <w:sz w:val="24"/>
          <w:szCs w:val="24"/>
        </w:rPr>
        <w:t>revisto (10 puntos), se calificará</w:t>
      </w:r>
      <w:r w:rsidRPr="00FA7B28">
        <w:rPr>
          <w:rFonts w:ascii="Arial" w:hAnsi="Arial" w:cs="Arial"/>
          <w:sz w:val="24"/>
          <w:szCs w:val="24"/>
        </w:rPr>
        <w:t xml:space="preserve"> a los oferentes</w:t>
      </w:r>
      <w:r w:rsidR="00A52767">
        <w:rPr>
          <w:rFonts w:ascii="Arial" w:hAnsi="Arial" w:cs="Arial"/>
          <w:sz w:val="24"/>
          <w:szCs w:val="24"/>
        </w:rPr>
        <w:t xml:space="preserve"> con</w:t>
      </w:r>
      <w:r w:rsidRPr="00FA7B28">
        <w:rPr>
          <w:rFonts w:ascii="Arial" w:hAnsi="Arial" w:cs="Arial"/>
          <w:sz w:val="24"/>
          <w:szCs w:val="24"/>
        </w:rPr>
        <w:t xml:space="preserve"> el puntaje que les asigne la Dirección General de Contrataciones Públicas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rsidR="0082571D" w:rsidRPr="00FA7B28" w:rsidRDefault="0082571D" w:rsidP="00FA7B28">
      <w:pPr>
        <w:spacing w:line="360" w:lineRule="auto"/>
        <w:ind w:left="284"/>
        <w:jc w:val="both"/>
        <w:rPr>
          <w:rFonts w:ascii="Arial" w:hAnsi="Arial" w:cs="Arial"/>
          <w:sz w:val="24"/>
          <w:szCs w:val="24"/>
        </w:rPr>
      </w:pPr>
      <w:r w:rsidRPr="00FA7B28">
        <w:rPr>
          <w:rFonts w:ascii="Arial" w:hAnsi="Arial" w:cs="Arial"/>
          <w:b/>
          <w:sz w:val="24"/>
          <w:szCs w:val="24"/>
        </w:rPr>
        <w:t>1)</w:t>
      </w:r>
      <w:r w:rsidRPr="00FA7B28">
        <w:rPr>
          <w:rFonts w:ascii="Arial" w:hAnsi="Arial" w:cs="Arial"/>
          <w:sz w:val="24"/>
          <w:szCs w:val="24"/>
        </w:rPr>
        <w:t xml:space="preserve">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w:t>
      </w:r>
      <w:r w:rsidRPr="00FA7B28">
        <w:rPr>
          <w:rFonts w:ascii="Arial" w:hAnsi="Arial" w:cs="Arial"/>
          <w:sz w:val="24"/>
          <w:szCs w:val="24"/>
        </w:rPr>
        <w:lastRenderedPageBreak/>
        <w:t xml:space="preserve">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 </w:t>
      </w:r>
    </w:p>
    <w:p w:rsidR="0082571D" w:rsidRPr="00FA7B28" w:rsidRDefault="0082571D" w:rsidP="00FA7B28">
      <w:pPr>
        <w:spacing w:line="360" w:lineRule="auto"/>
        <w:ind w:left="284"/>
        <w:jc w:val="both"/>
        <w:rPr>
          <w:rFonts w:ascii="Arial" w:hAnsi="Arial" w:cs="Arial"/>
          <w:sz w:val="24"/>
          <w:szCs w:val="24"/>
        </w:rPr>
      </w:pPr>
      <w:r w:rsidRPr="00FA7B28">
        <w:rPr>
          <w:rFonts w:ascii="Arial" w:hAnsi="Arial" w:cs="Arial"/>
          <w:b/>
          <w:sz w:val="24"/>
          <w:szCs w:val="24"/>
        </w:rPr>
        <w:t>2)</w:t>
      </w:r>
      <w:r w:rsidRPr="00FA7B28">
        <w:rPr>
          <w:rFonts w:ascii="Arial" w:hAnsi="Arial" w:cs="Arial"/>
          <w:sz w:val="24"/>
          <w:szCs w:val="24"/>
        </w:rPr>
        <w:t xml:space="preserve">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 </w:t>
      </w:r>
    </w:p>
    <w:p w:rsidR="0082571D" w:rsidRPr="00FA7B28" w:rsidRDefault="0082571D" w:rsidP="00FA7B28">
      <w:pPr>
        <w:spacing w:line="360" w:lineRule="auto"/>
        <w:ind w:left="284"/>
        <w:jc w:val="both"/>
        <w:rPr>
          <w:rFonts w:ascii="Arial" w:hAnsi="Arial" w:cs="Arial"/>
          <w:sz w:val="24"/>
          <w:szCs w:val="24"/>
        </w:rPr>
      </w:pPr>
      <w:r w:rsidRPr="00FA7B28">
        <w:rPr>
          <w:rFonts w:ascii="Arial" w:hAnsi="Arial" w:cs="Arial"/>
          <w:b/>
          <w:sz w:val="24"/>
          <w:szCs w:val="24"/>
        </w:rPr>
        <w:t>3)</w:t>
      </w:r>
      <w:r w:rsidRPr="00FA7B28">
        <w:rPr>
          <w:rFonts w:ascii="Arial" w:hAnsi="Arial" w:cs="Arial"/>
          <w:sz w:val="24"/>
          <w:szCs w:val="24"/>
        </w:rPr>
        <w:t xml:space="preserve">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 </w:t>
      </w:r>
    </w:p>
    <w:p w:rsidR="009A1202" w:rsidRPr="00FA7B28" w:rsidRDefault="009A1202" w:rsidP="00FA7B28">
      <w:pPr>
        <w:autoSpaceDE w:val="0"/>
        <w:autoSpaceDN w:val="0"/>
        <w:adjustRightInd w:val="0"/>
        <w:spacing w:after="0" w:line="360" w:lineRule="auto"/>
        <w:ind w:left="709"/>
        <w:jc w:val="both"/>
        <w:rPr>
          <w:rFonts w:ascii="Arial" w:eastAsia="Tahoma" w:hAnsi="Arial" w:cs="Arial"/>
          <w:sz w:val="24"/>
          <w:szCs w:val="24"/>
          <w:lang w:eastAsia="ar-SA"/>
        </w:rPr>
      </w:pPr>
    </w:p>
    <w:p w:rsidR="009A1202" w:rsidRPr="00FA7B28" w:rsidRDefault="009A1202" w:rsidP="00A52767">
      <w:pPr>
        <w:pStyle w:val="Prrafodelista"/>
        <w:numPr>
          <w:ilvl w:val="0"/>
          <w:numId w:val="17"/>
        </w:numPr>
        <w:spacing w:line="360" w:lineRule="auto"/>
        <w:ind w:left="284" w:hanging="284"/>
        <w:jc w:val="both"/>
        <w:rPr>
          <w:rFonts w:ascii="Arial" w:eastAsia="Tahoma" w:hAnsi="Arial" w:cs="Arial"/>
          <w:b/>
          <w:sz w:val="24"/>
          <w:szCs w:val="24"/>
          <w:u w:val="single"/>
          <w:lang w:eastAsia="ar-SA"/>
        </w:rPr>
      </w:pPr>
      <w:r w:rsidRPr="00FA7B28">
        <w:rPr>
          <w:rFonts w:ascii="Arial" w:hAnsi="Arial" w:cs="Arial"/>
          <w:b/>
          <w:sz w:val="24"/>
          <w:szCs w:val="24"/>
          <w:u w:val="single"/>
        </w:rPr>
        <w:t>OFERTA ECONÓMICA</w:t>
      </w:r>
    </w:p>
    <w:p w:rsidR="009A1202" w:rsidRPr="00FA7B28" w:rsidRDefault="009A1202" w:rsidP="00FA7B28">
      <w:pPr>
        <w:pStyle w:val="Normal1"/>
        <w:pBdr>
          <w:top w:val="nil"/>
          <w:left w:val="nil"/>
          <w:bottom w:val="nil"/>
          <w:right w:val="nil"/>
          <w:between w:val="nil"/>
        </w:pBdr>
        <w:tabs>
          <w:tab w:val="left" w:pos="851"/>
        </w:tabs>
        <w:spacing w:line="360" w:lineRule="auto"/>
        <w:ind w:left="284"/>
        <w:jc w:val="both"/>
        <w:rPr>
          <w:rFonts w:ascii="Arial" w:eastAsia="Calibri" w:hAnsi="Arial" w:cs="Arial"/>
          <w:b/>
          <w:lang w:eastAsia="es-AR"/>
        </w:rPr>
      </w:pPr>
      <w:r w:rsidRPr="00FA7B28">
        <w:rPr>
          <w:rFonts w:ascii="Arial" w:hAnsi="Arial" w:cs="Arial"/>
        </w:rPr>
        <w:t xml:space="preserve">Para este rubro se asignará el mayor puntaje (40 puntos) a la oferta que, siendo formal y técnicamente admisible, resulte ser la de menor precio. Las demás serán puntuadas conforme la regla de proporcionalidad. </w:t>
      </w:r>
    </w:p>
    <w:p w:rsidR="009A1202" w:rsidRPr="00FA7B28" w:rsidRDefault="009A1202" w:rsidP="00FA7B28">
      <w:pPr>
        <w:pStyle w:val="Normal1"/>
        <w:pBdr>
          <w:top w:val="nil"/>
          <w:left w:val="nil"/>
          <w:bottom w:val="nil"/>
          <w:right w:val="nil"/>
          <w:between w:val="nil"/>
        </w:pBdr>
        <w:tabs>
          <w:tab w:val="left" w:pos="851"/>
        </w:tabs>
        <w:spacing w:line="360" w:lineRule="auto"/>
        <w:ind w:left="284"/>
        <w:jc w:val="both"/>
        <w:rPr>
          <w:rFonts w:ascii="Arial" w:hAnsi="Arial" w:cs="Arial"/>
        </w:rPr>
      </w:pPr>
      <w:r w:rsidRPr="00FA7B28">
        <w:rPr>
          <w:rFonts w:ascii="Arial" w:hAnsi="Arial" w:cs="Arial"/>
        </w:rPr>
        <w:t>Por regla, las ofertas que no superen los 30 puntos serán desestimadas por inconvenientes. La Administración licitante, en virtud de razones fundadas, podrá valorar como conveniente a una oferta determinada, en caso de que la misma no alcanzare el mínimo establecido.</w:t>
      </w:r>
    </w:p>
    <w:p w:rsidR="009A1202" w:rsidRPr="00FA7B28" w:rsidRDefault="009A1202" w:rsidP="00FA7B28">
      <w:pPr>
        <w:autoSpaceDE w:val="0"/>
        <w:autoSpaceDN w:val="0"/>
        <w:adjustRightInd w:val="0"/>
        <w:spacing w:after="0" w:line="360" w:lineRule="auto"/>
        <w:jc w:val="both"/>
        <w:rPr>
          <w:rFonts w:ascii="Arial" w:eastAsia="Tahoma" w:hAnsi="Arial" w:cs="Arial"/>
          <w:sz w:val="24"/>
          <w:szCs w:val="24"/>
          <w:lang w:eastAsia="ar-SA"/>
        </w:rPr>
      </w:pPr>
    </w:p>
    <w:p w:rsidR="009A1202" w:rsidRPr="00FA7B28" w:rsidRDefault="009A1202" w:rsidP="00FA7B28">
      <w:pPr>
        <w:autoSpaceDE w:val="0"/>
        <w:autoSpaceDN w:val="0"/>
        <w:adjustRightInd w:val="0"/>
        <w:spacing w:after="0" w:line="360" w:lineRule="auto"/>
        <w:jc w:val="both"/>
        <w:rPr>
          <w:rFonts w:ascii="Arial" w:hAnsi="Arial" w:cs="Arial"/>
          <w:b/>
          <w:sz w:val="24"/>
          <w:szCs w:val="24"/>
        </w:rPr>
      </w:pPr>
      <w:r w:rsidRPr="00FA7B28">
        <w:rPr>
          <w:rFonts w:ascii="Arial" w:eastAsia="Tahoma" w:hAnsi="Arial" w:cs="Arial"/>
          <w:b/>
          <w:sz w:val="24"/>
          <w:szCs w:val="24"/>
          <w:lang w:eastAsia="ar-SA"/>
        </w:rPr>
        <w:t xml:space="preserve">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w:t>
      </w:r>
      <w:r w:rsidRPr="00FA7B28">
        <w:rPr>
          <w:rFonts w:ascii="Arial" w:eastAsia="Tahoma" w:hAnsi="Arial" w:cs="Arial"/>
          <w:b/>
          <w:sz w:val="24"/>
          <w:szCs w:val="24"/>
          <w:lang w:eastAsia="ar-SA"/>
        </w:rPr>
        <w:lastRenderedPageBreak/>
        <w:t>en los antecedentes, o bien incluirse otros indicadores como podría ser la evaluación de un Programa de Calidad del Servicio).</w:t>
      </w:r>
    </w:p>
    <w:p w:rsidR="009A1202" w:rsidRPr="00FA7B28" w:rsidRDefault="009A1202" w:rsidP="00FA7B28">
      <w:pPr>
        <w:spacing w:line="360" w:lineRule="auto"/>
        <w:jc w:val="both"/>
        <w:rPr>
          <w:rFonts w:ascii="Arial" w:eastAsia="Tahoma" w:hAnsi="Arial" w:cs="Arial"/>
          <w:b/>
          <w:sz w:val="24"/>
          <w:szCs w:val="24"/>
          <w:u w:val="single"/>
          <w:lang w:eastAsia="ar-SA"/>
        </w:rPr>
      </w:pPr>
    </w:p>
    <w:p w:rsidR="001D29AE" w:rsidRPr="00FA7B28" w:rsidRDefault="001D29AE" w:rsidP="00FA7B28">
      <w:pPr>
        <w:pStyle w:val="Prrafodelista"/>
        <w:spacing w:line="360" w:lineRule="auto"/>
        <w:jc w:val="both"/>
        <w:rPr>
          <w:rFonts w:ascii="Arial" w:eastAsia="Tahoma" w:hAnsi="Arial" w:cs="Arial"/>
          <w:sz w:val="24"/>
          <w:szCs w:val="24"/>
          <w:lang w:eastAsia="ar-SA"/>
        </w:rPr>
      </w:pPr>
    </w:p>
    <w:sectPr w:rsidR="001D29AE" w:rsidRPr="00FA7B28" w:rsidSect="00A00F67">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13" w:rsidRDefault="00927913" w:rsidP="000068BC">
      <w:pPr>
        <w:spacing w:after="0" w:line="240" w:lineRule="auto"/>
      </w:pPr>
      <w:r>
        <w:separator/>
      </w:r>
    </w:p>
  </w:endnote>
  <w:endnote w:type="continuationSeparator" w:id="0">
    <w:p w:rsidR="00927913" w:rsidRDefault="00927913" w:rsidP="0000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9AE" w:rsidRPr="002217F5" w:rsidRDefault="0082571D" w:rsidP="001D29AE">
    <w:pPr>
      <w:pStyle w:val="Piedepgina"/>
      <w:jc w:val="right"/>
      <w:rPr>
        <w:color w:val="767171" w:themeColor="background2" w:themeShade="80"/>
        <w:sz w:val="18"/>
      </w:rPr>
    </w:pPr>
    <w:r>
      <w:rPr>
        <w:color w:val="767171" w:themeColor="background2" w:themeShade="80"/>
        <w:sz w:val="18"/>
      </w:rPr>
      <w:t>Versión: Noviem</w:t>
    </w:r>
    <w:r w:rsidR="00D84FE8">
      <w:rPr>
        <w:color w:val="767171" w:themeColor="background2" w:themeShade="80"/>
        <w:sz w:val="18"/>
      </w:rPr>
      <w:t>bre</w:t>
    </w:r>
    <w:r w:rsidR="001D29AE" w:rsidRPr="002217F5">
      <w:rPr>
        <w:color w:val="767171" w:themeColor="background2" w:themeShade="80"/>
        <w:sz w:val="18"/>
      </w:rPr>
      <w:t xml:space="preserve"> 2021</w:t>
    </w:r>
  </w:p>
  <w:p w:rsidR="001D29AE" w:rsidRDefault="001D29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13" w:rsidRDefault="00927913" w:rsidP="000068BC">
      <w:pPr>
        <w:spacing w:after="0" w:line="240" w:lineRule="auto"/>
      </w:pPr>
      <w:r>
        <w:separator/>
      </w:r>
    </w:p>
  </w:footnote>
  <w:footnote w:type="continuationSeparator" w:id="0">
    <w:p w:rsidR="00927913" w:rsidRDefault="00927913" w:rsidP="000068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36A90"/>
    <w:multiLevelType w:val="hybridMultilevel"/>
    <w:tmpl w:val="300CB696"/>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E5B4792"/>
    <w:multiLevelType w:val="hybridMultilevel"/>
    <w:tmpl w:val="5AF03CF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0F6256F"/>
    <w:multiLevelType w:val="hybridMultilevel"/>
    <w:tmpl w:val="5AF03CF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37A7D0F"/>
    <w:multiLevelType w:val="hybridMultilevel"/>
    <w:tmpl w:val="0A744362"/>
    <w:lvl w:ilvl="0" w:tplc="FD80D492">
      <w:start w:val="4"/>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CE42930"/>
    <w:multiLevelType w:val="hybridMultilevel"/>
    <w:tmpl w:val="C6B0C5AE"/>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E465372"/>
    <w:multiLevelType w:val="hybridMultilevel"/>
    <w:tmpl w:val="65922C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B3E58BE"/>
    <w:multiLevelType w:val="hybridMultilevel"/>
    <w:tmpl w:val="A198D21A"/>
    <w:lvl w:ilvl="0" w:tplc="8564E70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B6221A7"/>
    <w:multiLevelType w:val="hybridMultilevel"/>
    <w:tmpl w:val="7F7A0052"/>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D520844"/>
    <w:multiLevelType w:val="hybridMultilevel"/>
    <w:tmpl w:val="476673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27E7E74"/>
    <w:multiLevelType w:val="hybridMultilevel"/>
    <w:tmpl w:val="1ACA3C92"/>
    <w:lvl w:ilvl="0" w:tplc="8F7640D2">
      <w:start w:val="10"/>
      <w:numFmt w:val="bullet"/>
      <w:lvlText w:val="-"/>
      <w:lvlJc w:val="left"/>
      <w:pPr>
        <w:ind w:left="720" w:hanging="360"/>
      </w:pPr>
      <w:rPr>
        <w:rFonts w:ascii="Times New Roman" w:eastAsia="Times New Roman" w:hAnsi="Times New Roman" w:cs="Times New Roman" w:hint="default"/>
        <w:b/>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D0965FB"/>
    <w:multiLevelType w:val="hybridMultilevel"/>
    <w:tmpl w:val="7310CEF2"/>
    <w:lvl w:ilvl="0" w:tplc="296A3E90">
      <w:start w:val="2"/>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 w15:restartNumberingAfterBreak="0">
    <w:nsid w:val="687653FB"/>
    <w:multiLevelType w:val="hybridMultilevel"/>
    <w:tmpl w:val="033A0FFE"/>
    <w:lvl w:ilvl="0" w:tplc="FE9061D0">
      <w:start w:val="1"/>
      <w:numFmt w:val="lowerLetter"/>
      <w:lvlText w:val="%1."/>
      <w:lvlJc w:val="left"/>
      <w:pPr>
        <w:ind w:left="720" w:hanging="360"/>
      </w:pPr>
      <w:rPr>
        <w:rFonts w:hint="default"/>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1D552B7"/>
    <w:multiLevelType w:val="hybridMultilevel"/>
    <w:tmpl w:val="338E41E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76D10775"/>
    <w:multiLevelType w:val="hybridMultilevel"/>
    <w:tmpl w:val="8C24A4D0"/>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94C303A"/>
    <w:multiLevelType w:val="hybridMultilevel"/>
    <w:tmpl w:val="C4A43DE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B567756"/>
    <w:multiLevelType w:val="hybridMultilevel"/>
    <w:tmpl w:val="E8409012"/>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0"/>
  </w:num>
  <w:num w:numId="5">
    <w:abstractNumId w:val="7"/>
  </w:num>
  <w:num w:numId="6">
    <w:abstractNumId w:val="10"/>
  </w:num>
  <w:num w:numId="7">
    <w:abstractNumId w:val="15"/>
  </w:num>
  <w:num w:numId="8">
    <w:abstractNumId w:val="2"/>
  </w:num>
  <w:num w:numId="9">
    <w:abstractNumId w:val="12"/>
  </w:num>
  <w:num w:numId="10">
    <w:abstractNumId w:val="13"/>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4"/>
  </w:num>
  <w:num w:numId="15">
    <w:abstractNumId w:val="11"/>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BC"/>
    <w:rsid w:val="000068BC"/>
    <w:rsid w:val="00052FB6"/>
    <w:rsid w:val="00066822"/>
    <w:rsid w:val="000941C9"/>
    <w:rsid w:val="000979CA"/>
    <w:rsid w:val="00144D85"/>
    <w:rsid w:val="001600CA"/>
    <w:rsid w:val="00175BB9"/>
    <w:rsid w:val="00177413"/>
    <w:rsid w:val="001824CC"/>
    <w:rsid w:val="00182DA3"/>
    <w:rsid w:val="001959EA"/>
    <w:rsid w:val="001B1377"/>
    <w:rsid w:val="001D29AE"/>
    <w:rsid w:val="002038B6"/>
    <w:rsid w:val="002238B0"/>
    <w:rsid w:val="00237A6A"/>
    <w:rsid w:val="00294429"/>
    <w:rsid w:val="00353BA9"/>
    <w:rsid w:val="003652A2"/>
    <w:rsid w:val="00416102"/>
    <w:rsid w:val="00453359"/>
    <w:rsid w:val="00453842"/>
    <w:rsid w:val="004572B7"/>
    <w:rsid w:val="004A062C"/>
    <w:rsid w:val="005230B3"/>
    <w:rsid w:val="00526DA7"/>
    <w:rsid w:val="00554709"/>
    <w:rsid w:val="0055624D"/>
    <w:rsid w:val="005A29C2"/>
    <w:rsid w:val="005F212D"/>
    <w:rsid w:val="006A300F"/>
    <w:rsid w:val="006E2FDD"/>
    <w:rsid w:val="006F1147"/>
    <w:rsid w:val="006F3E43"/>
    <w:rsid w:val="00703D42"/>
    <w:rsid w:val="00743527"/>
    <w:rsid w:val="00785AEA"/>
    <w:rsid w:val="007F1720"/>
    <w:rsid w:val="0082571D"/>
    <w:rsid w:val="0083528D"/>
    <w:rsid w:val="00843546"/>
    <w:rsid w:val="00862557"/>
    <w:rsid w:val="008A4A63"/>
    <w:rsid w:val="008E01AB"/>
    <w:rsid w:val="00927913"/>
    <w:rsid w:val="0093109E"/>
    <w:rsid w:val="009610B6"/>
    <w:rsid w:val="00976D76"/>
    <w:rsid w:val="009905BC"/>
    <w:rsid w:val="009A1202"/>
    <w:rsid w:val="00A00F67"/>
    <w:rsid w:val="00A13713"/>
    <w:rsid w:val="00A52767"/>
    <w:rsid w:val="00A667FB"/>
    <w:rsid w:val="00A87178"/>
    <w:rsid w:val="00A94FC5"/>
    <w:rsid w:val="00AB2506"/>
    <w:rsid w:val="00B00B92"/>
    <w:rsid w:val="00B612B7"/>
    <w:rsid w:val="00B62C3C"/>
    <w:rsid w:val="00BC3B3F"/>
    <w:rsid w:val="00BF2EEC"/>
    <w:rsid w:val="00C07C92"/>
    <w:rsid w:val="00C1783B"/>
    <w:rsid w:val="00C41943"/>
    <w:rsid w:val="00C6266A"/>
    <w:rsid w:val="00CB0427"/>
    <w:rsid w:val="00CF3A16"/>
    <w:rsid w:val="00D02A97"/>
    <w:rsid w:val="00D1145F"/>
    <w:rsid w:val="00D2544A"/>
    <w:rsid w:val="00D32683"/>
    <w:rsid w:val="00D46F60"/>
    <w:rsid w:val="00D82636"/>
    <w:rsid w:val="00D84FE8"/>
    <w:rsid w:val="00DB22CE"/>
    <w:rsid w:val="00DC7F90"/>
    <w:rsid w:val="00EE38B3"/>
    <w:rsid w:val="00EE5A11"/>
    <w:rsid w:val="00F46F80"/>
    <w:rsid w:val="00FA7B28"/>
    <w:rsid w:val="00FB4F0F"/>
    <w:rsid w:val="00FC6ED2"/>
    <w:rsid w:val="00FF7D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F7648-34CF-4115-9C7F-9BF54F48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1"/>
    <w:rsid w:val="000068BC"/>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0068BC"/>
    <w:rPr>
      <w:rFonts w:eastAsiaTheme="minorEastAsia"/>
      <w:color w:val="5A5A5A" w:themeColor="text1" w:themeTint="A5"/>
      <w:spacing w:val="15"/>
    </w:rPr>
  </w:style>
  <w:style w:type="character" w:customStyle="1" w:styleId="SubttuloCar1">
    <w:name w:val="Subtítulo Car1"/>
    <w:basedOn w:val="Fuentedeprrafopredeter"/>
    <w:link w:val="Subttulo"/>
    <w:rsid w:val="000068BC"/>
    <w:rPr>
      <w:rFonts w:ascii="Tahoma" w:eastAsia="Tahoma" w:hAnsi="Tahoma" w:cs="Tahoma"/>
      <w:i/>
      <w:sz w:val="24"/>
      <w:szCs w:val="24"/>
      <w:lang w:eastAsia="ar-SA"/>
    </w:rPr>
  </w:style>
  <w:style w:type="paragraph" w:styleId="Prrafodelista">
    <w:name w:val="List Paragraph"/>
    <w:basedOn w:val="Normal"/>
    <w:uiPriority w:val="34"/>
    <w:qFormat/>
    <w:rsid w:val="00175BB9"/>
    <w:pPr>
      <w:ind w:left="720"/>
      <w:contextualSpacing/>
    </w:pPr>
  </w:style>
  <w:style w:type="paragraph" w:customStyle="1" w:styleId="Normal1">
    <w:name w:val="Normal1"/>
    <w:rsid w:val="00A00F67"/>
    <w:pPr>
      <w:widowControl w:val="0"/>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1D29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29AE"/>
  </w:style>
  <w:style w:type="paragraph" w:styleId="Piedepgina">
    <w:name w:val="footer"/>
    <w:basedOn w:val="Normal"/>
    <w:link w:val="PiedepginaCar"/>
    <w:uiPriority w:val="99"/>
    <w:unhideWhenUsed/>
    <w:rsid w:val="001D29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29AE"/>
  </w:style>
  <w:style w:type="character" w:styleId="Hipervnculo">
    <w:name w:val="Hyperlink"/>
    <w:basedOn w:val="Fuentedeprrafopredeter"/>
    <w:uiPriority w:val="99"/>
    <w:semiHidden/>
    <w:unhideWhenUsed/>
    <w:rsid w:val="00052F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5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florg</dc:creator>
  <cp:keywords/>
  <dc:description/>
  <cp:lastModifiedBy>Roberto Cabaña</cp:lastModifiedBy>
  <cp:revision>2</cp:revision>
  <dcterms:created xsi:type="dcterms:W3CDTF">2021-11-16T18:50:00Z</dcterms:created>
  <dcterms:modified xsi:type="dcterms:W3CDTF">2021-11-16T18:50:00Z</dcterms:modified>
</cp:coreProperties>
</file>