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33" w:rsidRPr="00B14794" w:rsidRDefault="001E6F0E" w:rsidP="001D2B91">
      <w:pPr>
        <w:spacing w:line="360" w:lineRule="auto"/>
        <w:jc w:val="center"/>
        <w:rPr>
          <w:rFonts w:ascii="Arial" w:hAnsi="Arial" w:cs="Arial"/>
          <w:b/>
          <w:sz w:val="24"/>
          <w:szCs w:val="24"/>
          <w:u w:val="single"/>
        </w:rPr>
      </w:pPr>
      <w:bookmarkStart w:id="0" w:name="_GoBack"/>
      <w:bookmarkEnd w:id="0"/>
      <w:r w:rsidRPr="00B14794">
        <w:rPr>
          <w:rFonts w:ascii="Arial" w:hAnsi="Arial" w:cs="Arial"/>
          <w:b/>
          <w:sz w:val="24"/>
          <w:szCs w:val="24"/>
          <w:u w:val="single"/>
        </w:rPr>
        <w:t>GRILLA MODELO DE EVALUACIÓN DE OFERTA PARA EL SERVICIO DE LIMPIEZA DE AREAS SANITARIAS (SÓLO PRESTACIÓN DE SERVICIO DE CONSULTORIOS EXTERNOS)</w:t>
      </w:r>
    </w:p>
    <w:tbl>
      <w:tblPr>
        <w:tblStyle w:val="a"/>
        <w:tblW w:w="7225" w:type="dxa"/>
        <w:jc w:val="center"/>
        <w:tblInd w:w="0" w:type="dxa"/>
        <w:tblLayout w:type="fixed"/>
        <w:tblLook w:val="0400" w:firstRow="0" w:lastRow="0" w:firstColumn="0" w:lastColumn="0" w:noHBand="0" w:noVBand="1"/>
      </w:tblPr>
      <w:tblGrid>
        <w:gridCol w:w="5382"/>
        <w:gridCol w:w="1843"/>
      </w:tblGrid>
      <w:tr w:rsidR="003D5733" w:rsidRPr="00B14794"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1D2B91">
            <w:pPr>
              <w:spacing w:after="0" w:line="360" w:lineRule="auto"/>
              <w:jc w:val="center"/>
              <w:rPr>
                <w:rFonts w:ascii="Arial" w:hAnsi="Arial" w:cs="Arial"/>
                <w:b/>
                <w:color w:val="000000"/>
                <w:sz w:val="24"/>
                <w:szCs w:val="24"/>
              </w:rPr>
            </w:pPr>
            <w:r w:rsidRPr="00B14794">
              <w:rPr>
                <w:rFonts w:ascii="Arial" w:hAnsi="Arial" w:cs="Arial"/>
                <w:b/>
                <w:color w:val="000000"/>
                <w:sz w:val="24"/>
                <w:szCs w:val="24"/>
              </w:rPr>
              <w:t>CRITERIO</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1D2B91">
            <w:pPr>
              <w:spacing w:after="0" w:line="360" w:lineRule="auto"/>
              <w:jc w:val="center"/>
              <w:rPr>
                <w:rFonts w:ascii="Arial" w:hAnsi="Arial" w:cs="Arial"/>
                <w:b/>
                <w:color w:val="000000"/>
                <w:sz w:val="24"/>
                <w:szCs w:val="24"/>
              </w:rPr>
            </w:pPr>
            <w:r w:rsidRPr="00B14794">
              <w:rPr>
                <w:rFonts w:ascii="Arial" w:hAnsi="Arial" w:cs="Arial"/>
                <w:b/>
                <w:color w:val="000000"/>
                <w:sz w:val="24"/>
                <w:szCs w:val="24"/>
              </w:rPr>
              <w:t>PUNTAJE</w:t>
            </w:r>
          </w:p>
        </w:tc>
      </w:tr>
      <w:tr w:rsidR="003D5733" w:rsidRPr="00B14794"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344BD6">
            <w:pPr>
              <w:pStyle w:val="Prrafodelista"/>
              <w:numPr>
                <w:ilvl w:val="0"/>
                <w:numId w:val="1"/>
              </w:numPr>
              <w:spacing w:after="0" w:line="360" w:lineRule="auto"/>
              <w:ind w:left="293" w:hanging="283"/>
              <w:jc w:val="both"/>
              <w:rPr>
                <w:rFonts w:ascii="Arial" w:hAnsi="Arial" w:cs="Arial"/>
                <w:b/>
                <w:color w:val="000000"/>
                <w:sz w:val="24"/>
                <w:szCs w:val="24"/>
              </w:rPr>
            </w:pPr>
            <w:r w:rsidRPr="00B14794">
              <w:rPr>
                <w:rFonts w:ascii="Arial" w:hAnsi="Arial" w:cs="Arial"/>
                <w:b/>
                <w:color w:val="000000"/>
                <w:sz w:val="24"/>
                <w:szCs w:val="24"/>
              </w:rPr>
              <w:t>Antecedentes: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1D2B91">
            <w:pPr>
              <w:spacing w:after="0" w:line="360" w:lineRule="auto"/>
              <w:jc w:val="right"/>
              <w:rPr>
                <w:rFonts w:ascii="Arial" w:hAnsi="Arial" w:cs="Arial"/>
                <w:b/>
                <w:color w:val="000000"/>
                <w:sz w:val="24"/>
                <w:szCs w:val="24"/>
              </w:rPr>
            </w:pPr>
            <w:r w:rsidRPr="00B14794">
              <w:rPr>
                <w:rFonts w:ascii="Arial" w:hAnsi="Arial" w:cs="Arial"/>
                <w:b/>
                <w:color w:val="000000"/>
                <w:sz w:val="24"/>
                <w:szCs w:val="24"/>
              </w:rPr>
              <w:t>20</w:t>
            </w:r>
          </w:p>
        </w:tc>
      </w:tr>
      <w:tr w:rsidR="003D5733" w:rsidRPr="00B14794"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344BD6">
            <w:pPr>
              <w:pStyle w:val="Prrafodelista"/>
              <w:numPr>
                <w:ilvl w:val="0"/>
                <w:numId w:val="2"/>
              </w:numPr>
              <w:spacing w:after="0" w:line="360" w:lineRule="auto"/>
              <w:jc w:val="both"/>
              <w:rPr>
                <w:rFonts w:ascii="Arial" w:hAnsi="Arial" w:cs="Arial"/>
                <w:color w:val="000000"/>
                <w:sz w:val="24"/>
                <w:szCs w:val="24"/>
              </w:rPr>
            </w:pPr>
            <w:r w:rsidRPr="00B14794">
              <w:rPr>
                <w:rFonts w:ascii="Arial" w:hAnsi="Arial" w:cs="Arial"/>
                <w:color w:val="000000"/>
                <w:sz w:val="24"/>
                <w:szCs w:val="24"/>
              </w:rPr>
              <w:t>Comerciales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1D2B91">
            <w:pPr>
              <w:spacing w:after="0" w:line="360" w:lineRule="auto"/>
              <w:rPr>
                <w:rFonts w:ascii="Arial" w:hAnsi="Arial" w:cs="Arial"/>
                <w:color w:val="000000"/>
                <w:sz w:val="24"/>
                <w:szCs w:val="24"/>
              </w:rPr>
            </w:pPr>
            <w:r w:rsidRPr="00B14794">
              <w:rPr>
                <w:rFonts w:ascii="Arial" w:hAnsi="Arial" w:cs="Arial"/>
                <w:color w:val="000000"/>
                <w:sz w:val="24"/>
                <w:szCs w:val="24"/>
              </w:rPr>
              <w:t>(10)</w:t>
            </w:r>
          </w:p>
        </w:tc>
      </w:tr>
      <w:tr w:rsidR="003D5733" w:rsidRPr="00B14794"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344BD6">
            <w:pPr>
              <w:pStyle w:val="Prrafodelista"/>
              <w:numPr>
                <w:ilvl w:val="0"/>
                <w:numId w:val="2"/>
              </w:numPr>
              <w:spacing w:after="0" w:line="360" w:lineRule="auto"/>
              <w:jc w:val="both"/>
              <w:rPr>
                <w:rFonts w:ascii="Arial" w:hAnsi="Arial" w:cs="Arial"/>
                <w:color w:val="000000"/>
                <w:sz w:val="24"/>
                <w:szCs w:val="24"/>
              </w:rPr>
            </w:pPr>
            <w:r w:rsidRPr="00B14794">
              <w:rPr>
                <w:rFonts w:ascii="Arial" w:hAnsi="Arial" w:cs="Arial"/>
                <w:color w:val="000000"/>
                <w:sz w:val="24"/>
                <w:szCs w:val="24"/>
              </w:rPr>
              <w:t>Contractuales</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D5733" w:rsidRPr="00B14794" w:rsidRDefault="001E6F0E" w:rsidP="001D2B91">
            <w:pPr>
              <w:spacing w:after="0" w:line="360" w:lineRule="auto"/>
              <w:rPr>
                <w:rFonts w:ascii="Arial" w:hAnsi="Arial" w:cs="Arial"/>
                <w:b/>
                <w:color w:val="000000"/>
                <w:sz w:val="24"/>
                <w:szCs w:val="24"/>
              </w:rPr>
            </w:pPr>
            <w:r w:rsidRPr="00B14794">
              <w:rPr>
                <w:rFonts w:ascii="Arial" w:hAnsi="Arial" w:cs="Arial"/>
                <w:color w:val="000000"/>
                <w:sz w:val="24"/>
                <w:szCs w:val="24"/>
              </w:rPr>
              <w:t>(10)</w:t>
            </w:r>
          </w:p>
        </w:tc>
      </w:tr>
      <w:tr w:rsidR="00B14794" w:rsidRPr="00B14794" w:rsidTr="0029444C">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B14794">
              <w:rPr>
                <w:rFonts w:ascii="Arial" w:hAnsi="Arial" w:cs="Arial"/>
                <w:b/>
                <w:color w:val="000000"/>
                <w:sz w:val="24"/>
                <w:szCs w:val="24"/>
              </w:rPr>
              <w:t>Capacidad económica (capital de trabajo)</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spacing w:after="0" w:line="360" w:lineRule="auto"/>
              <w:jc w:val="right"/>
              <w:rPr>
                <w:rFonts w:ascii="Arial" w:hAnsi="Arial" w:cs="Arial"/>
                <w:b/>
                <w:color w:val="000000"/>
                <w:sz w:val="24"/>
                <w:szCs w:val="24"/>
              </w:rPr>
            </w:pPr>
            <w:r>
              <w:rPr>
                <w:rFonts w:ascii="Arial" w:hAnsi="Arial" w:cs="Arial"/>
                <w:b/>
                <w:color w:val="000000"/>
                <w:sz w:val="24"/>
                <w:szCs w:val="24"/>
              </w:rPr>
              <w:t>3</w:t>
            </w:r>
            <w:r w:rsidRPr="00B14794">
              <w:rPr>
                <w:rFonts w:ascii="Arial" w:hAnsi="Arial" w:cs="Arial"/>
                <w:b/>
                <w:color w:val="000000"/>
                <w:sz w:val="24"/>
                <w:szCs w:val="24"/>
              </w:rPr>
              <w:t>0</w:t>
            </w:r>
          </w:p>
        </w:tc>
      </w:tr>
      <w:tr w:rsidR="00B14794" w:rsidRPr="00B14794"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B14794">
              <w:rPr>
                <w:rFonts w:ascii="Arial" w:hAnsi="Arial" w:cs="Arial"/>
                <w:b/>
                <w:sz w:val="24"/>
                <w:szCs w:val="24"/>
              </w:rPr>
              <w:t>Acreditación ODS s/ Ley 9193</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spacing w:after="0" w:line="360" w:lineRule="auto"/>
              <w:jc w:val="right"/>
              <w:rPr>
                <w:rFonts w:ascii="Arial" w:hAnsi="Arial" w:cs="Arial"/>
                <w:b/>
                <w:color w:val="000000"/>
                <w:sz w:val="24"/>
                <w:szCs w:val="24"/>
              </w:rPr>
            </w:pPr>
            <w:r w:rsidRPr="00B14794">
              <w:rPr>
                <w:rFonts w:ascii="Arial" w:hAnsi="Arial" w:cs="Arial"/>
                <w:b/>
                <w:color w:val="000000"/>
                <w:sz w:val="24"/>
                <w:szCs w:val="24"/>
              </w:rPr>
              <w:t>10</w:t>
            </w:r>
          </w:p>
        </w:tc>
      </w:tr>
      <w:tr w:rsidR="00B14794" w:rsidRPr="00B14794" w:rsidTr="00B14794">
        <w:trPr>
          <w:trHeight w:val="879"/>
          <w:jc w:val="center"/>
        </w:trPr>
        <w:tc>
          <w:tcPr>
            <w:tcW w:w="53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pStyle w:val="Prrafodelista"/>
              <w:numPr>
                <w:ilvl w:val="0"/>
                <w:numId w:val="1"/>
              </w:numPr>
              <w:spacing w:after="0" w:line="360" w:lineRule="auto"/>
              <w:ind w:left="293" w:hanging="283"/>
              <w:jc w:val="both"/>
              <w:rPr>
                <w:rFonts w:ascii="Arial" w:hAnsi="Arial" w:cs="Arial"/>
                <w:b/>
                <w:color w:val="000000"/>
                <w:sz w:val="24"/>
                <w:szCs w:val="24"/>
              </w:rPr>
            </w:pPr>
            <w:r w:rsidRPr="00B14794">
              <w:rPr>
                <w:rFonts w:ascii="Arial" w:hAnsi="Arial" w:cs="Arial"/>
                <w:b/>
                <w:color w:val="000000"/>
                <w:sz w:val="24"/>
                <w:szCs w:val="24"/>
              </w:rPr>
              <w:t>Oferta Económica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spacing w:after="0" w:line="360" w:lineRule="auto"/>
              <w:jc w:val="right"/>
              <w:rPr>
                <w:rFonts w:ascii="Arial" w:hAnsi="Arial" w:cs="Arial"/>
                <w:b/>
                <w:color w:val="000000"/>
                <w:sz w:val="24"/>
                <w:szCs w:val="24"/>
              </w:rPr>
            </w:pPr>
            <w:r w:rsidRPr="00B14794">
              <w:rPr>
                <w:rFonts w:ascii="Arial" w:hAnsi="Arial" w:cs="Arial"/>
                <w:b/>
                <w:color w:val="000000"/>
                <w:sz w:val="24"/>
                <w:szCs w:val="24"/>
              </w:rPr>
              <w:t>40</w:t>
            </w:r>
          </w:p>
        </w:tc>
      </w:tr>
      <w:tr w:rsidR="00B14794" w:rsidRPr="00B14794" w:rsidTr="00B14794">
        <w:trPr>
          <w:trHeight w:val="8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spacing w:after="0" w:line="360" w:lineRule="auto"/>
              <w:jc w:val="both"/>
              <w:rPr>
                <w:rFonts w:ascii="Arial" w:hAnsi="Arial" w:cs="Arial"/>
                <w:b/>
                <w:color w:val="000000"/>
                <w:sz w:val="24"/>
                <w:szCs w:val="24"/>
              </w:rPr>
            </w:pPr>
            <w:r w:rsidRPr="00B14794">
              <w:rPr>
                <w:rFonts w:ascii="Arial" w:hAnsi="Arial" w:cs="Arial"/>
                <w:b/>
                <w:color w:val="000000"/>
                <w:sz w:val="24"/>
                <w:szCs w:val="24"/>
              </w:rPr>
              <w:t>Total</w:t>
            </w:r>
          </w:p>
        </w:tc>
        <w:tc>
          <w:tcPr>
            <w:tcW w:w="184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14794" w:rsidRPr="00B14794" w:rsidRDefault="00B14794" w:rsidP="00B14794">
            <w:pPr>
              <w:spacing w:after="0" w:line="360" w:lineRule="auto"/>
              <w:jc w:val="right"/>
              <w:rPr>
                <w:rFonts w:ascii="Arial" w:hAnsi="Arial" w:cs="Arial"/>
                <w:b/>
                <w:color w:val="000000"/>
                <w:sz w:val="24"/>
                <w:szCs w:val="24"/>
              </w:rPr>
            </w:pPr>
            <w:r w:rsidRPr="00B14794">
              <w:rPr>
                <w:rFonts w:ascii="Arial" w:hAnsi="Arial" w:cs="Arial"/>
                <w:b/>
                <w:color w:val="000000"/>
                <w:sz w:val="24"/>
                <w:szCs w:val="24"/>
              </w:rPr>
              <w:t>100</w:t>
            </w:r>
          </w:p>
        </w:tc>
      </w:tr>
    </w:tbl>
    <w:p w:rsidR="003D5733" w:rsidRPr="00B14794" w:rsidRDefault="003D5733" w:rsidP="00344BD6">
      <w:pPr>
        <w:spacing w:line="360" w:lineRule="auto"/>
        <w:jc w:val="both"/>
        <w:rPr>
          <w:rFonts w:ascii="Arial" w:hAnsi="Arial" w:cs="Arial"/>
          <w:b/>
          <w:sz w:val="24"/>
          <w:szCs w:val="24"/>
        </w:rPr>
      </w:pPr>
    </w:p>
    <w:p w:rsidR="003D5733" w:rsidRPr="00B14794" w:rsidRDefault="00821A63" w:rsidP="00344BD6">
      <w:pPr>
        <w:pStyle w:val="Prrafodelista"/>
        <w:numPr>
          <w:ilvl w:val="0"/>
          <w:numId w:val="3"/>
        </w:numPr>
        <w:spacing w:line="360" w:lineRule="auto"/>
        <w:ind w:left="284" w:hanging="284"/>
        <w:jc w:val="both"/>
        <w:rPr>
          <w:rFonts w:ascii="Arial" w:hAnsi="Arial" w:cs="Arial"/>
          <w:sz w:val="24"/>
          <w:szCs w:val="24"/>
          <w:u w:val="single"/>
        </w:rPr>
      </w:pPr>
      <w:r>
        <w:rPr>
          <w:rFonts w:ascii="Arial" w:hAnsi="Arial" w:cs="Arial"/>
          <w:b/>
          <w:sz w:val="24"/>
          <w:szCs w:val="24"/>
          <w:u w:val="single"/>
        </w:rPr>
        <w:t>ANTECEDENTES</w:t>
      </w:r>
    </w:p>
    <w:p w:rsidR="00344BD6" w:rsidRPr="00B14794" w:rsidRDefault="00344BD6" w:rsidP="00344BD6">
      <w:pPr>
        <w:pStyle w:val="Prrafodelista"/>
        <w:numPr>
          <w:ilvl w:val="1"/>
          <w:numId w:val="13"/>
        </w:numPr>
        <w:spacing w:line="360" w:lineRule="auto"/>
        <w:ind w:left="709" w:hanging="425"/>
        <w:jc w:val="both"/>
        <w:rPr>
          <w:rFonts w:ascii="Arial" w:hAnsi="Arial" w:cs="Arial"/>
          <w:b/>
          <w:bCs/>
          <w:color w:val="0070C0"/>
          <w:sz w:val="24"/>
          <w:szCs w:val="24"/>
        </w:rPr>
      </w:pPr>
      <w:r w:rsidRPr="00B14794">
        <w:rPr>
          <w:rFonts w:ascii="Arial" w:hAnsi="Arial" w:cs="Arial"/>
          <w:b/>
          <w:sz w:val="24"/>
          <w:szCs w:val="24"/>
        </w:rPr>
        <w:t xml:space="preserve">Comerciales: </w:t>
      </w:r>
      <w:r w:rsidRPr="00B14794">
        <w:rPr>
          <w:rFonts w:ascii="Arial" w:hAnsi="Arial" w:cs="Arial"/>
          <w:sz w:val="24"/>
          <w:szCs w:val="24"/>
        </w:rPr>
        <w:t>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w:t>
      </w:r>
      <w:r w:rsidRPr="00B14794">
        <w:rPr>
          <w:rFonts w:ascii="Arial" w:hAnsi="Arial" w:cs="Arial"/>
          <w:bCs/>
          <w:sz w:val="24"/>
          <w:szCs w:val="24"/>
        </w:rPr>
        <w:t xml:space="preserve">, se determinará conforme la regla de proporcionalidad. </w:t>
      </w:r>
    </w:p>
    <w:p w:rsidR="00344BD6" w:rsidRDefault="00344BD6" w:rsidP="00344BD6">
      <w:pPr>
        <w:pStyle w:val="Prrafodelista"/>
        <w:numPr>
          <w:ilvl w:val="0"/>
          <w:numId w:val="13"/>
        </w:numPr>
        <w:spacing w:line="360" w:lineRule="auto"/>
        <w:ind w:left="709" w:hanging="425"/>
        <w:jc w:val="both"/>
        <w:rPr>
          <w:rFonts w:ascii="Arial" w:hAnsi="Arial" w:cs="Arial"/>
          <w:sz w:val="24"/>
          <w:szCs w:val="24"/>
        </w:rPr>
      </w:pPr>
      <w:r w:rsidRPr="00B14794">
        <w:rPr>
          <w:rFonts w:ascii="Arial" w:hAnsi="Arial" w:cs="Arial"/>
          <w:b/>
          <w:sz w:val="24"/>
          <w:szCs w:val="24"/>
        </w:rPr>
        <w:t>Contractuales:</w:t>
      </w:r>
      <w:r w:rsidRPr="00B14794">
        <w:rPr>
          <w:rFonts w:ascii="Arial" w:hAnsi="Arial" w:cs="Arial"/>
          <w:sz w:val="24"/>
          <w:szCs w:val="24"/>
        </w:rPr>
        <w:t xml:space="preserve"> Se otorgará el puntaje previsto (10 puntos) a los oferentes que no posean antecedentes de incumplimientos contractuales o que no registren sanciones aplicadas por incumplimientos contractuales y/o que </w:t>
      </w:r>
      <w:r w:rsidRPr="00B14794">
        <w:rPr>
          <w:rFonts w:ascii="Arial" w:hAnsi="Arial" w:cs="Arial"/>
          <w:sz w:val="24"/>
          <w:szCs w:val="24"/>
        </w:rPr>
        <w:lastRenderedPageBreak/>
        <w:t xml:space="preserve">no registren penalidades económicas impagas por tales causas, durante los dos últimos años previos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(10 puntos). Los demás oferentes serán calificados sin puntaje (0 punto).  </w:t>
      </w:r>
    </w:p>
    <w:p w:rsidR="00B14794" w:rsidRDefault="00B14794" w:rsidP="00B14794">
      <w:pPr>
        <w:pStyle w:val="Prrafodelista"/>
        <w:spacing w:line="360" w:lineRule="auto"/>
        <w:ind w:left="709"/>
        <w:jc w:val="both"/>
        <w:rPr>
          <w:rFonts w:ascii="Arial" w:hAnsi="Arial" w:cs="Arial"/>
          <w:sz w:val="24"/>
          <w:szCs w:val="24"/>
        </w:rPr>
      </w:pPr>
    </w:p>
    <w:p w:rsidR="00B14794" w:rsidRPr="00B14794" w:rsidRDefault="00B14794" w:rsidP="00B14794">
      <w:pPr>
        <w:pStyle w:val="Prrafodelista"/>
        <w:numPr>
          <w:ilvl w:val="0"/>
          <w:numId w:val="3"/>
        </w:numPr>
        <w:spacing w:line="360" w:lineRule="auto"/>
        <w:ind w:left="426" w:hanging="426"/>
        <w:jc w:val="both"/>
        <w:rPr>
          <w:rFonts w:ascii="Arial" w:hAnsi="Arial" w:cs="Arial"/>
          <w:b/>
          <w:color w:val="000000"/>
          <w:sz w:val="24"/>
          <w:szCs w:val="24"/>
        </w:rPr>
      </w:pPr>
      <w:r w:rsidRPr="00B14794">
        <w:rPr>
          <w:rFonts w:ascii="Arial" w:hAnsi="Arial" w:cs="Arial"/>
          <w:b/>
          <w:color w:val="000000"/>
          <w:sz w:val="24"/>
          <w:szCs w:val="24"/>
          <w:u w:val="single"/>
        </w:rPr>
        <w:t>CAPACIDAD ECONÓMICA (CAPITAL DE TRABAJO)</w:t>
      </w:r>
      <w:r w:rsidRPr="00B14794">
        <w:rPr>
          <w:rFonts w:ascii="Arial" w:hAnsi="Arial" w:cs="Arial"/>
          <w:b/>
          <w:color w:val="000000"/>
          <w:sz w:val="24"/>
          <w:szCs w:val="24"/>
        </w:rPr>
        <w:t xml:space="preserve"> </w:t>
      </w:r>
    </w:p>
    <w:p w:rsidR="00B14794" w:rsidRPr="00B14794" w:rsidRDefault="00B14794" w:rsidP="00B14794">
      <w:pPr>
        <w:spacing w:line="360" w:lineRule="auto"/>
        <w:ind w:left="360"/>
        <w:jc w:val="both"/>
        <w:rPr>
          <w:rFonts w:ascii="Arial" w:hAnsi="Arial" w:cs="Arial"/>
          <w:color w:val="000000"/>
          <w:sz w:val="24"/>
          <w:szCs w:val="24"/>
        </w:rPr>
      </w:pPr>
      <w:r w:rsidRPr="00B14794">
        <w:rPr>
          <w:rFonts w:ascii="Arial" w:hAnsi="Arial" w:cs="Arial"/>
          <w:color w:val="000000"/>
          <w:sz w:val="24"/>
          <w:szCs w:val="24"/>
        </w:rPr>
        <w:t>S</w:t>
      </w:r>
      <w:r>
        <w:rPr>
          <w:rFonts w:ascii="Arial" w:hAnsi="Arial" w:cs="Arial"/>
          <w:color w:val="000000"/>
          <w:sz w:val="24"/>
          <w:szCs w:val="24"/>
        </w:rPr>
        <w:t>e otorgará el máximo puntaje (3</w:t>
      </w:r>
      <w:r w:rsidRPr="00B14794">
        <w:rPr>
          <w:rFonts w:ascii="Arial" w:hAnsi="Arial" w:cs="Arial"/>
          <w:color w:val="000000"/>
          <w:sz w:val="24"/>
          <w:szCs w:val="24"/>
        </w:rPr>
        <w:t>0 puntos) al oferente que acredite poseer como mínimo un capital de trabajo (Activo Corriente menos Pasivo Corriente) equivalente a su cotización mensual multiplicada por tres. Las ofertas que superen dicho mínimo serán calificadas sin puntaje (cero). La evaluación del ratio de capital de trabajo se realizará conforme la información contable y económico financiera que el oferente haya presentado en el Registro Único de Proveedores de la Provincia, en ocasión de su inscripción o renovación de la inscripción.</w:t>
      </w:r>
    </w:p>
    <w:p w:rsidR="008B56B5" w:rsidRPr="00B14794" w:rsidRDefault="00451053" w:rsidP="00B14794">
      <w:pPr>
        <w:pStyle w:val="Subttulo"/>
        <w:keepNext w:val="0"/>
        <w:keepLines w:val="0"/>
        <w:numPr>
          <w:ilvl w:val="0"/>
          <w:numId w:val="3"/>
        </w:numPr>
        <w:tabs>
          <w:tab w:val="left" w:pos="0"/>
        </w:tabs>
        <w:suppressAutoHyphens/>
        <w:spacing w:before="0" w:after="240" w:line="360" w:lineRule="auto"/>
        <w:ind w:left="284" w:hanging="284"/>
        <w:jc w:val="both"/>
        <w:rPr>
          <w:rFonts w:ascii="Arial" w:eastAsia="Calibri" w:hAnsi="Arial" w:cs="Arial"/>
          <w:b/>
          <w:i w:val="0"/>
          <w:color w:val="auto"/>
          <w:sz w:val="24"/>
          <w:szCs w:val="24"/>
          <w:u w:val="single"/>
        </w:rPr>
      </w:pPr>
      <w:r w:rsidRPr="00B14794">
        <w:rPr>
          <w:rFonts w:ascii="Arial" w:eastAsia="Calibri" w:hAnsi="Arial" w:cs="Arial"/>
          <w:b/>
          <w:i w:val="0"/>
          <w:color w:val="auto"/>
          <w:sz w:val="24"/>
          <w:szCs w:val="24"/>
          <w:u w:val="single"/>
        </w:rPr>
        <w:t>ACREDITACIÓN DE OBJETIVOS DE DESARROLLO SOSTENIBLE (S/LEY 9193)</w:t>
      </w:r>
    </w:p>
    <w:p w:rsidR="00931F36" w:rsidRPr="00B14794" w:rsidRDefault="00931F36" w:rsidP="00931F36">
      <w:pPr>
        <w:spacing w:line="360" w:lineRule="auto"/>
        <w:ind w:left="284"/>
        <w:jc w:val="both"/>
        <w:rPr>
          <w:rFonts w:ascii="Arial" w:hAnsi="Arial" w:cs="Arial"/>
          <w:sz w:val="24"/>
          <w:szCs w:val="24"/>
        </w:rPr>
      </w:pPr>
      <w:r w:rsidRPr="00B14794">
        <w:rPr>
          <w:rFonts w:ascii="Arial" w:hAnsi="Arial" w:cs="Arial"/>
          <w:sz w:val="24"/>
          <w:szCs w:val="24"/>
        </w:rPr>
        <w:t>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w:t>
      </w:r>
      <w:r w:rsidR="00B14794">
        <w:rPr>
          <w:rFonts w:ascii="Arial" w:hAnsi="Arial" w:cs="Arial"/>
          <w:sz w:val="24"/>
          <w:szCs w:val="24"/>
        </w:rPr>
        <w:t>revisto (10 puntos), se calificará</w:t>
      </w:r>
      <w:r w:rsidRPr="00B14794">
        <w:rPr>
          <w:rFonts w:ascii="Arial" w:hAnsi="Arial" w:cs="Arial"/>
          <w:sz w:val="24"/>
          <w:szCs w:val="24"/>
        </w:rPr>
        <w:t xml:space="preserve"> a los oferentes </w:t>
      </w:r>
      <w:r w:rsidR="00B14794">
        <w:rPr>
          <w:rFonts w:ascii="Arial" w:hAnsi="Arial" w:cs="Arial"/>
          <w:sz w:val="24"/>
          <w:szCs w:val="24"/>
        </w:rPr>
        <w:t xml:space="preserve">con </w:t>
      </w:r>
      <w:r w:rsidRPr="00B14794">
        <w:rPr>
          <w:rFonts w:ascii="Arial" w:hAnsi="Arial" w:cs="Arial"/>
          <w:sz w:val="24"/>
          <w:szCs w:val="24"/>
        </w:rPr>
        <w:t xml:space="preserve">el puntaje que les asigne la Dirección General de Contrataciones Públicas al tiempo de su inscripción o renovación de inscripción o actualización de información en el Registro Único de Proveedores, con anterioridad a la fecha de la publicación del aviso de </w:t>
      </w:r>
      <w:r w:rsidRPr="00B14794">
        <w:rPr>
          <w:rFonts w:ascii="Arial" w:hAnsi="Arial" w:cs="Arial"/>
          <w:sz w:val="24"/>
          <w:szCs w:val="24"/>
        </w:rPr>
        <w:lastRenderedPageBreak/>
        <w:t>convocatoria de ofertas. La Comisión de Evaluación verificará el puntaje en cada caso, a través de la información que difunda públicamente en su web institucional la Dirección General de Contratacion</w:t>
      </w:r>
      <w:r w:rsidR="00B14794">
        <w:rPr>
          <w:rFonts w:ascii="Arial" w:hAnsi="Arial" w:cs="Arial"/>
          <w:sz w:val="24"/>
          <w:szCs w:val="24"/>
        </w:rPr>
        <w:t xml:space="preserve">es Públicas y Gestión de Bienes </w:t>
      </w:r>
      <w:r w:rsidRPr="00B14794">
        <w:rPr>
          <w:rFonts w:ascii="Arial" w:hAnsi="Arial" w:cs="Arial"/>
          <w:sz w:val="24"/>
          <w:szCs w:val="24"/>
        </w:rPr>
        <w:t xml:space="preserve">(https://www.mendoza.gov.ar/compras/compras-publicassustentables/).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931F36" w:rsidRPr="00B14794" w:rsidRDefault="00931F36" w:rsidP="00931F36">
      <w:pPr>
        <w:spacing w:line="360" w:lineRule="auto"/>
        <w:ind w:left="284"/>
        <w:jc w:val="both"/>
        <w:rPr>
          <w:rFonts w:ascii="Arial" w:hAnsi="Arial" w:cs="Arial"/>
          <w:sz w:val="24"/>
          <w:szCs w:val="24"/>
        </w:rPr>
      </w:pPr>
      <w:r w:rsidRPr="00B14794">
        <w:rPr>
          <w:rFonts w:ascii="Arial" w:hAnsi="Arial" w:cs="Arial"/>
          <w:b/>
          <w:sz w:val="24"/>
          <w:szCs w:val="24"/>
        </w:rPr>
        <w:t>1)</w:t>
      </w:r>
      <w:r w:rsidRPr="00B14794">
        <w:rPr>
          <w:rFonts w:ascii="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931F36" w:rsidRPr="00B14794" w:rsidRDefault="00931F36" w:rsidP="00931F36">
      <w:pPr>
        <w:spacing w:line="360" w:lineRule="auto"/>
        <w:ind w:left="284"/>
        <w:jc w:val="both"/>
        <w:rPr>
          <w:rFonts w:ascii="Arial" w:hAnsi="Arial" w:cs="Arial"/>
          <w:sz w:val="24"/>
          <w:szCs w:val="24"/>
        </w:rPr>
      </w:pPr>
      <w:r w:rsidRPr="00B14794">
        <w:rPr>
          <w:rFonts w:ascii="Arial" w:hAnsi="Arial" w:cs="Arial"/>
          <w:b/>
          <w:sz w:val="24"/>
          <w:szCs w:val="24"/>
        </w:rPr>
        <w:t>2)</w:t>
      </w:r>
      <w:r w:rsidRPr="00B14794">
        <w:rPr>
          <w:rFonts w:ascii="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931F36" w:rsidRPr="00B14794" w:rsidRDefault="00931F36" w:rsidP="00931F36">
      <w:pPr>
        <w:spacing w:line="360" w:lineRule="auto"/>
        <w:ind w:left="284"/>
        <w:jc w:val="both"/>
        <w:rPr>
          <w:rFonts w:ascii="Arial" w:hAnsi="Arial" w:cs="Arial"/>
          <w:sz w:val="24"/>
          <w:szCs w:val="24"/>
        </w:rPr>
      </w:pPr>
      <w:r w:rsidRPr="00B14794">
        <w:rPr>
          <w:rFonts w:ascii="Arial" w:hAnsi="Arial" w:cs="Arial"/>
          <w:b/>
          <w:sz w:val="24"/>
          <w:szCs w:val="24"/>
        </w:rPr>
        <w:t>3)</w:t>
      </w:r>
      <w:r w:rsidRPr="00B14794">
        <w:rPr>
          <w:rFonts w:ascii="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C42A35" w:rsidRPr="00B14794" w:rsidRDefault="00451053" w:rsidP="00B14794">
      <w:pPr>
        <w:pStyle w:val="Prrafodelista"/>
        <w:numPr>
          <w:ilvl w:val="0"/>
          <w:numId w:val="3"/>
        </w:numPr>
        <w:spacing w:line="360" w:lineRule="auto"/>
        <w:ind w:left="284" w:hanging="284"/>
        <w:jc w:val="both"/>
        <w:rPr>
          <w:rFonts w:ascii="Arial" w:hAnsi="Arial" w:cs="Arial"/>
          <w:sz w:val="24"/>
          <w:szCs w:val="24"/>
        </w:rPr>
      </w:pPr>
      <w:r w:rsidRPr="00B14794">
        <w:rPr>
          <w:rFonts w:ascii="Arial" w:hAnsi="Arial" w:cs="Arial"/>
          <w:b/>
          <w:sz w:val="24"/>
          <w:szCs w:val="24"/>
          <w:u w:val="single"/>
        </w:rPr>
        <w:lastRenderedPageBreak/>
        <w:t>OFERTA ECONÓMICA</w:t>
      </w:r>
      <w:r w:rsidR="001E6F0E" w:rsidRPr="00B14794">
        <w:rPr>
          <w:rFonts w:ascii="Arial" w:hAnsi="Arial" w:cs="Arial"/>
          <w:b/>
          <w:sz w:val="24"/>
          <w:szCs w:val="24"/>
        </w:rPr>
        <w:t xml:space="preserve"> </w:t>
      </w:r>
    </w:p>
    <w:p w:rsidR="00C42A35" w:rsidRPr="00B14794" w:rsidRDefault="00C42A35" w:rsidP="00840DE4">
      <w:pPr>
        <w:pStyle w:val="Normal1"/>
        <w:pBdr>
          <w:top w:val="nil"/>
          <w:left w:val="nil"/>
          <w:bottom w:val="nil"/>
          <w:right w:val="nil"/>
          <w:between w:val="nil"/>
        </w:pBdr>
        <w:tabs>
          <w:tab w:val="left" w:pos="851"/>
        </w:tabs>
        <w:spacing w:line="360" w:lineRule="auto"/>
        <w:ind w:left="284"/>
        <w:jc w:val="both"/>
        <w:rPr>
          <w:rFonts w:ascii="Arial" w:eastAsia="Calibri" w:hAnsi="Arial" w:cs="Arial"/>
          <w:b/>
          <w:lang w:eastAsia="es-AR"/>
        </w:rPr>
      </w:pPr>
      <w:r w:rsidRPr="00B14794">
        <w:rPr>
          <w:rFonts w:ascii="Arial" w:hAnsi="Arial" w:cs="Arial"/>
        </w:rPr>
        <w:t xml:space="preserve">Para este rubro se asignará el mayor puntaje </w:t>
      </w:r>
      <w:r w:rsidR="000E428F" w:rsidRPr="00B14794">
        <w:rPr>
          <w:rFonts w:ascii="Arial" w:hAnsi="Arial" w:cs="Arial"/>
        </w:rPr>
        <w:t>(</w:t>
      </w:r>
      <w:r w:rsidRPr="00B14794">
        <w:rPr>
          <w:rFonts w:ascii="Arial" w:hAnsi="Arial" w:cs="Arial"/>
        </w:rPr>
        <w:t>40 puntos</w:t>
      </w:r>
      <w:r w:rsidR="000E428F" w:rsidRPr="00B14794">
        <w:rPr>
          <w:rFonts w:ascii="Arial" w:hAnsi="Arial" w:cs="Arial"/>
        </w:rPr>
        <w:t>)</w:t>
      </w:r>
      <w:r w:rsidRPr="00B14794">
        <w:rPr>
          <w:rFonts w:ascii="Arial" w:hAnsi="Arial" w:cs="Arial"/>
        </w:rPr>
        <w:t xml:space="preserve"> a la oferta que, siendo formal y técnicamente admisible, resulte ser la de menor precio. Las demás serán puntuadas conforme la regla de proporcionalidad. </w:t>
      </w:r>
    </w:p>
    <w:p w:rsidR="00C42A35" w:rsidRPr="00B14794" w:rsidRDefault="00C42A35" w:rsidP="00840DE4">
      <w:pPr>
        <w:pStyle w:val="Normal1"/>
        <w:pBdr>
          <w:top w:val="nil"/>
          <w:left w:val="nil"/>
          <w:bottom w:val="nil"/>
          <w:right w:val="nil"/>
          <w:between w:val="nil"/>
        </w:pBdr>
        <w:tabs>
          <w:tab w:val="left" w:pos="851"/>
        </w:tabs>
        <w:spacing w:line="360" w:lineRule="auto"/>
        <w:ind w:left="284"/>
        <w:jc w:val="both"/>
        <w:rPr>
          <w:rFonts w:ascii="Arial" w:hAnsi="Arial" w:cs="Arial"/>
        </w:rPr>
      </w:pPr>
      <w:r w:rsidRPr="00B14794">
        <w:rPr>
          <w:rFonts w:ascii="Arial" w:hAnsi="Arial" w:cs="Arial"/>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C42A35" w:rsidRPr="00B14794" w:rsidRDefault="00C42A35" w:rsidP="00C42A35">
      <w:pPr>
        <w:autoSpaceDE w:val="0"/>
        <w:autoSpaceDN w:val="0"/>
        <w:adjustRightInd w:val="0"/>
        <w:spacing w:after="0" w:line="360" w:lineRule="auto"/>
        <w:jc w:val="both"/>
        <w:rPr>
          <w:rFonts w:ascii="Arial" w:eastAsia="Tahoma" w:hAnsi="Arial" w:cs="Arial"/>
          <w:sz w:val="24"/>
          <w:szCs w:val="24"/>
          <w:lang w:eastAsia="ar-SA"/>
        </w:rPr>
      </w:pPr>
    </w:p>
    <w:p w:rsidR="00C42A35" w:rsidRPr="00B14794" w:rsidRDefault="00C42A35" w:rsidP="00C42A35">
      <w:pPr>
        <w:autoSpaceDE w:val="0"/>
        <w:autoSpaceDN w:val="0"/>
        <w:adjustRightInd w:val="0"/>
        <w:spacing w:after="0" w:line="360" w:lineRule="auto"/>
        <w:jc w:val="both"/>
        <w:rPr>
          <w:rFonts w:ascii="Arial" w:eastAsia="Tahoma" w:hAnsi="Arial" w:cs="Arial"/>
          <w:sz w:val="24"/>
          <w:szCs w:val="24"/>
          <w:lang w:eastAsia="ar-SA"/>
        </w:rPr>
      </w:pPr>
      <w:r w:rsidRPr="00B14794">
        <w:rPr>
          <w:rFonts w:ascii="Arial" w:eastAsia="Tahoma" w:hAnsi="Arial" w:cs="Arial"/>
          <w:b/>
          <w:sz w:val="24"/>
          <w:szCs w:val="24"/>
          <w:lang w:eastAsia="ar-SA"/>
        </w:rPr>
        <w:t xml:space="preserve">IMPORTANTE: Se recuerda que esta Grilla Modelo de evaluación de oferta deberá ser complementada con las condiciones de contratación del Nuevo Pliego Modelo Servicio de Limpieza de Hospitales – Adecuación al nuevo Pliego de Bases y Condiciones Generales publicado en el portal de Compras de la Dirección, a través del siguiente link: </w:t>
      </w:r>
      <w:hyperlink r:id="rId7" w:history="1">
        <w:r w:rsidRPr="00B14794">
          <w:rPr>
            <w:rStyle w:val="Hipervnculo"/>
            <w:rFonts w:ascii="Arial" w:eastAsia="Tahoma" w:hAnsi="Arial" w:cs="Arial"/>
            <w:b/>
            <w:sz w:val="24"/>
            <w:szCs w:val="24"/>
            <w:lang w:eastAsia="ar-SA"/>
          </w:rPr>
          <w:t>https://www.mendoza.gov.ar/compras/pliegos-modelo-2/</w:t>
        </w:r>
      </w:hyperlink>
    </w:p>
    <w:p w:rsidR="007D342A" w:rsidRPr="00B14794" w:rsidRDefault="00C42A35" w:rsidP="000F01B4">
      <w:pPr>
        <w:autoSpaceDE w:val="0"/>
        <w:autoSpaceDN w:val="0"/>
        <w:adjustRightInd w:val="0"/>
        <w:spacing w:after="0" w:line="360" w:lineRule="auto"/>
        <w:jc w:val="both"/>
        <w:rPr>
          <w:rFonts w:ascii="Arial" w:hAnsi="Arial" w:cs="Arial"/>
          <w:b/>
          <w:sz w:val="24"/>
          <w:szCs w:val="24"/>
        </w:rPr>
      </w:pPr>
      <w:r w:rsidRPr="00B14794">
        <w:rPr>
          <w:rFonts w:ascii="Arial" w:eastAsia="Tahoma" w:hAnsi="Arial" w:cs="Arial"/>
          <w:b/>
          <w:sz w:val="24"/>
          <w:szCs w:val="24"/>
          <w:lang w:eastAsia="ar-SA"/>
        </w:rPr>
        <w:t>También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sectPr w:rsidR="007D342A" w:rsidRPr="00B14794" w:rsidSect="00344BD6">
      <w:footerReference w:type="default" r:id="rId8"/>
      <w:pgSz w:w="11906" w:h="16838"/>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AB" w:rsidRDefault="00B471AB">
      <w:pPr>
        <w:spacing w:after="0" w:line="240" w:lineRule="auto"/>
      </w:pPr>
      <w:r>
        <w:separator/>
      </w:r>
    </w:p>
  </w:endnote>
  <w:endnote w:type="continuationSeparator" w:id="0">
    <w:p w:rsidR="00B471AB" w:rsidRDefault="00B4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33" w:rsidRDefault="002E5AA7" w:rsidP="000867E9">
    <w:pPr>
      <w:pBdr>
        <w:top w:val="nil"/>
        <w:left w:val="nil"/>
        <w:bottom w:val="nil"/>
        <w:right w:val="nil"/>
        <w:between w:val="nil"/>
      </w:pBdr>
      <w:tabs>
        <w:tab w:val="center" w:pos="4252"/>
        <w:tab w:val="right" w:pos="8504"/>
      </w:tabs>
      <w:spacing w:after="0" w:line="240" w:lineRule="auto"/>
      <w:jc w:val="right"/>
      <w:rPr>
        <w:color w:val="767171"/>
        <w:sz w:val="18"/>
        <w:szCs w:val="18"/>
      </w:rPr>
    </w:pPr>
    <w:r>
      <w:rPr>
        <w:color w:val="767171"/>
        <w:sz w:val="18"/>
        <w:szCs w:val="18"/>
      </w:rPr>
      <w:t>Versión: Noviem</w:t>
    </w:r>
    <w:r w:rsidR="00B61538">
      <w:rPr>
        <w:color w:val="767171"/>
        <w:sz w:val="18"/>
        <w:szCs w:val="18"/>
      </w:rPr>
      <w:t>bre</w:t>
    </w:r>
    <w:r w:rsidR="001E6F0E">
      <w:rPr>
        <w:color w:val="767171"/>
        <w:sz w:val="18"/>
        <w:szCs w:val="18"/>
      </w:rPr>
      <w:t xml:space="preserve"> 2021</w:t>
    </w:r>
    <w:r w:rsidR="000867E9">
      <w:rPr>
        <w:color w:val="76717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AB" w:rsidRDefault="00B471AB">
      <w:pPr>
        <w:spacing w:after="0" w:line="240" w:lineRule="auto"/>
      </w:pPr>
      <w:r>
        <w:separator/>
      </w:r>
    </w:p>
  </w:footnote>
  <w:footnote w:type="continuationSeparator" w:id="0">
    <w:p w:rsidR="00B471AB" w:rsidRDefault="00B47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CB2"/>
    <w:multiLevelType w:val="hybridMultilevel"/>
    <w:tmpl w:val="04CE91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951D11"/>
    <w:multiLevelType w:val="hybridMultilevel"/>
    <w:tmpl w:val="7050289A"/>
    <w:lvl w:ilvl="0" w:tplc="F17E18A4">
      <w:start w:val="1"/>
      <w:numFmt w:val="lowerLetter"/>
      <w:lvlText w:val="%1."/>
      <w:lvlJc w:val="left"/>
      <w:pPr>
        <w:ind w:left="720" w:hanging="360"/>
      </w:pPr>
      <w:rPr>
        <w:b/>
      </w:rPr>
    </w:lvl>
    <w:lvl w:ilvl="1" w:tplc="39BA24F0">
      <w:start w:val="1"/>
      <w:numFmt w:val="lowerLetter"/>
      <w:lvlText w:val="%2."/>
      <w:lvlJc w:val="left"/>
      <w:pPr>
        <w:ind w:left="1440" w:hanging="360"/>
      </w:pPr>
      <w:rPr>
        <w:color w:val="000000" w:themeColor="text1"/>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0C3BB2"/>
    <w:multiLevelType w:val="hybridMultilevel"/>
    <w:tmpl w:val="695C6D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2D5F4EB4"/>
    <w:multiLevelType w:val="hybridMultilevel"/>
    <w:tmpl w:val="79EA63BC"/>
    <w:lvl w:ilvl="0" w:tplc="450A04E0">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271805"/>
    <w:multiLevelType w:val="hybridMultilevel"/>
    <w:tmpl w:val="3D569FD2"/>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CE0FA0"/>
    <w:multiLevelType w:val="hybridMultilevel"/>
    <w:tmpl w:val="8DEC35C8"/>
    <w:lvl w:ilvl="0" w:tplc="E0166956">
      <w:start w:val="5"/>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C6B3C82"/>
    <w:multiLevelType w:val="hybridMultilevel"/>
    <w:tmpl w:val="F1AAC03A"/>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7FD0F68"/>
    <w:multiLevelType w:val="hybridMultilevel"/>
    <w:tmpl w:val="79A41CC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87653FB"/>
    <w:multiLevelType w:val="hybridMultilevel"/>
    <w:tmpl w:val="BB66E274"/>
    <w:lvl w:ilvl="0" w:tplc="3FA6175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5355140"/>
    <w:multiLevelType w:val="hybridMultilevel"/>
    <w:tmpl w:val="F5FC6542"/>
    <w:lvl w:ilvl="0" w:tplc="8528E10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6"/>
  </w:num>
  <w:num w:numId="5">
    <w:abstractNumId w:val="1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0"/>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3"/>
    <w:rsid w:val="0008012E"/>
    <w:rsid w:val="000867E9"/>
    <w:rsid w:val="000C45C2"/>
    <w:rsid w:val="000E428F"/>
    <w:rsid w:val="000F01B4"/>
    <w:rsid w:val="00141C71"/>
    <w:rsid w:val="001D2B91"/>
    <w:rsid w:val="001E6F0E"/>
    <w:rsid w:val="00216A22"/>
    <w:rsid w:val="00241691"/>
    <w:rsid w:val="002A7F2B"/>
    <w:rsid w:val="002E5AA7"/>
    <w:rsid w:val="00315779"/>
    <w:rsid w:val="00344BD6"/>
    <w:rsid w:val="0036702C"/>
    <w:rsid w:val="003771BD"/>
    <w:rsid w:val="003C4B43"/>
    <w:rsid w:val="003D5733"/>
    <w:rsid w:val="003E5722"/>
    <w:rsid w:val="00451053"/>
    <w:rsid w:val="0048424F"/>
    <w:rsid w:val="005638A5"/>
    <w:rsid w:val="005665B0"/>
    <w:rsid w:val="00566D28"/>
    <w:rsid w:val="006136C2"/>
    <w:rsid w:val="00640CDD"/>
    <w:rsid w:val="00656D3C"/>
    <w:rsid w:val="006951BC"/>
    <w:rsid w:val="006D4472"/>
    <w:rsid w:val="007007FF"/>
    <w:rsid w:val="0071627C"/>
    <w:rsid w:val="007462B9"/>
    <w:rsid w:val="00797590"/>
    <w:rsid w:val="007A5892"/>
    <w:rsid w:val="007D342A"/>
    <w:rsid w:val="0080340B"/>
    <w:rsid w:val="00821A63"/>
    <w:rsid w:val="00840DE4"/>
    <w:rsid w:val="008A7C78"/>
    <w:rsid w:val="008B56B5"/>
    <w:rsid w:val="00931F36"/>
    <w:rsid w:val="0095126B"/>
    <w:rsid w:val="009A5365"/>
    <w:rsid w:val="009D4C9C"/>
    <w:rsid w:val="00A37015"/>
    <w:rsid w:val="00A53525"/>
    <w:rsid w:val="00AC237F"/>
    <w:rsid w:val="00B14794"/>
    <w:rsid w:val="00B17F8E"/>
    <w:rsid w:val="00B33DFD"/>
    <w:rsid w:val="00B471AB"/>
    <w:rsid w:val="00B566D9"/>
    <w:rsid w:val="00B61538"/>
    <w:rsid w:val="00BA4F38"/>
    <w:rsid w:val="00BF1D41"/>
    <w:rsid w:val="00BF5D31"/>
    <w:rsid w:val="00C12301"/>
    <w:rsid w:val="00C42A35"/>
    <w:rsid w:val="00C86906"/>
    <w:rsid w:val="00C91F08"/>
    <w:rsid w:val="00C930CD"/>
    <w:rsid w:val="00D303A3"/>
    <w:rsid w:val="00E42474"/>
    <w:rsid w:val="00E55FB6"/>
    <w:rsid w:val="00F02FB7"/>
    <w:rsid w:val="00F13F6A"/>
    <w:rsid w:val="00F434C4"/>
    <w:rsid w:val="00F76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2A92FF-82E8-495B-8E6F-29B12B19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22"/>
  </w:style>
  <w:style w:type="paragraph" w:styleId="Ttulo1">
    <w:name w:val="heading 1"/>
    <w:basedOn w:val="Normal"/>
    <w:next w:val="Normal"/>
    <w:uiPriority w:val="9"/>
    <w:qFormat/>
    <w:rsid w:val="003E5722"/>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E572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E572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E572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E5722"/>
    <w:pPr>
      <w:keepNext/>
      <w:keepLines/>
      <w:spacing w:before="220" w:after="40"/>
      <w:outlineLvl w:val="4"/>
    </w:pPr>
    <w:rPr>
      <w:b/>
    </w:rPr>
  </w:style>
  <w:style w:type="paragraph" w:styleId="Ttulo6">
    <w:name w:val="heading 6"/>
    <w:basedOn w:val="Normal"/>
    <w:next w:val="Normal"/>
    <w:uiPriority w:val="9"/>
    <w:semiHidden/>
    <w:unhideWhenUsed/>
    <w:qFormat/>
    <w:rsid w:val="003E57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E5722"/>
    <w:tblPr>
      <w:tblCellMar>
        <w:top w:w="0" w:type="dxa"/>
        <w:left w:w="0" w:type="dxa"/>
        <w:bottom w:w="0" w:type="dxa"/>
        <w:right w:w="0" w:type="dxa"/>
      </w:tblCellMar>
    </w:tblPr>
  </w:style>
  <w:style w:type="paragraph" w:styleId="Puesto">
    <w:name w:val="Title"/>
    <w:basedOn w:val="Normal"/>
    <w:next w:val="Normal"/>
    <w:uiPriority w:val="10"/>
    <w:qFormat/>
    <w:rsid w:val="003E5722"/>
    <w:pPr>
      <w:keepNext/>
      <w:keepLines/>
      <w:spacing w:before="480" w:after="120"/>
    </w:pPr>
    <w:rPr>
      <w:b/>
      <w:sz w:val="72"/>
      <w:szCs w:val="72"/>
    </w:rPr>
  </w:style>
  <w:style w:type="paragraph" w:styleId="Subttulo">
    <w:name w:val="Subtitle"/>
    <w:basedOn w:val="Normal"/>
    <w:next w:val="Normal"/>
    <w:link w:val="SubttuloCar"/>
    <w:qFormat/>
    <w:rsid w:val="003E5722"/>
    <w:pPr>
      <w:keepNext/>
      <w:keepLines/>
      <w:spacing w:before="360" w:after="80"/>
    </w:pPr>
    <w:rPr>
      <w:rFonts w:ascii="Georgia" w:eastAsia="Georgia" w:hAnsi="Georgia" w:cs="Georgia"/>
      <w:i/>
      <w:color w:val="666666"/>
      <w:sz w:val="48"/>
      <w:szCs w:val="48"/>
    </w:rPr>
  </w:style>
  <w:style w:type="table" w:customStyle="1" w:styleId="a">
    <w:basedOn w:val="TableNormal"/>
    <w:rsid w:val="003E5722"/>
    <w:tblPr>
      <w:tblStyleRowBandSize w:val="1"/>
      <w:tblStyleColBandSize w:val="1"/>
    </w:tblPr>
  </w:style>
  <w:style w:type="character" w:styleId="Hipervnculo">
    <w:name w:val="Hyperlink"/>
    <w:basedOn w:val="Fuentedeprrafopredeter"/>
    <w:uiPriority w:val="99"/>
    <w:unhideWhenUsed/>
    <w:rsid w:val="007D342A"/>
    <w:rPr>
      <w:color w:val="0000FF" w:themeColor="hyperlink"/>
      <w:u w:val="single"/>
    </w:rPr>
  </w:style>
  <w:style w:type="character" w:customStyle="1" w:styleId="UnresolvedMention">
    <w:name w:val="Unresolved Mention"/>
    <w:basedOn w:val="Fuentedeprrafopredeter"/>
    <w:uiPriority w:val="99"/>
    <w:semiHidden/>
    <w:unhideWhenUsed/>
    <w:rsid w:val="007D342A"/>
    <w:rPr>
      <w:color w:val="605E5C"/>
      <w:shd w:val="clear" w:color="auto" w:fill="E1DFDD"/>
    </w:rPr>
  </w:style>
  <w:style w:type="paragraph" w:styleId="Prrafodelista">
    <w:name w:val="List Paragraph"/>
    <w:basedOn w:val="Normal"/>
    <w:uiPriority w:val="34"/>
    <w:qFormat/>
    <w:rsid w:val="00D303A3"/>
    <w:pPr>
      <w:ind w:left="720"/>
      <w:contextualSpacing/>
    </w:pPr>
  </w:style>
  <w:style w:type="paragraph" w:customStyle="1" w:styleId="Normal1">
    <w:name w:val="Normal1"/>
    <w:rsid w:val="00216A22"/>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867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7E9"/>
  </w:style>
  <w:style w:type="paragraph" w:styleId="Piedepgina">
    <w:name w:val="footer"/>
    <w:basedOn w:val="Normal"/>
    <w:link w:val="PiedepginaCar"/>
    <w:uiPriority w:val="99"/>
    <w:unhideWhenUsed/>
    <w:rsid w:val="000867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7E9"/>
  </w:style>
  <w:style w:type="character" w:customStyle="1" w:styleId="SubttuloCar">
    <w:name w:val="Subtítulo Car"/>
    <w:basedOn w:val="Fuentedeprrafopredeter"/>
    <w:link w:val="Subttulo"/>
    <w:locked/>
    <w:rsid w:val="008B56B5"/>
    <w:rPr>
      <w:rFonts w:ascii="Georgia" w:eastAsia="Georgia" w:hAnsi="Georgia" w:cs="Georgia"/>
      <w:i/>
      <w:color w:val="666666"/>
      <w:sz w:val="48"/>
      <w:szCs w:val="48"/>
    </w:rPr>
  </w:style>
  <w:style w:type="character" w:styleId="Textoennegrita">
    <w:name w:val="Strong"/>
    <w:basedOn w:val="Fuentedeprrafopredeter"/>
    <w:uiPriority w:val="22"/>
    <w:qFormat/>
    <w:rsid w:val="006D4472"/>
    <w:rPr>
      <w:b/>
      <w:bCs/>
    </w:rPr>
  </w:style>
  <w:style w:type="character" w:styleId="Hipervnculovisitado">
    <w:name w:val="FollowedHyperlink"/>
    <w:basedOn w:val="Fuentedeprrafopredeter"/>
    <w:uiPriority w:val="99"/>
    <w:semiHidden/>
    <w:unhideWhenUsed/>
    <w:rsid w:val="00377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3543">
      <w:bodyDiv w:val="1"/>
      <w:marLeft w:val="0"/>
      <w:marRight w:val="0"/>
      <w:marTop w:val="0"/>
      <w:marBottom w:val="0"/>
      <w:divBdr>
        <w:top w:val="none" w:sz="0" w:space="0" w:color="auto"/>
        <w:left w:val="none" w:sz="0" w:space="0" w:color="auto"/>
        <w:bottom w:val="none" w:sz="0" w:space="0" w:color="auto"/>
        <w:right w:val="none" w:sz="0" w:space="0" w:color="auto"/>
      </w:divBdr>
    </w:div>
    <w:div w:id="897934712">
      <w:bodyDiv w:val="1"/>
      <w:marLeft w:val="0"/>
      <w:marRight w:val="0"/>
      <w:marTop w:val="0"/>
      <w:marBottom w:val="0"/>
      <w:divBdr>
        <w:top w:val="none" w:sz="0" w:space="0" w:color="auto"/>
        <w:left w:val="none" w:sz="0" w:space="0" w:color="auto"/>
        <w:bottom w:val="none" w:sz="0" w:space="0" w:color="auto"/>
        <w:right w:val="none" w:sz="0" w:space="0" w:color="auto"/>
      </w:divBdr>
    </w:div>
    <w:div w:id="1684893575">
      <w:bodyDiv w:val="1"/>
      <w:marLeft w:val="0"/>
      <w:marRight w:val="0"/>
      <w:marTop w:val="0"/>
      <w:marBottom w:val="0"/>
      <w:divBdr>
        <w:top w:val="none" w:sz="0" w:space="0" w:color="auto"/>
        <w:left w:val="none" w:sz="0" w:space="0" w:color="auto"/>
        <w:bottom w:val="none" w:sz="0" w:space="0" w:color="auto"/>
        <w:right w:val="none" w:sz="0" w:space="0" w:color="auto"/>
      </w:divBdr>
    </w:div>
    <w:div w:id="185325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ndoza.gov.ar/compras/pliegos-model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Cabaña</cp:lastModifiedBy>
  <cp:revision>2</cp:revision>
  <dcterms:created xsi:type="dcterms:W3CDTF">2021-11-16T18:51:00Z</dcterms:created>
  <dcterms:modified xsi:type="dcterms:W3CDTF">2021-11-16T18:51:00Z</dcterms:modified>
</cp:coreProperties>
</file>