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BE" w:rsidRDefault="004F19BE" w:rsidP="00BA557E">
      <w:pPr>
        <w:spacing w:line="360" w:lineRule="auto"/>
        <w:jc w:val="center"/>
        <w:rPr>
          <w:rFonts w:ascii="Arial" w:hAnsi="Arial" w:cs="Arial"/>
          <w:b/>
          <w:iCs/>
          <w:sz w:val="24"/>
          <w:szCs w:val="24"/>
          <w:u w:val="single"/>
        </w:rPr>
      </w:pPr>
      <w:bookmarkStart w:id="0" w:name="_GoBack"/>
      <w:bookmarkEnd w:id="0"/>
      <w:r w:rsidRPr="00DF5F43">
        <w:rPr>
          <w:rFonts w:ascii="Arial" w:hAnsi="Arial" w:cs="Arial"/>
          <w:b/>
          <w:iCs/>
          <w:sz w:val="24"/>
          <w:szCs w:val="24"/>
          <w:u w:val="single"/>
        </w:rPr>
        <w:t>GRILLA MODELO DE EVALUACIÓN DE OFERTA PARA E</w:t>
      </w:r>
      <w:r w:rsidR="003C0B52" w:rsidRPr="00DF5F43">
        <w:rPr>
          <w:rFonts w:ascii="Arial" w:hAnsi="Arial" w:cs="Arial"/>
          <w:b/>
          <w:iCs/>
          <w:sz w:val="24"/>
          <w:szCs w:val="24"/>
          <w:u w:val="single"/>
        </w:rPr>
        <w:t>L</w:t>
      </w:r>
      <w:r w:rsidR="00D31A86" w:rsidRPr="00DF5F43">
        <w:rPr>
          <w:rFonts w:ascii="Arial" w:hAnsi="Arial" w:cs="Arial"/>
          <w:b/>
          <w:iCs/>
          <w:sz w:val="24"/>
          <w:szCs w:val="24"/>
          <w:u w:val="single"/>
        </w:rPr>
        <w:t xml:space="preserve"> SERVICIO DE SEGUROS DE ALUMNOS</w:t>
      </w:r>
      <w:r w:rsidRPr="00DF5F43">
        <w:rPr>
          <w:rFonts w:ascii="Arial" w:hAnsi="Arial" w:cs="Arial"/>
          <w:b/>
          <w:iCs/>
          <w:sz w:val="24"/>
          <w:szCs w:val="24"/>
          <w:u w:val="single"/>
        </w:rPr>
        <w:t>: ACCIDENTES PERSONALES Y RESPONSABILIDAD CIVIL</w:t>
      </w:r>
    </w:p>
    <w:p w:rsidR="00BA557E" w:rsidRDefault="00BA557E" w:rsidP="00BA557E">
      <w:pPr>
        <w:spacing w:line="240" w:lineRule="auto"/>
        <w:jc w:val="center"/>
        <w:rPr>
          <w:rFonts w:ascii="Arial" w:hAnsi="Arial" w:cs="Arial"/>
          <w:b/>
          <w:i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jc w:val="center"/>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jc w:val="center"/>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PUNTAJE</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tcPr>
          <w:p w:rsidR="00D73AC6" w:rsidRPr="00DF5F43" w:rsidRDefault="00D73AC6" w:rsidP="00BA557E">
            <w:pPr>
              <w:pStyle w:val="Prrafodelista"/>
              <w:numPr>
                <w:ilvl w:val="0"/>
                <w:numId w:val="1"/>
              </w:numPr>
              <w:spacing w:after="0" w:line="360" w:lineRule="auto"/>
              <w:ind w:left="406" w:hanging="284"/>
              <w:rPr>
                <w:rFonts w:ascii="Arial" w:eastAsia="Times New Roman" w:hAnsi="Arial" w:cs="Arial"/>
                <w:b/>
                <w:color w:val="000000"/>
                <w:sz w:val="24"/>
                <w:szCs w:val="24"/>
                <w:lang w:eastAsia="es-AR"/>
              </w:rPr>
            </w:pPr>
            <w:r w:rsidRPr="00DF5F43">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rsidR="00D73AC6" w:rsidRPr="00DF5F43" w:rsidRDefault="00D73AC6" w:rsidP="00BA557E">
            <w:pPr>
              <w:spacing w:after="0" w:line="360" w:lineRule="auto"/>
              <w:jc w:val="right"/>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20</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tcPr>
          <w:p w:rsidR="00D73AC6" w:rsidRPr="00DF5F43" w:rsidRDefault="00D73AC6" w:rsidP="00BA557E">
            <w:pPr>
              <w:pStyle w:val="Prrafodelista"/>
              <w:numPr>
                <w:ilvl w:val="0"/>
                <w:numId w:val="2"/>
              </w:numPr>
              <w:spacing w:after="0" w:line="360" w:lineRule="auto"/>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rsidR="00D73AC6" w:rsidRPr="00DF5F43" w:rsidRDefault="004F19BE" w:rsidP="00BA557E">
            <w:pPr>
              <w:spacing w:after="0" w:line="360" w:lineRule="auto"/>
              <w:rPr>
                <w:rFonts w:ascii="Arial" w:eastAsia="Times New Roman" w:hAnsi="Arial" w:cs="Arial"/>
                <w:bCs/>
                <w:color w:val="000000"/>
                <w:sz w:val="24"/>
                <w:szCs w:val="24"/>
                <w:lang w:eastAsia="es-AR"/>
              </w:rPr>
            </w:pPr>
            <w:r w:rsidRPr="00DF5F43">
              <w:rPr>
                <w:rFonts w:ascii="Arial" w:eastAsia="Times New Roman" w:hAnsi="Arial" w:cs="Arial"/>
                <w:bCs/>
                <w:color w:val="000000"/>
                <w:sz w:val="24"/>
                <w:szCs w:val="24"/>
                <w:lang w:eastAsia="es-AR"/>
              </w:rPr>
              <w:t>(10</w:t>
            </w:r>
            <w:r w:rsidR="00D73AC6" w:rsidRPr="00DF5F43">
              <w:rPr>
                <w:rFonts w:ascii="Arial" w:eastAsia="Times New Roman" w:hAnsi="Arial" w:cs="Arial"/>
                <w:bCs/>
                <w:color w:val="000000"/>
                <w:sz w:val="24"/>
                <w:szCs w:val="24"/>
                <w:lang w:eastAsia="es-AR"/>
              </w:rPr>
              <w:t>)</w:t>
            </w:r>
          </w:p>
        </w:tc>
      </w:tr>
      <w:tr w:rsidR="00D73AC6" w:rsidRPr="00DF5F43" w:rsidTr="00D73AC6">
        <w:trPr>
          <w:trHeight w:val="649"/>
          <w:jc w:val="center"/>
        </w:trPr>
        <w:tc>
          <w:tcPr>
            <w:tcW w:w="5132" w:type="dxa"/>
            <w:shd w:val="clear" w:color="auto" w:fill="auto"/>
            <w:tcMar>
              <w:top w:w="15" w:type="dxa"/>
              <w:left w:w="15" w:type="dxa"/>
              <w:bottom w:w="0" w:type="dxa"/>
              <w:right w:w="15" w:type="dxa"/>
            </w:tcMar>
            <w:vAlign w:val="center"/>
          </w:tcPr>
          <w:p w:rsidR="00D73AC6" w:rsidRPr="00DF5F43" w:rsidRDefault="00D73AC6" w:rsidP="00BA557E">
            <w:pPr>
              <w:pStyle w:val="Prrafodelista"/>
              <w:numPr>
                <w:ilvl w:val="0"/>
                <w:numId w:val="2"/>
              </w:numPr>
              <w:spacing w:after="0" w:line="360" w:lineRule="auto"/>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rsidR="00D73AC6" w:rsidRPr="00DF5F43" w:rsidRDefault="004F19BE" w:rsidP="00BA557E">
            <w:pPr>
              <w:spacing w:after="0" w:line="360" w:lineRule="auto"/>
              <w:rPr>
                <w:rFonts w:ascii="Arial" w:eastAsia="Times New Roman" w:hAnsi="Arial" w:cs="Arial"/>
                <w:bCs/>
                <w:color w:val="000000"/>
                <w:sz w:val="24"/>
                <w:szCs w:val="24"/>
                <w:lang w:eastAsia="es-AR"/>
              </w:rPr>
            </w:pPr>
            <w:r w:rsidRPr="00DF5F43">
              <w:rPr>
                <w:rFonts w:ascii="Arial" w:eastAsia="Times New Roman" w:hAnsi="Arial" w:cs="Arial"/>
                <w:bCs/>
                <w:color w:val="000000"/>
                <w:sz w:val="24"/>
                <w:szCs w:val="24"/>
                <w:lang w:eastAsia="es-AR"/>
              </w:rPr>
              <w:t>(10</w:t>
            </w:r>
            <w:r w:rsidR="00D73AC6" w:rsidRPr="00DF5F43">
              <w:rPr>
                <w:rFonts w:ascii="Arial" w:eastAsia="Times New Roman" w:hAnsi="Arial" w:cs="Arial"/>
                <w:bCs/>
                <w:color w:val="000000"/>
                <w:sz w:val="24"/>
                <w:szCs w:val="24"/>
                <w:lang w:eastAsia="es-AR"/>
              </w:rPr>
              <w:t>)</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F5F43" w:rsidRDefault="00D73AC6" w:rsidP="00BA557E">
            <w:pPr>
              <w:pStyle w:val="Prrafodelista"/>
              <w:numPr>
                <w:ilvl w:val="0"/>
                <w:numId w:val="1"/>
              </w:numPr>
              <w:spacing w:after="0" w:line="360" w:lineRule="auto"/>
              <w:ind w:left="406" w:hanging="284"/>
              <w:rPr>
                <w:rFonts w:ascii="Arial" w:eastAsia="Times New Roman" w:hAnsi="Arial" w:cs="Arial"/>
                <w:b/>
                <w:color w:val="000000"/>
                <w:sz w:val="24"/>
                <w:szCs w:val="24"/>
                <w:lang w:eastAsia="es-AR"/>
              </w:rPr>
            </w:pPr>
            <w:r w:rsidRPr="00DF5F43">
              <w:rPr>
                <w:rFonts w:ascii="Arial" w:eastAsia="Times New Roman" w:hAnsi="Arial" w:cs="Arial"/>
                <w:b/>
                <w:color w:val="000000"/>
                <w:sz w:val="24"/>
                <w:szCs w:val="24"/>
                <w:lang w:eastAsia="es-AR"/>
              </w:rPr>
              <w:t>Propuesta Técnica/Plan de Servicio</w:t>
            </w:r>
          </w:p>
        </w:tc>
        <w:tc>
          <w:tcPr>
            <w:tcW w:w="1711"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jc w:val="right"/>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30</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F5F43" w:rsidRDefault="00D73AC6" w:rsidP="00BA557E">
            <w:pPr>
              <w:pStyle w:val="Prrafodelista"/>
              <w:numPr>
                <w:ilvl w:val="0"/>
                <w:numId w:val="1"/>
              </w:numPr>
              <w:spacing w:after="0" w:line="360" w:lineRule="auto"/>
              <w:ind w:left="406" w:hanging="284"/>
              <w:rPr>
                <w:rFonts w:ascii="Arial" w:eastAsia="Times New Roman" w:hAnsi="Arial" w:cs="Arial"/>
                <w:color w:val="000000"/>
                <w:sz w:val="24"/>
                <w:szCs w:val="24"/>
                <w:lang w:eastAsia="es-AR"/>
              </w:rPr>
            </w:pPr>
            <w:r w:rsidRPr="00DF5F43">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jc w:val="right"/>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10</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F5F43" w:rsidRDefault="00D73AC6" w:rsidP="00BA557E">
            <w:pPr>
              <w:pStyle w:val="Prrafodelista"/>
              <w:numPr>
                <w:ilvl w:val="0"/>
                <w:numId w:val="1"/>
              </w:numPr>
              <w:spacing w:after="0" w:line="360" w:lineRule="auto"/>
              <w:ind w:left="406" w:hanging="284"/>
              <w:rPr>
                <w:rFonts w:ascii="Arial" w:eastAsia="Times New Roman" w:hAnsi="Arial" w:cs="Arial"/>
                <w:b/>
                <w:color w:val="000000"/>
                <w:sz w:val="24"/>
                <w:szCs w:val="24"/>
                <w:lang w:eastAsia="es-AR"/>
              </w:rPr>
            </w:pPr>
            <w:r w:rsidRPr="00DF5F43">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rsidR="00D73AC6" w:rsidRPr="00DF5F43" w:rsidRDefault="004F19BE" w:rsidP="00BA557E">
            <w:pPr>
              <w:spacing w:after="0" w:line="360" w:lineRule="auto"/>
              <w:jc w:val="right"/>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4</w:t>
            </w:r>
            <w:r w:rsidR="00D73AC6" w:rsidRPr="00DF5F43">
              <w:rPr>
                <w:rFonts w:ascii="Arial" w:eastAsia="Times New Roman" w:hAnsi="Arial" w:cs="Arial"/>
                <w:b/>
                <w:bCs/>
                <w:color w:val="000000"/>
                <w:sz w:val="24"/>
                <w:szCs w:val="24"/>
                <w:lang w:eastAsia="es-AR"/>
              </w:rPr>
              <w:t>0</w:t>
            </w:r>
          </w:p>
        </w:tc>
      </w:tr>
      <w:tr w:rsidR="00D73AC6" w:rsidRPr="00DF5F43"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rsidR="00D73AC6" w:rsidRPr="00DF5F43" w:rsidRDefault="00D73AC6" w:rsidP="00BA557E">
            <w:pPr>
              <w:spacing w:after="0" w:line="360" w:lineRule="auto"/>
              <w:jc w:val="right"/>
              <w:rPr>
                <w:rFonts w:ascii="Arial" w:eastAsia="Times New Roman" w:hAnsi="Arial" w:cs="Arial"/>
                <w:b/>
                <w:bCs/>
                <w:color w:val="000000"/>
                <w:sz w:val="24"/>
                <w:szCs w:val="24"/>
                <w:lang w:eastAsia="es-AR"/>
              </w:rPr>
            </w:pPr>
            <w:r w:rsidRPr="00DF5F43">
              <w:rPr>
                <w:rFonts w:ascii="Arial" w:eastAsia="Times New Roman" w:hAnsi="Arial" w:cs="Arial"/>
                <w:b/>
                <w:bCs/>
                <w:color w:val="000000"/>
                <w:sz w:val="24"/>
                <w:szCs w:val="24"/>
                <w:lang w:eastAsia="es-AR"/>
              </w:rPr>
              <w:t>100</w:t>
            </w:r>
          </w:p>
        </w:tc>
      </w:tr>
    </w:tbl>
    <w:p w:rsidR="00D73AC6" w:rsidRPr="00DF5F43" w:rsidRDefault="00D73AC6" w:rsidP="00BA557E">
      <w:pPr>
        <w:spacing w:line="360" w:lineRule="auto"/>
        <w:rPr>
          <w:rFonts w:ascii="Arial" w:hAnsi="Arial" w:cs="Arial"/>
          <w:sz w:val="24"/>
          <w:szCs w:val="24"/>
        </w:rPr>
      </w:pPr>
    </w:p>
    <w:p w:rsidR="00D73AC6" w:rsidRPr="00DF5F43" w:rsidRDefault="00D73AC6" w:rsidP="00BA557E">
      <w:pPr>
        <w:spacing w:line="360" w:lineRule="auto"/>
        <w:jc w:val="both"/>
        <w:rPr>
          <w:rFonts w:ascii="Arial" w:hAnsi="Arial" w:cs="Arial"/>
          <w:sz w:val="24"/>
          <w:szCs w:val="24"/>
        </w:rPr>
      </w:pPr>
      <w:r w:rsidRPr="00DF5F43">
        <w:rPr>
          <w:rFonts w:ascii="Arial" w:hAnsi="Arial" w:cs="Arial"/>
          <w:b/>
          <w:sz w:val="24"/>
          <w:szCs w:val="24"/>
          <w:u w:val="single"/>
        </w:rPr>
        <w:t>1- ANTECEDENTES:</w:t>
      </w:r>
      <w:r w:rsidRPr="00DF5F43">
        <w:rPr>
          <w:rFonts w:ascii="Arial" w:hAnsi="Arial" w:cs="Arial"/>
          <w:sz w:val="24"/>
          <w:szCs w:val="24"/>
        </w:rPr>
        <w:t xml:space="preserve"> </w:t>
      </w:r>
    </w:p>
    <w:p w:rsidR="004F19BE" w:rsidRPr="00DF5F43" w:rsidRDefault="004F19BE" w:rsidP="00BA557E">
      <w:pPr>
        <w:spacing w:line="360" w:lineRule="auto"/>
        <w:jc w:val="both"/>
        <w:rPr>
          <w:rFonts w:ascii="Arial" w:hAnsi="Arial" w:cs="Arial"/>
          <w:sz w:val="24"/>
          <w:szCs w:val="24"/>
        </w:rPr>
      </w:pPr>
      <w:r w:rsidRPr="00DF5F43">
        <w:rPr>
          <w:rFonts w:ascii="Arial" w:hAnsi="Arial" w:cs="Arial"/>
          <w:b/>
          <w:sz w:val="24"/>
          <w:szCs w:val="24"/>
        </w:rPr>
        <w:t>a. Comerciales:</w:t>
      </w:r>
      <w:r w:rsidRPr="00DF5F43">
        <w:rPr>
          <w:rFonts w:ascii="Arial" w:hAnsi="Arial" w:cs="Arial"/>
          <w:sz w:val="24"/>
          <w:szCs w:val="24"/>
        </w:rPr>
        <w:t xml:space="preserve">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4F19BE" w:rsidRPr="00DF5F43" w:rsidRDefault="004F19BE" w:rsidP="00BA557E">
      <w:pPr>
        <w:spacing w:line="360" w:lineRule="auto"/>
        <w:jc w:val="both"/>
        <w:rPr>
          <w:rFonts w:ascii="Arial" w:hAnsi="Arial" w:cs="Arial"/>
          <w:sz w:val="24"/>
          <w:szCs w:val="24"/>
        </w:rPr>
      </w:pPr>
      <w:r w:rsidRPr="00DF5F43">
        <w:rPr>
          <w:rFonts w:ascii="Arial" w:hAnsi="Arial" w:cs="Arial"/>
          <w:b/>
          <w:sz w:val="24"/>
          <w:szCs w:val="24"/>
        </w:rPr>
        <w:t>b. Contractuales:</w:t>
      </w:r>
      <w:r w:rsidRPr="00DF5F43">
        <w:rPr>
          <w:rFonts w:ascii="Arial" w:hAnsi="Arial" w:cs="Arial"/>
          <w:sz w:val="24"/>
          <w:szCs w:val="24"/>
        </w:rPr>
        <w:t xml:space="preserve"> Se otorgará el puntaje previsto (10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w:t>
      </w:r>
    </w:p>
    <w:p w:rsidR="00DF5F43" w:rsidRPr="00DF5F43" w:rsidRDefault="00DF5F43" w:rsidP="00BA557E">
      <w:pPr>
        <w:spacing w:line="360" w:lineRule="auto"/>
        <w:jc w:val="both"/>
        <w:rPr>
          <w:rFonts w:ascii="Arial" w:hAnsi="Arial" w:cs="Arial"/>
          <w:sz w:val="24"/>
          <w:szCs w:val="24"/>
        </w:rPr>
      </w:pPr>
    </w:p>
    <w:p w:rsidR="00D73AC6" w:rsidRPr="00DF5F43" w:rsidRDefault="00C07AC2" w:rsidP="00BA557E">
      <w:pPr>
        <w:spacing w:line="360" w:lineRule="auto"/>
        <w:jc w:val="both"/>
        <w:rPr>
          <w:rFonts w:ascii="Arial" w:hAnsi="Arial" w:cs="Arial"/>
          <w:b/>
          <w:sz w:val="24"/>
          <w:szCs w:val="24"/>
          <w:u w:val="single"/>
        </w:rPr>
      </w:pPr>
      <w:r>
        <w:rPr>
          <w:rFonts w:ascii="Arial" w:hAnsi="Arial" w:cs="Arial"/>
          <w:b/>
          <w:sz w:val="24"/>
          <w:szCs w:val="24"/>
          <w:u w:val="single"/>
        </w:rPr>
        <w:lastRenderedPageBreak/>
        <w:t>2 - PROPUESTA TÉCNICA</w:t>
      </w:r>
      <w:r w:rsidR="00750CF8">
        <w:rPr>
          <w:rFonts w:ascii="Arial" w:hAnsi="Arial" w:cs="Arial"/>
          <w:b/>
          <w:sz w:val="24"/>
          <w:szCs w:val="24"/>
          <w:u w:val="single"/>
        </w:rPr>
        <w:t xml:space="preserve"> </w:t>
      </w:r>
      <w:r>
        <w:rPr>
          <w:rFonts w:ascii="Arial" w:hAnsi="Arial" w:cs="Arial"/>
          <w:b/>
          <w:sz w:val="24"/>
          <w:szCs w:val="24"/>
          <w:u w:val="single"/>
        </w:rPr>
        <w:t>/</w:t>
      </w:r>
      <w:r w:rsidR="00750CF8">
        <w:rPr>
          <w:rFonts w:ascii="Arial" w:hAnsi="Arial" w:cs="Arial"/>
          <w:b/>
          <w:sz w:val="24"/>
          <w:szCs w:val="24"/>
          <w:u w:val="single"/>
        </w:rPr>
        <w:t xml:space="preserve"> </w:t>
      </w:r>
      <w:r w:rsidR="00C12BCF" w:rsidRPr="00DF5F43">
        <w:rPr>
          <w:rFonts w:ascii="Arial" w:hAnsi="Arial" w:cs="Arial"/>
          <w:b/>
          <w:sz w:val="24"/>
          <w:szCs w:val="24"/>
          <w:u w:val="single"/>
        </w:rPr>
        <w:t>PLAN DE SERVICIO:</w:t>
      </w:r>
    </w:p>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xml:space="preserve">Se asignará el máximo puntaje (30 puntos) a la oferta que exhiba el mayor y/o mejor nivel en el desarrollo de un plan de servicio que cumpla con el objetivo del Pliego de Condiciones Particulares y las demás ofertas serán calificadas conforme el criterio de proporcionalidad. A continuación, se describe el plan de servicio y el puntaje correspondiente: </w:t>
      </w:r>
    </w:p>
    <w:tbl>
      <w:tblPr>
        <w:tblStyle w:val="Tablaconcuadrcula"/>
        <w:tblW w:w="0" w:type="auto"/>
        <w:jc w:val="center"/>
        <w:tblLook w:val="04A0" w:firstRow="1" w:lastRow="0" w:firstColumn="1" w:lastColumn="0" w:noHBand="0" w:noVBand="1"/>
      </w:tblPr>
      <w:tblGrid>
        <w:gridCol w:w="3748"/>
        <w:gridCol w:w="443"/>
        <w:gridCol w:w="576"/>
        <w:gridCol w:w="1097"/>
        <w:gridCol w:w="1449"/>
        <w:gridCol w:w="1083"/>
      </w:tblGrid>
      <w:tr w:rsidR="00145E9A" w:rsidRPr="00DF5F43" w:rsidTr="00986567">
        <w:trPr>
          <w:trHeight w:val="315"/>
          <w:jc w:val="center"/>
        </w:trPr>
        <w:tc>
          <w:tcPr>
            <w:tcW w:w="8396" w:type="dxa"/>
            <w:gridSpan w:val="6"/>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PLAN DE SERVICIO</w:t>
            </w:r>
          </w:p>
        </w:tc>
      </w:tr>
      <w:tr w:rsidR="00145E9A" w:rsidRPr="00DF5F43" w:rsidTr="00986567">
        <w:trPr>
          <w:trHeight w:val="315"/>
          <w:jc w:val="center"/>
        </w:trPr>
        <w:tc>
          <w:tcPr>
            <w:tcW w:w="3748"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Criterio</w:t>
            </w:r>
          </w:p>
        </w:tc>
        <w:tc>
          <w:tcPr>
            <w:tcW w:w="443"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SI</w:t>
            </w:r>
          </w:p>
        </w:tc>
        <w:tc>
          <w:tcPr>
            <w:tcW w:w="576"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NO</w:t>
            </w:r>
          </w:p>
        </w:tc>
        <w:tc>
          <w:tcPr>
            <w:tcW w:w="1097"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Cumple</w:t>
            </w:r>
          </w:p>
        </w:tc>
        <w:tc>
          <w:tcPr>
            <w:tcW w:w="1449"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No Cumple</w:t>
            </w:r>
          </w:p>
        </w:tc>
        <w:tc>
          <w:tcPr>
            <w:tcW w:w="1083" w:type="dxa"/>
            <w:noWrap/>
            <w:vAlign w:val="center"/>
            <w:hideMark/>
          </w:tcPr>
          <w:p w:rsidR="00145E9A" w:rsidRPr="00DF5F43" w:rsidRDefault="00145E9A" w:rsidP="00BA557E">
            <w:pPr>
              <w:spacing w:line="360" w:lineRule="auto"/>
              <w:jc w:val="center"/>
              <w:rPr>
                <w:rFonts w:ascii="Arial" w:hAnsi="Arial" w:cs="Arial"/>
                <w:b/>
                <w:bCs/>
                <w:sz w:val="24"/>
                <w:szCs w:val="24"/>
              </w:rPr>
            </w:pPr>
            <w:r w:rsidRPr="00DF5F43">
              <w:rPr>
                <w:rFonts w:ascii="Arial" w:hAnsi="Arial" w:cs="Arial"/>
                <w:b/>
                <w:bCs/>
                <w:sz w:val="24"/>
                <w:szCs w:val="24"/>
              </w:rPr>
              <w:t>Puntaje</w:t>
            </w:r>
          </w:p>
        </w:tc>
      </w:tr>
      <w:tr w:rsidR="00145E9A" w:rsidRPr="00DF5F43" w:rsidTr="006277A2">
        <w:trPr>
          <w:trHeight w:val="315"/>
          <w:jc w:val="center"/>
        </w:trPr>
        <w:tc>
          <w:tcPr>
            <w:tcW w:w="3748" w:type="dxa"/>
            <w:noWrap/>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xml:space="preserve">Profesionalización del personal </w:t>
            </w:r>
            <w:r w:rsidR="008702D2" w:rsidRPr="00DF5F43">
              <w:rPr>
                <w:rFonts w:ascii="Arial" w:hAnsi="Arial" w:cs="Arial"/>
                <w:sz w:val="24"/>
                <w:szCs w:val="24"/>
              </w:rPr>
              <w:t>(CV y experiencia en el rubro)</w:t>
            </w:r>
          </w:p>
        </w:tc>
        <w:tc>
          <w:tcPr>
            <w:tcW w:w="443"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c>
          <w:tcPr>
            <w:tcW w:w="576"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c>
          <w:tcPr>
            <w:tcW w:w="1097" w:type="dxa"/>
            <w:noWrap/>
            <w:vAlign w:val="center"/>
          </w:tcPr>
          <w:p w:rsidR="00145E9A"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hideMark/>
          </w:tcPr>
          <w:p w:rsidR="00145E9A" w:rsidRPr="00DF5F43" w:rsidRDefault="00145E9A"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r>
      <w:tr w:rsidR="00145E9A" w:rsidRPr="00DF5F43" w:rsidTr="006277A2">
        <w:trPr>
          <w:trHeight w:val="315"/>
          <w:jc w:val="center"/>
        </w:trPr>
        <w:tc>
          <w:tcPr>
            <w:tcW w:w="3748" w:type="dxa"/>
            <w:noWrap/>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xml:space="preserve">Mesa de ayuda </w:t>
            </w:r>
            <w:r w:rsidR="00456400" w:rsidRPr="00DF5F43">
              <w:rPr>
                <w:rFonts w:ascii="Arial" w:hAnsi="Arial" w:cs="Arial"/>
                <w:sz w:val="24"/>
                <w:szCs w:val="24"/>
              </w:rPr>
              <w:t xml:space="preserve">(rango </w:t>
            </w:r>
            <w:r w:rsidR="00AF1AF9" w:rsidRPr="00DF5F43">
              <w:rPr>
                <w:rFonts w:ascii="Arial" w:hAnsi="Arial" w:cs="Arial"/>
                <w:sz w:val="24"/>
                <w:szCs w:val="24"/>
              </w:rPr>
              <w:t>horario</w:t>
            </w:r>
            <w:r w:rsidR="00456400" w:rsidRPr="00DF5F43">
              <w:rPr>
                <w:rFonts w:ascii="Arial" w:hAnsi="Arial" w:cs="Arial"/>
                <w:sz w:val="24"/>
                <w:szCs w:val="24"/>
              </w:rPr>
              <w:t>)</w:t>
            </w:r>
          </w:p>
        </w:tc>
        <w:tc>
          <w:tcPr>
            <w:tcW w:w="443"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c>
          <w:tcPr>
            <w:tcW w:w="576"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c>
          <w:tcPr>
            <w:tcW w:w="1097" w:type="dxa"/>
            <w:noWrap/>
            <w:vAlign w:val="center"/>
          </w:tcPr>
          <w:p w:rsidR="00145E9A"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hideMark/>
          </w:tcPr>
          <w:p w:rsidR="00145E9A" w:rsidRPr="00DF5F43" w:rsidRDefault="00145E9A"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hideMark/>
          </w:tcPr>
          <w:p w:rsidR="00145E9A" w:rsidRPr="00DF5F43" w:rsidRDefault="00145E9A" w:rsidP="00BA557E">
            <w:pPr>
              <w:spacing w:line="360" w:lineRule="auto"/>
              <w:jc w:val="both"/>
              <w:rPr>
                <w:rFonts w:ascii="Arial" w:hAnsi="Arial" w:cs="Arial"/>
                <w:sz w:val="24"/>
                <w:szCs w:val="24"/>
              </w:rPr>
            </w:pPr>
            <w:r w:rsidRPr="00DF5F43">
              <w:rPr>
                <w:rFonts w:ascii="Arial" w:hAnsi="Arial" w:cs="Arial"/>
                <w:sz w:val="24"/>
                <w:szCs w:val="24"/>
              </w:rPr>
              <w:t> </w:t>
            </w:r>
          </w:p>
        </w:tc>
      </w:tr>
      <w:tr w:rsidR="00145E9A" w:rsidRPr="00DF5F43" w:rsidTr="008C0A28">
        <w:trPr>
          <w:trHeight w:val="315"/>
          <w:jc w:val="center"/>
        </w:trPr>
        <w:tc>
          <w:tcPr>
            <w:tcW w:w="3748" w:type="dxa"/>
            <w:shd w:val="clear" w:color="auto" w:fill="auto"/>
            <w:noWrap/>
          </w:tcPr>
          <w:p w:rsidR="00145E9A" w:rsidRPr="00DF5F43" w:rsidRDefault="0055045E" w:rsidP="00BA557E">
            <w:pPr>
              <w:spacing w:line="360" w:lineRule="auto"/>
              <w:jc w:val="both"/>
              <w:rPr>
                <w:rFonts w:ascii="Arial" w:hAnsi="Arial" w:cs="Arial"/>
                <w:sz w:val="24"/>
                <w:szCs w:val="24"/>
              </w:rPr>
            </w:pPr>
            <w:r w:rsidRPr="00DF5F43">
              <w:rPr>
                <w:rFonts w:ascii="Arial" w:hAnsi="Arial" w:cs="Arial"/>
                <w:sz w:val="24"/>
                <w:szCs w:val="24"/>
              </w:rPr>
              <w:t>Tipos de riesgos cubiertos</w:t>
            </w:r>
            <w:r w:rsidR="00880A10" w:rsidRPr="00DF5F43">
              <w:rPr>
                <w:rFonts w:ascii="Arial" w:hAnsi="Arial" w:cs="Arial"/>
                <w:sz w:val="24"/>
                <w:szCs w:val="24"/>
              </w:rPr>
              <w:t xml:space="preserve"> (por ejemplo: asistencia médica y farmacéutica, invalides, muerte, gastos de sepelio, etc.)</w:t>
            </w:r>
          </w:p>
        </w:tc>
        <w:tc>
          <w:tcPr>
            <w:tcW w:w="443" w:type="dxa"/>
            <w:noWrap/>
            <w:vAlign w:val="center"/>
          </w:tcPr>
          <w:p w:rsidR="00145E9A" w:rsidRPr="00DF5F43" w:rsidRDefault="00145E9A" w:rsidP="00BA557E">
            <w:pPr>
              <w:spacing w:line="360" w:lineRule="auto"/>
              <w:jc w:val="both"/>
              <w:rPr>
                <w:rFonts w:ascii="Arial" w:hAnsi="Arial" w:cs="Arial"/>
                <w:sz w:val="24"/>
                <w:szCs w:val="24"/>
              </w:rPr>
            </w:pPr>
          </w:p>
        </w:tc>
        <w:tc>
          <w:tcPr>
            <w:tcW w:w="576" w:type="dxa"/>
            <w:noWrap/>
            <w:vAlign w:val="center"/>
          </w:tcPr>
          <w:p w:rsidR="00145E9A" w:rsidRPr="00DF5F43" w:rsidRDefault="00145E9A" w:rsidP="00BA557E">
            <w:pPr>
              <w:spacing w:line="360" w:lineRule="auto"/>
              <w:jc w:val="both"/>
              <w:rPr>
                <w:rFonts w:ascii="Arial" w:hAnsi="Arial" w:cs="Arial"/>
                <w:sz w:val="24"/>
                <w:szCs w:val="24"/>
              </w:rPr>
            </w:pPr>
          </w:p>
        </w:tc>
        <w:tc>
          <w:tcPr>
            <w:tcW w:w="1097" w:type="dxa"/>
            <w:noWrap/>
            <w:vAlign w:val="center"/>
          </w:tcPr>
          <w:p w:rsidR="00145E9A"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tcPr>
          <w:p w:rsidR="00145E9A" w:rsidRPr="00DF5F43" w:rsidRDefault="0055045E"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145E9A" w:rsidRPr="00DF5F43" w:rsidRDefault="00145E9A" w:rsidP="00BA557E">
            <w:pPr>
              <w:spacing w:line="360" w:lineRule="auto"/>
              <w:jc w:val="both"/>
              <w:rPr>
                <w:rFonts w:ascii="Arial" w:hAnsi="Arial" w:cs="Arial"/>
                <w:sz w:val="24"/>
                <w:szCs w:val="24"/>
              </w:rPr>
            </w:pPr>
          </w:p>
        </w:tc>
      </w:tr>
      <w:tr w:rsidR="00577F32" w:rsidRPr="00DF5F43" w:rsidTr="00577F32">
        <w:trPr>
          <w:trHeight w:val="315"/>
          <w:jc w:val="center"/>
        </w:trPr>
        <w:tc>
          <w:tcPr>
            <w:tcW w:w="3748" w:type="dxa"/>
            <w:noWrap/>
          </w:tcPr>
          <w:p w:rsidR="00577F32" w:rsidRPr="00DF5F43" w:rsidRDefault="00577F32" w:rsidP="00BA557E">
            <w:pPr>
              <w:spacing w:line="360" w:lineRule="auto"/>
              <w:jc w:val="both"/>
              <w:rPr>
                <w:rFonts w:ascii="Arial" w:hAnsi="Arial" w:cs="Arial"/>
                <w:sz w:val="24"/>
                <w:szCs w:val="24"/>
              </w:rPr>
            </w:pPr>
            <w:r w:rsidRPr="00DF5F43">
              <w:rPr>
                <w:rFonts w:ascii="Arial" w:hAnsi="Arial" w:cs="Arial"/>
                <w:sz w:val="24"/>
                <w:szCs w:val="24"/>
              </w:rPr>
              <w:t>Asistencia médica (monto)</w:t>
            </w:r>
          </w:p>
        </w:tc>
        <w:tc>
          <w:tcPr>
            <w:tcW w:w="443" w:type="dxa"/>
            <w:noWrap/>
            <w:vAlign w:val="center"/>
          </w:tcPr>
          <w:p w:rsidR="00577F32" w:rsidRPr="00DF5F43" w:rsidRDefault="00577F32" w:rsidP="00BA557E">
            <w:pPr>
              <w:spacing w:line="360" w:lineRule="auto"/>
              <w:jc w:val="both"/>
              <w:rPr>
                <w:rFonts w:ascii="Arial" w:hAnsi="Arial" w:cs="Arial"/>
                <w:sz w:val="24"/>
                <w:szCs w:val="24"/>
              </w:rPr>
            </w:pPr>
          </w:p>
        </w:tc>
        <w:tc>
          <w:tcPr>
            <w:tcW w:w="576" w:type="dxa"/>
            <w:noWrap/>
            <w:vAlign w:val="center"/>
          </w:tcPr>
          <w:p w:rsidR="00577F32" w:rsidRPr="00DF5F43" w:rsidRDefault="00577F32" w:rsidP="00BA557E">
            <w:pPr>
              <w:spacing w:line="360" w:lineRule="auto"/>
              <w:jc w:val="both"/>
              <w:rPr>
                <w:rFonts w:ascii="Arial" w:hAnsi="Arial" w:cs="Arial"/>
                <w:sz w:val="24"/>
                <w:szCs w:val="24"/>
              </w:rPr>
            </w:pPr>
          </w:p>
        </w:tc>
        <w:tc>
          <w:tcPr>
            <w:tcW w:w="1097" w:type="dxa"/>
            <w:noWrap/>
            <w:vAlign w:val="center"/>
          </w:tcPr>
          <w:p w:rsidR="00577F32"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tcPr>
          <w:p w:rsidR="00577F32" w:rsidRPr="00DF5F43" w:rsidRDefault="00577F32"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577F32" w:rsidRPr="00DF5F43" w:rsidRDefault="00577F32" w:rsidP="00BA557E">
            <w:pPr>
              <w:spacing w:line="360" w:lineRule="auto"/>
              <w:jc w:val="both"/>
              <w:rPr>
                <w:rFonts w:ascii="Arial" w:hAnsi="Arial" w:cs="Arial"/>
                <w:sz w:val="24"/>
                <w:szCs w:val="24"/>
              </w:rPr>
            </w:pPr>
          </w:p>
        </w:tc>
      </w:tr>
      <w:tr w:rsidR="00577F32" w:rsidRPr="00DF5F43" w:rsidTr="00577F32">
        <w:trPr>
          <w:trHeight w:val="315"/>
          <w:jc w:val="center"/>
        </w:trPr>
        <w:tc>
          <w:tcPr>
            <w:tcW w:w="3748" w:type="dxa"/>
            <w:noWrap/>
          </w:tcPr>
          <w:p w:rsidR="00577F32" w:rsidRPr="00DF5F43" w:rsidRDefault="00577F32" w:rsidP="00BA557E">
            <w:pPr>
              <w:spacing w:line="360" w:lineRule="auto"/>
              <w:jc w:val="both"/>
              <w:rPr>
                <w:rFonts w:ascii="Arial" w:hAnsi="Arial" w:cs="Arial"/>
                <w:sz w:val="24"/>
                <w:szCs w:val="24"/>
              </w:rPr>
            </w:pPr>
            <w:r w:rsidRPr="00DF5F43">
              <w:rPr>
                <w:rFonts w:ascii="Arial" w:hAnsi="Arial" w:cs="Arial"/>
                <w:sz w:val="24"/>
                <w:szCs w:val="24"/>
              </w:rPr>
              <w:t xml:space="preserve">Tipo de cobertura según edad (por ejemplo: </w:t>
            </w:r>
            <w:r w:rsidR="006277A2" w:rsidRPr="00DF5F43">
              <w:rPr>
                <w:rFonts w:ascii="Arial" w:hAnsi="Arial" w:cs="Arial"/>
                <w:sz w:val="24"/>
                <w:szCs w:val="24"/>
              </w:rPr>
              <w:t>muerte, invalidez, asistencia mé</w:t>
            </w:r>
            <w:r w:rsidRPr="00DF5F43">
              <w:rPr>
                <w:rFonts w:ascii="Arial" w:hAnsi="Arial" w:cs="Arial"/>
                <w:sz w:val="24"/>
                <w:szCs w:val="24"/>
              </w:rPr>
              <w:t>dico/farmacéutica)</w:t>
            </w:r>
          </w:p>
        </w:tc>
        <w:tc>
          <w:tcPr>
            <w:tcW w:w="443" w:type="dxa"/>
            <w:noWrap/>
            <w:vAlign w:val="center"/>
          </w:tcPr>
          <w:p w:rsidR="00577F32" w:rsidRPr="00DF5F43" w:rsidRDefault="00577F32" w:rsidP="00BA557E">
            <w:pPr>
              <w:spacing w:line="360" w:lineRule="auto"/>
              <w:jc w:val="both"/>
              <w:rPr>
                <w:rFonts w:ascii="Arial" w:hAnsi="Arial" w:cs="Arial"/>
                <w:sz w:val="24"/>
                <w:szCs w:val="24"/>
              </w:rPr>
            </w:pPr>
          </w:p>
        </w:tc>
        <w:tc>
          <w:tcPr>
            <w:tcW w:w="576" w:type="dxa"/>
            <w:noWrap/>
            <w:vAlign w:val="center"/>
          </w:tcPr>
          <w:p w:rsidR="00577F32" w:rsidRPr="00DF5F43" w:rsidRDefault="00577F32" w:rsidP="00BA557E">
            <w:pPr>
              <w:spacing w:line="360" w:lineRule="auto"/>
              <w:jc w:val="both"/>
              <w:rPr>
                <w:rFonts w:ascii="Arial" w:hAnsi="Arial" w:cs="Arial"/>
                <w:sz w:val="24"/>
                <w:szCs w:val="24"/>
              </w:rPr>
            </w:pPr>
          </w:p>
        </w:tc>
        <w:tc>
          <w:tcPr>
            <w:tcW w:w="1097" w:type="dxa"/>
            <w:noWrap/>
            <w:vAlign w:val="center"/>
          </w:tcPr>
          <w:p w:rsidR="00577F32"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tcPr>
          <w:p w:rsidR="00577F32" w:rsidRPr="00DF5F43" w:rsidRDefault="00577F32"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577F32" w:rsidRPr="00DF5F43" w:rsidRDefault="00577F32" w:rsidP="00BA557E">
            <w:pPr>
              <w:spacing w:line="360" w:lineRule="auto"/>
              <w:jc w:val="both"/>
              <w:rPr>
                <w:rFonts w:ascii="Arial" w:hAnsi="Arial" w:cs="Arial"/>
                <w:sz w:val="24"/>
                <w:szCs w:val="24"/>
              </w:rPr>
            </w:pPr>
          </w:p>
        </w:tc>
      </w:tr>
      <w:tr w:rsidR="00577F32" w:rsidRPr="00DF5F43" w:rsidTr="00577F32">
        <w:trPr>
          <w:trHeight w:val="315"/>
          <w:jc w:val="center"/>
        </w:trPr>
        <w:tc>
          <w:tcPr>
            <w:tcW w:w="3748" w:type="dxa"/>
            <w:noWrap/>
          </w:tcPr>
          <w:p w:rsidR="00577F32" w:rsidRPr="00DF5F43" w:rsidRDefault="00577F32" w:rsidP="00BA557E">
            <w:pPr>
              <w:spacing w:line="360" w:lineRule="auto"/>
              <w:jc w:val="both"/>
              <w:rPr>
                <w:rFonts w:ascii="Arial" w:hAnsi="Arial" w:cs="Arial"/>
                <w:sz w:val="24"/>
                <w:szCs w:val="24"/>
              </w:rPr>
            </w:pPr>
            <w:r w:rsidRPr="00DF5F43">
              <w:rPr>
                <w:rFonts w:ascii="Arial" w:hAnsi="Arial" w:cs="Arial"/>
                <w:sz w:val="24"/>
                <w:szCs w:val="24"/>
              </w:rPr>
              <w:t xml:space="preserve">Tiempo de cobertura diario (por ejemplo: </w:t>
            </w:r>
            <w:r w:rsidR="000B081F" w:rsidRPr="00DF5F43">
              <w:rPr>
                <w:rFonts w:ascii="Arial" w:hAnsi="Arial" w:cs="Arial"/>
                <w:sz w:val="24"/>
                <w:szCs w:val="24"/>
              </w:rPr>
              <w:t xml:space="preserve">jornada escolar, </w:t>
            </w:r>
            <w:r w:rsidRPr="00DF5F43">
              <w:rPr>
                <w:rFonts w:ascii="Arial" w:hAnsi="Arial" w:cs="Arial"/>
                <w:sz w:val="24"/>
                <w:szCs w:val="24"/>
              </w:rPr>
              <w:t>24 horas</w:t>
            </w:r>
            <w:r w:rsidR="000B081F" w:rsidRPr="00DF5F43">
              <w:rPr>
                <w:rFonts w:ascii="Arial" w:hAnsi="Arial" w:cs="Arial"/>
                <w:sz w:val="24"/>
                <w:szCs w:val="24"/>
              </w:rPr>
              <w:t>, por eventos, etc.</w:t>
            </w:r>
            <w:r w:rsidRPr="00DF5F43">
              <w:rPr>
                <w:rFonts w:ascii="Arial" w:hAnsi="Arial" w:cs="Arial"/>
                <w:sz w:val="24"/>
                <w:szCs w:val="24"/>
              </w:rPr>
              <w:t>)</w:t>
            </w:r>
          </w:p>
        </w:tc>
        <w:tc>
          <w:tcPr>
            <w:tcW w:w="443" w:type="dxa"/>
            <w:noWrap/>
            <w:vAlign w:val="center"/>
          </w:tcPr>
          <w:p w:rsidR="00577F32" w:rsidRPr="00DF5F43" w:rsidRDefault="00577F32" w:rsidP="00BA557E">
            <w:pPr>
              <w:spacing w:line="360" w:lineRule="auto"/>
              <w:jc w:val="both"/>
              <w:rPr>
                <w:rFonts w:ascii="Arial" w:hAnsi="Arial" w:cs="Arial"/>
                <w:sz w:val="24"/>
                <w:szCs w:val="24"/>
              </w:rPr>
            </w:pPr>
          </w:p>
        </w:tc>
        <w:tc>
          <w:tcPr>
            <w:tcW w:w="576" w:type="dxa"/>
            <w:noWrap/>
            <w:vAlign w:val="center"/>
          </w:tcPr>
          <w:p w:rsidR="00577F32" w:rsidRPr="00DF5F43" w:rsidRDefault="00577F32" w:rsidP="00BA557E">
            <w:pPr>
              <w:spacing w:line="360" w:lineRule="auto"/>
              <w:jc w:val="both"/>
              <w:rPr>
                <w:rFonts w:ascii="Arial" w:hAnsi="Arial" w:cs="Arial"/>
                <w:sz w:val="24"/>
                <w:szCs w:val="24"/>
              </w:rPr>
            </w:pPr>
          </w:p>
        </w:tc>
        <w:tc>
          <w:tcPr>
            <w:tcW w:w="1097" w:type="dxa"/>
            <w:noWrap/>
            <w:vAlign w:val="center"/>
          </w:tcPr>
          <w:p w:rsidR="00577F32"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4</w:t>
            </w:r>
          </w:p>
        </w:tc>
        <w:tc>
          <w:tcPr>
            <w:tcW w:w="1449" w:type="dxa"/>
            <w:noWrap/>
            <w:vAlign w:val="center"/>
          </w:tcPr>
          <w:p w:rsidR="00577F32" w:rsidRPr="00DF5F43" w:rsidRDefault="00577F32"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577F32" w:rsidRPr="00DF5F43" w:rsidRDefault="00577F32" w:rsidP="00BA557E">
            <w:pPr>
              <w:spacing w:line="360" w:lineRule="auto"/>
              <w:jc w:val="both"/>
              <w:rPr>
                <w:rFonts w:ascii="Arial" w:hAnsi="Arial" w:cs="Arial"/>
                <w:sz w:val="24"/>
                <w:szCs w:val="24"/>
              </w:rPr>
            </w:pPr>
          </w:p>
        </w:tc>
      </w:tr>
      <w:tr w:rsidR="00577F32" w:rsidRPr="00DF5F43" w:rsidTr="00577F32">
        <w:trPr>
          <w:trHeight w:val="315"/>
          <w:jc w:val="center"/>
        </w:trPr>
        <w:tc>
          <w:tcPr>
            <w:tcW w:w="3748" w:type="dxa"/>
            <w:noWrap/>
          </w:tcPr>
          <w:p w:rsidR="00577F32" w:rsidRPr="00DF5F43" w:rsidRDefault="00577F32" w:rsidP="00BA557E">
            <w:pPr>
              <w:spacing w:line="360" w:lineRule="auto"/>
              <w:jc w:val="both"/>
              <w:rPr>
                <w:rFonts w:ascii="Arial" w:hAnsi="Arial" w:cs="Arial"/>
                <w:sz w:val="24"/>
                <w:szCs w:val="24"/>
              </w:rPr>
            </w:pPr>
            <w:r w:rsidRPr="00DF5F43">
              <w:rPr>
                <w:rFonts w:ascii="Arial" w:hAnsi="Arial" w:cs="Arial"/>
                <w:sz w:val="24"/>
                <w:szCs w:val="24"/>
              </w:rPr>
              <w:t>Vigencia de la cobertura (por ejemplo: desde 1 mes hasta 1 año)</w:t>
            </w:r>
          </w:p>
        </w:tc>
        <w:tc>
          <w:tcPr>
            <w:tcW w:w="443" w:type="dxa"/>
            <w:noWrap/>
            <w:vAlign w:val="center"/>
          </w:tcPr>
          <w:p w:rsidR="00577F32" w:rsidRPr="00DF5F43" w:rsidRDefault="00577F32" w:rsidP="00BA557E">
            <w:pPr>
              <w:spacing w:line="360" w:lineRule="auto"/>
              <w:jc w:val="both"/>
              <w:rPr>
                <w:rFonts w:ascii="Arial" w:hAnsi="Arial" w:cs="Arial"/>
                <w:sz w:val="24"/>
                <w:szCs w:val="24"/>
              </w:rPr>
            </w:pPr>
          </w:p>
        </w:tc>
        <w:tc>
          <w:tcPr>
            <w:tcW w:w="576" w:type="dxa"/>
            <w:noWrap/>
            <w:vAlign w:val="center"/>
          </w:tcPr>
          <w:p w:rsidR="00577F32" w:rsidRPr="00DF5F43" w:rsidRDefault="00577F32" w:rsidP="00BA557E">
            <w:pPr>
              <w:spacing w:line="360" w:lineRule="auto"/>
              <w:jc w:val="both"/>
              <w:rPr>
                <w:rFonts w:ascii="Arial" w:hAnsi="Arial" w:cs="Arial"/>
                <w:sz w:val="24"/>
                <w:szCs w:val="24"/>
              </w:rPr>
            </w:pPr>
          </w:p>
        </w:tc>
        <w:tc>
          <w:tcPr>
            <w:tcW w:w="1097" w:type="dxa"/>
            <w:noWrap/>
            <w:vAlign w:val="center"/>
          </w:tcPr>
          <w:p w:rsidR="00577F32"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3</w:t>
            </w:r>
          </w:p>
        </w:tc>
        <w:tc>
          <w:tcPr>
            <w:tcW w:w="1449" w:type="dxa"/>
            <w:noWrap/>
            <w:vAlign w:val="center"/>
          </w:tcPr>
          <w:p w:rsidR="00577F32" w:rsidRPr="00DF5F43" w:rsidRDefault="00577F32"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577F32" w:rsidRPr="00DF5F43" w:rsidRDefault="00577F32" w:rsidP="00BA557E">
            <w:pPr>
              <w:spacing w:line="360" w:lineRule="auto"/>
              <w:jc w:val="both"/>
              <w:rPr>
                <w:rFonts w:ascii="Arial" w:hAnsi="Arial" w:cs="Arial"/>
                <w:sz w:val="24"/>
                <w:szCs w:val="24"/>
              </w:rPr>
            </w:pPr>
          </w:p>
        </w:tc>
      </w:tr>
      <w:tr w:rsidR="006277A2" w:rsidRPr="00DF5F43" w:rsidTr="00577F32">
        <w:trPr>
          <w:trHeight w:val="315"/>
          <w:jc w:val="center"/>
        </w:trPr>
        <w:tc>
          <w:tcPr>
            <w:tcW w:w="3748" w:type="dxa"/>
            <w:noWrap/>
          </w:tcPr>
          <w:p w:rsidR="006277A2" w:rsidRPr="00DF5F43" w:rsidRDefault="006277A2" w:rsidP="00BA557E">
            <w:pPr>
              <w:spacing w:line="360" w:lineRule="auto"/>
              <w:jc w:val="both"/>
              <w:rPr>
                <w:rFonts w:ascii="Arial" w:hAnsi="Arial" w:cs="Arial"/>
                <w:sz w:val="24"/>
                <w:szCs w:val="24"/>
              </w:rPr>
            </w:pPr>
            <w:r w:rsidRPr="00DF5F43">
              <w:rPr>
                <w:rFonts w:ascii="Arial" w:hAnsi="Arial" w:cs="Arial"/>
                <w:sz w:val="24"/>
                <w:szCs w:val="24"/>
              </w:rPr>
              <w:t>Proyectos exitosos (cantidad)</w:t>
            </w:r>
          </w:p>
        </w:tc>
        <w:tc>
          <w:tcPr>
            <w:tcW w:w="443" w:type="dxa"/>
            <w:noWrap/>
            <w:vAlign w:val="center"/>
          </w:tcPr>
          <w:p w:rsidR="006277A2" w:rsidRPr="00DF5F43" w:rsidRDefault="006277A2" w:rsidP="00BA557E">
            <w:pPr>
              <w:spacing w:line="360" w:lineRule="auto"/>
              <w:jc w:val="both"/>
              <w:rPr>
                <w:rFonts w:ascii="Arial" w:hAnsi="Arial" w:cs="Arial"/>
                <w:sz w:val="24"/>
                <w:szCs w:val="24"/>
              </w:rPr>
            </w:pPr>
            <w:r w:rsidRPr="00DF5F43">
              <w:rPr>
                <w:rFonts w:ascii="Arial" w:hAnsi="Arial" w:cs="Arial"/>
                <w:sz w:val="24"/>
                <w:szCs w:val="24"/>
              </w:rPr>
              <w:t> </w:t>
            </w:r>
          </w:p>
        </w:tc>
        <w:tc>
          <w:tcPr>
            <w:tcW w:w="576" w:type="dxa"/>
            <w:noWrap/>
            <w:vAlign w:val="center"/>
          </w:tcPr>
          <w:p w:rsidR="006277A2" w:rsidRPr="00DF5F43" w:rsidRDefault="006277A2" w:rsidP="00BA557E">
            <w:pPr>
              <w:spacing w:line="360" w:lineRule="auto"/>
              <w:jc w:val="both"/>
              <w:rPr>
                <w:rFonts w:ascii="Arial" w:hAnsi="Arial" w:cs="Arial"/>
                <w:sz w:val="24"/>
                <w:szCs w:val="24"/>
              </w:rPr>
            </w:pPr>
            <w:r w:rsidRPr="00DF5F43">
              <w:rPr>
                <w:rFonts w:ascii="Arial" w:hAnsi="Arial" w:cs="Arial"/>
                <w:sz w:val="24"/>
                <w:szCs w:val="24"/>
              </w:rPr>
              <w:t> </w:t>
            </w:r>
          </w:p>
        </w:tc>
        <w:tc>
          <w:tcPr>
            <w:tcW w:w="1097" w:type="dxa"/>
            <w:noWrap/>
            <w:vAlign w:val="center"/>
          </w:tcPr>
          <w:p w:rsidR="006277A2" w:rsidRPr="00DF5F43" w:rsidRDefault="000C50AB" w:rsidP="00BA557E">
            <w:pPr>
              <w:spacing w:line="360" w:lineRule="auto"/>
              <w:jc w:val="center"/>
              <w:rPr>
                <w:rFonts w:ascii="Arial" w:hAnsi="Arial" w:cs="Arial"/>
                <w:sz w:val="24"/>
                <w:szCs w:val="24"/>
              </w:rPr>
            </w:pPr>
            <w:r w:rsidRPr="00DF5F43">
              <w:rPr>
                <w:rFonts w:ascii="Arial" w:hAnsi="Arial" w:cs="Arial"/>
                <w:sz w:val="24"/>
                <w:szCs w:val="24"/>
              </w:rPr>
              <w:t>3</w:t>
            </w:r>
          </w:p>
        </w:tc>
        <w:tc>
          <w:tcPr>
            <w:tcW w:w="1449" w:type="dxa"/>
            <w:noWrap/>
            <w:vAlign w:val="center"/>
          </w:tcPr>
          <w:p w:rsidR="006277A2" w:rsidRPr="00DF5F43" w:rsidRDefault="006277A2" w:rsidP="00BA557E">
            <w:pPr>
              <w:spacing w:line="360" w:lineRule="auto"/>
              <w:jc w:val="center"/>
              <w:rPr>
                <w:rFonts w:ascii="Arial" w:hAnsi="Arial" w:cs="Arial"/>
                <w:sz w:val="24"/>
                <w:szCs w:val="24"/>
              </w:rPr>
            </w:pPr>
            <w:r w:rsidRPr="00DF5F43">
              <w:rPr>
                <w:rFonts w:ascii="Arial" w:hAnsi="Arial" w:cs="Arial"/>
                <w:sz w:val="24"/>
                <w:szCs w:val="24"/>
              </w:rPr>
              <w:t>0</w:t>
            </w:r>
          </w:p>
        </w:tc>
        <w:tc>
          <w:tcPr>
            <w:tcW w:w="1083" w:type="dxa"/>
            <w:noWrap/>
            <w:vAlign w:val="center"/>
          </w:tcPr>
          <w:p w:rsidR="006277A2" w:rsidRPr="00DF5F43" w:rsidRDefault="006277A2" w:rsidP="00BA557E">
            <w:pPr>
              <w:spacing w:line="360" w:lineRule="auto"/>
              <w:jc w:val="both"/>
              <w:rPr>
                <w:rFonts w:ascii="Arial" w:hAnsi="Arial" w:cs="Arial"/>
                <w:sz w:val="24"/>
                <w:szCs w:val="24"/>
              </w:rPr>
            </w:pPr>
            <w:r w:rsidRPr="00DF5F43">
              <w:rPr>
                <w:rFonts w:ascii="Arial" w:hAnsi="Arial" w:cs="Arial"/>
                <w:sz w:val="24"/>
                <w:szCs w:val="24"/>
              </w:rPr>
              <w:t> </w:t>
            </w:r>
          </w:p>
        </w:tc>
      </w:tr>
      <w:tr w:rsidR="00145E9A" w:rsidRPr="00DF5F43" w:rsidTr="00577F32">
        <w:trPr>
          <w:trHeight w:val="315"/>
          <w:jc w:val="center"/>
        </w:trPr>
        <w:tc>
          <w:tcPr>
            <w:tcW w:w="3748" w:type="dxa"/>
            <w:noWrap/>
            <w:hideMark/>
          </w:tcPr>
          <w:p w:rsidR="00145E9A" w:rsidRPr="00DF5F43" w:rsidRDefault="00145E9A" w:rsidP="00BA557E">
            <w:pPr>
              <w:spacing w:line="360" w:lineRule="auto"/>
              <w:jc w:val="both"/>
              <w:rPr>
                <w:rFonts w:ascii="Arial" w:hAnsi="Arial" w:cs="Arial"/>
                <w:b/>
                <w:sz w:val="24"/>
                <w:szCs w:val="24"/>
              </w:rPr>
            </w:pPr>
            <w:r w:rsidRPr="00DF5F43">
              <w:rPr>
                <w:rFonts w:ascii="Arial" w:hAnsi="Arial" w:cs="Arial"/>
                <w:b/>
                <w:sz w:val="24"/>
                <w:szCs w:val="24"/>
              </w:rPr>
              <w:t xml:space="preserve">Total </w:t>
            </w:r>
          </w:p>
        </w:tc>
        <w:tc>
          <w:tcPr>
            <w:tcW w:w="443" w:type="dxa"/>
            <w:noWrap/>
            <w:vAlign w:val="center"/>
            <w:hideMark/>
          </w:tcPr>
          <w:p w:rsidR="00145E9A" w:rsidRPr="00DF5F43" w:rsidRDefault="00145E9A" w:rsidP="00BA557E">
            <w:pPr>
              <w:spacing w:line="360" w:lineRule="auto"/>
              <w:jc w:val="both"/>
              <w:rPr>
                <w:rFonts w:ascii="Arial" w:hAnsi="Arial" w:cs="Arial"/>
                <w:b/>
                <w:sz w:val="24"/>
                <w:szCs w:val="24"/>
              </w:rPr>
            </w:pPr>
            <w:r w:rsidRPr="00DF5F43">
              <w:rPr>
                <w:rFonts w:ascii="Arial" w:hAnsi="Arial" w:cs="Arial"/>
                <w:b/>
                <w:sz w:val="24"/>
                <w:szCs w:val="24"/>
              </w:rPr>
              <w:t> </w:t>
            </w:r>
          </w:p>
        </w:tc>
        <w:tc>
          <w:tcPr>
            <w:tcW w:w="576" w:type="dxa"/>
            <w:noWrap/>
            <w:vAlign w:val="center"/>
            <w:hideMark/>
          </w:tcPr>
          <w:p w:rsidR="00145E9A" w:rsidRPr="00DF5F43" w:rsidRDefault="00145E9A" w:rsidP="00BA557E">
            <w:pPr>
              <w:spacing w:line="360" w:lineRule="auto"/>
              <w:jc w:val="both"/>
              <w:rPr>
                <w:rFonts w:ascii="Arial" w:hAnsi="Arial" w:cs="Arial"/>
                <w:b/>
                <w:sz w:val="24"/>
                <w:szCs w:val="24"/>
              </w:rPr>
            </w:pPr>
            <w:r w:rsidRPr="00DF5F43">
              <w:rPr>
                <w:rFonts w:ascii="Arial" w:hAnsi="Arial" w:cs="Arial"/>
                <w:b/>
                <w:sz w:val="24"/>
                <w:szCs w:val="24"/>
              </w:rPr>
              <w:t> </w:t>
            </w:r>
          </w:p>
        </w:tc>
        <w:tc>
          <w:tcPr>
            <w:tcW w:w="1097" w:type="dxa"/>
            <w:noWrap/>
            <w:vAlign w:val="center"/>
            <w:hideMark/>
          </w:tcPr>
          <w:p w:rsidR="00145E9A" w:rsidRPr="00DF5F43" w:rsidRDefault="00145E9A" w:rsidP="00BA557E">
            <w:pPr>
              <w:spacing w:line="360" w:lineRule="auto"/>
              <w:jc w:val="center"/>
              <w:rPr>
                <w:rFonts w:ascii="Arial" w:hAnsi="Arial" w:cs="Arial"/>
                <w:b/>
                <w:sz w:val="24"/>
                <w:szCs w:val="24"/>
              </w:rPr>
            </w:pPr>
            <w:r w:rsidRPr="00DF5F43">
              <w:rPr>
                <w:rFonts w:ascii="Arial" w:hAnsi="Arial" w:cs="Arial"/>
                <w:b/>
                <w:sz w:val="24"/>
                <w:szCs w:val="24"/>
              </w:rPr>
              <w:t>30</w:t>
            </w:r>
          </w:p>
        </w:tc>
        <w:tc>
          <w:tcPr>
            <w:tcW w:w="1449" w:type="dxa"/>
            <w:noWrap/>
            <w:vAlign w:val="center"/>
            <w:hideMark/>
          </w:tcPr>
          <w:p w:rsidR="00145E9A" w:rsidRPr="00DF5F43" w:rsidRDefault="00145E9A" w:rsidP="00BA557E">
            <w:pPr>
              <w:spacing w:line="360" w:lineRule="auto"/>
              <w:jc w:val="center"/>
              <w:rPr>
                <w:rFonts w:ascii="Arial" w:hAnsi="Arial" w:cs="Arial"/>
                <w:b/>
                <w:sz w:val="24"/>
                <w:szCs w:val="24"/>
              </w:rPr>
            </w:pPr>
            <w:r w:rsidRPr="00DF5F43">
              <w:rPr>
                <w:rFonts w:ascii="Arial" w:hAnsi="Arial" w:cs="Arial"/>
                <w:b/>
                <w:sz w:val="24"/>
                <w:szCs w:val="24"/>
              </w:rPr>
              <w:t>0</w:t>
            </w:r>
          </w:p>
        </w:tc>
        <w:tc>
          <w:tcPr>
            <w:tcW w:w="1083" w:type="dxa"/>
            <w:noWrap/>
            <w:vAlign w:val="center"/>
            <w:hideMark/>
          </w:tcPr>
          <w:p w:rsidR="00145E9A" w:rsidRPr="00DF5F43" w:rsidRDefault="00145E9A" w:rsidP="00BA557E">
            <w:pPr>
              <w:spacing w:line="360" w:lineRule="auto"/>
              <w:jc w:val="both"/>
              <w:rPr>
                <w:rFonts w:ascii="Arial" w:hAnsi="Arial" w:cs="Arial"/>
                <w:b/>
                <w:sz w:val="24"/>
                <w:szCs w:val="24"/>
              </w:rPr>
            </w:pPr>
            <w:r w:rsidRPr="00DF5F43">
              <w:rPr>
                <w:rFonts w:ascii="Arial" w:hAnsi="Arial" w:cs="Arial"/>
                <w:b/>
                <w:sz w:val="24"/>
                <w:szCs w:val="24"/>
              </w:rPr>
              <w:t> </w:t>
            </w:r>
          </w:p>
        </w:tc>
      </w:tr>
    </w:tbl>
    <w:p w:rsidR="00145E9A" w:rsidRPr="00DF5F43" w:rsidRDefault="00145E9A" w:rsidP="00BA557E">
      <w:pPr>
        <w:spacing w:line="360" w:lineRule="auto"/>
        <w:jc w:val="both"/>
        <w:rPr>
          <w:rFonts w:ascii="Arial" w:hAnsi="Arial" w:cs="Arial"/>
          <w:sz w:val="24"/>
          <w:szCs w:val="24"/>
        </w:rPr>
      </w:pPr>
    </w:p>
    <w:p w:rsidR="00D73AC6" w:rsidRPr="00DF5F43" w:rsidRDefault="007E2F9E" w:rsidP="00BA557E">
      <w:pPr>
        <w:spacing w:line="360" w:lineRule="auto"/>
        <w:jc w:val="both"/>
        <w:rPr>
          <w:rFonts w:ascii="Arial" w:hAnsi="Arial" w:cs="Arial"/>
          <w:b/>
          <w:i/>
          <w:iCs/>
          <w:sz w:val="24"/>
          <w:szCs w:val="24"/>
          <w:u w:val="single"/>
        </w:rPr>
      </w:pPr>
      <w:r w:rsidRPr="00DF5F43">
        <w:rPr>
          <w:rFonts w:ascii="Arial" w:hAnsi="Arial" w:cs="Arial"/>
          <w:sz w:val="24"/>
          <w:szCs w:val="24"/>
        </w:rPr>
        <w:t xml:space="preserve"> </w:t>
      </w:r>
      <w:r w:rsidR="00172428" w:rsidRPr="00DF5F43">
        <w:rPr>
          <w:rFonts w:ascii="Arial" w:hAnsi="Arial" w:cs="Arial"/>
          <w:b/>
          <w:iCs/>
          <w:sz w:val="24"/>
          <w:szCs w:val="24"/>
          <w:u w:val="single"/>
        </w:rPr>
        <w:t>3</w:t>
      </w:r>
      <w:r w:rsidR="00584EFE" w:rsidRPr="00DF5F43">
        <w:rPr>
          <w:rFonts w:ascii="Arial" w:hAnsi="Arial" w:cs="Arial"/>
          <w:b/>
          <w:iCs/>
          <w:sz w:val="24"/>
          <w:szCs w:val="24"/>
          <w:u w:val="single"/>
        </w:rPr>
        <w:t xml:space="preserve"> - </w:t>
      </w:r>
      <w:r w:rsidR="00D73AC6" w:rsidRPr="00DF5F43">
        <w:rPr>
          <w:rFonts w:ascii="Arial" w:hAnsi="Arial" w:cs="Arial"/>
          <w:b/>
          <w:iCs/>
          <w:sz w:val="24"/>
          <w:szCs w:val="24"/>
          <w:u w:val="single"/>
        </w:rPr>
        <w:t>ACREDITACIÓN DE OBJETIVOS DE DESARROLLO SOSTENIBLE (S/LEY 9193)</w:t>
      </w:r>
    </w:p>
    <w:p w:rsidR="00D127EE" w:rsidRPr="00DF5F43" w:rsidRDefault="00D127EE" w:rsidP="00BA557E">
      <w:pPr>
        <w:spacing w:before="2" w:after="0" w:line="360" w:lineRule="auto"/>
        <w:jc w:val="both"/>
        <w:rPr>
          <w:rFonts w:ascii="Arial" w:eastAsia="Times New Roman" w:hAnsi="Arial" w:cs="Arial"/>
          <w:sz w:val="24"/>
          <w:szCs w:val="24"/>
          <w:lang w:eastAsia="es-AR"/>
        </w:rPr>
      </w:pPr>
      <w:r w:rsidRPr="00DF5F43">
        <w:rPr>
          <w:rFonts w:ascii="Arial" w:eastAsia="Times New Roman" w:hAnsi="Arial" w:cs="Arial"/>
          <w:color w:val="000000"/>
          <w:sz w:val="24"/>
          <w:szCs w:val="24"/>
          <w:lang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7" w:history="1">
        <w:r w:rsidRPr="00DF5F43">
          <w:rPr>
            <w:rFonts w:ascii="Arial" w:eastAsia="Times New Roman" w:hAnsi="Arial" w:cs="Arial"/>
            <w:color w:val="0000FF"/>
            <w:sz w:val="24"/>
            <w:szCs w:val="24"/>
            <w:u w:val="single"/>
            <w:lang w:eastAsia="es-AR"/>
          </w:rPr>
          <w:t>https://www.un.org/sustainabledevelopment/es/objetivos-de-desarrollo-sostenible/</w:t>
        </w:r>
      </w:hyperlink>
      <w:r w:rsidRPr="00DF5F43">
        <w:rPr>
          <w:rFonts w:ascii="Arial" w:eastAsia="Times New Roman" w:hAnsi="Arial" w:cs="Arial"/>
          <w:color w:val="000000"/>
          <w:sz w:val="24"/>
          <w:szCs w:val="24"/>
          <w:lang w:eastAsia="es-AR"/>
        </w:rPr>
        <w:t>).</w:t>
      </w:r>
    </w:p>
    <w:p w:rsidR="00D127EE" w:rsidRPr="00DF5F43" w:rsidRDefault="00D127EE" w:rsidP="00BA557E">
      <w:pPr>
        <w:spacing w:before="2" w:after="0" w:line="360" w:lineRule="auto"/>
        <w:jc w:val="both"/>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lastRenderedPageBreak/>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DF5F43">
          <w:rPr>
            <w:rFonts w:ascii="Arial" w:eastAsia="Times New Roman" w:hAnsi="Arial" w:cs="Arial"/>
            <w:color w:val="0000FF"/>
            <w:sz w:val="24"/>
            <w:szCs w:val="24"/>
            <w:u w:val="single"/>
            <w:lang w:eastAsia="es-AR"/>
          </w:rPr>
          <w:t>https://www.mendoza.gov.ar/compras/compras-publicas-sustentables/</w:t>
        </w:r>
      </w:hyperlink>
      <w:r w:rsidRPr="00DF5F43">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9" w:history="1">
        <w:r w:rsidRPr="00DF5F43">
          <w:rPr>
            <w:rFonts w:ascii="Arial" w:eastAsia="Times New Roman" w:hAnsi="Arial" w:cs="Arial"/>
            <w:color w:val="0000FF"/>
            <w:sz w:val="24"/>
            <w:szCs w:val="24"/>
            <w:u w:val="single"/>
            <w:lang w:eastAsia="es-AR"/>
          </w:rPr>
          <w:t>https://www.mendoza.gov.ar/compras/compras-publicas-sustentables/</w:t>
        </w:r>
      </w:hyperlink>
      <w:r w:rsidRPr="00DF5F43">
        <w:rPr>
          <w:rFonts w:ascii="Arial" w:eastAsia="Times New Roman" w:hAnsi="Arial" w:cs="Arial"/>
          <w:color w:val="000000"/>
          <w:sz w:val="24"/>
          <w:szCs w:val="24"/>
          <w:lang w:eastAsia="es-AR"/>
        </w:rPr>
        <w:t>): </w:t>
      </w:r>
    </w:p>
    <w:p w:rsidR="00D127EE" w:rsidRPr="00DF5F43" w:rsidRDefault="00D127EE" w:rsidP="00BA557E">
      <w:pPr>
        <w:spacing w:before="2" w:after="0" w:line="360" w:lineRule="auto"/>
        <w:jc w:val="both"/>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t>1)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w:t>
      </w:r>
    </w:p>
    <w:p w:rsidR="00D127EE" w:rsidRPr="00DF5F43" w:rsidRDefault="00D127EE" w:rsidP="00BA557E">
      <w:pPr>
        <w:spacing w:before="2" w:after="0" w:line="360" w:lineRule="auto"/>
        <w:jc w:val="both"/>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t>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rsidR="00D127EE" w:rsidRPr="00DF5F43" w:rsidRDefault="00D127EE" w:rsidP="00BA557E">
      <w:pPr>
        <w:spacing w:before="2" w:after="0" w:line="360" w:lineRule="auto"/>
        <w:jc w:val="both"/>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D127EE" w:rsidRPr="00DF5F43" w:rsidRDefault="00D127EE" w:rsidP="00BA557E">
      <w:pPr>
        <w:spacing w:line="360" w:lineRule="auto"/>
        <w:rPr>
          <w:sz w:val="24"/>
          <w:szCs w:val="24"/>
        </w:rPr>
      </w:pPr>
    </w:p>
    <w:p w:rsidR="00D73AC6" w:rsidRPr="00DF5F43" w:rsidRDefault="00172428" w:rsidP="00BA557E">
      <w:pPr>
        <w:spacing w:line="360" w:lineRule="auto"/>
        <w:jc w:val="both"/>
        <w:rPr>
          <w:rFonts w:ascii="Arial" w:hAnsi="Arial" w:cs="Arial"/>
          <w:b/>
          <w:sz w:val="24"/>
          <w:szCs w:val="24"/>
        </w:rPr>
      </w:pPr>
      <w:r w:rsidRPr="00DF5F43">
        <w:rPr>
          <w:rFonts w:ascii="Arial" w:hAnsi="Arial" w:cs="Arial"/>
          <w:b/>
          <w:sz w:val="24"/>
          <w:szCs w:val="24"/>
          <w:u w:val="single"/>
        </w:rPr>
        <w:t>4</w:t>
      </w:r>
      <w:r w:rsidR="006905D4" w:rsidRPr="00DF5F43">
        <w:rPr>
          <w:rFonts w:ascii="Arial" w:hAnsi="Arial" w:cs="Arial"/>
          <w:b/>
          <w:sz w:val="24"/>
          <w:szCs w:val="24"/>
          <w:u w:val="single"/>
        </w:rPr>
        <w:t xml:space="preserve"> - </w:t>
      </w:r>
      <w:r w:rsidR="00D73AC6" w:rsidRPr="00DF5F43">
        <w:rPr>
          <w:rFonts w:ascii="Arial" w:hAnsi="Arial" w:cs="Arial"/>
          <w:b/>
          <w:sz w:val="24"/>
          <w:szCs w:val="24"/>
          <w:u w:val="single"/>
        </w:rPr>
        <w:t>OFERTA ECONÓMICA</w:t>
      </w:r>
      <w:r w:rsidR="00D73AC6" w:rsidRPr="00DF5F43">
        <w:rPr>
          <w:rFonts w:ascii="Arial" w:hAnsi="Arial" w:cs="Arial"/>
          <w:b/>
          <w:sz w:val="24"/>
          <w:szCs w:val="24"/>
        </w:rPr>
        <w:t xml:space="preserve"> </w:t>
      </w:r>
    </w:p>
    <w:p w:rsidR="00121075" w:rsidRPr="00DF5F43" w:rsidRDefault="00121075" w:rsidP="00BA557E">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DF5F43">
        <w:rPr>
          <w:rFonts w:ascii="Arial" w:hAnsi="Arial" w:cs="Arial"/>
          <w:color w:val="000000"/>
          <w:lang w:eastAsia="es-AR"/>
        </w:rPr>
        <w:t>Para este rubro se asignará el mayor puntaje (</w:t>
      </w:r>
      <w:r w:rsidR="00172428" w:rsidRPr="00DF5F43">
        <w:rPr>
          <w:rFonts w:ascii="Arial" w:hAnsi="Arial" w:cs="Arial"/>
          <w:color w:val="000000"/>
          <w:lang w:eastAsia="es-AR"/>
        </w:rPr>
        <w:t>4</w:t>
      </w:r>
      <w:r w:rsidRPr="00DF5F43">
        <w:rPr>
          <w:rFonts w:ascii="Arial" w:hAnsi="Arial" w:cs="Arial"/>
          <w:color w:val="000000"/>
          <w:lang w:eastAsia="es-AR"/>
        </w:rPr>
        <w:t xml:space="preserve">0 puntos) a la oferta que, siendo formal y técnicamente admisible, resulte ser la de menor precio. Las demás serán puntuadas conforme la regla de proporcionalidad. </w:t>
      </w:r>
    </w:p>
    <w:p w:rsidR="006905D4" w:rsidRPr="00DF5F43" w:rsidRDefault="00121075" w:rsidP="00BA557E">
      <w:pPr>
        <w:spacing w:line="360" w:lineRule="auto"/>
        <w:jc w:val="both"/>
        <w:rPr>
          <w:rFonts w:ascii="Arial" w:eastAsia="Times New Roman" w:hAnsi="Arial" w:cs="Arial"/>
          <w:color w:val="000000"/>
          <w:sz w:val="24"/>
          <w:szCs w:val="24"/>
          <w:lang w:eastAsia="es-AR"/>
        </w:rPr>
      </w:pPr>
      <w:r w:rsidRPr="00DF5F43">
        <w:rPr>
          <w:rFonts w:ascii="Arial" w:eastAsia="Times New Roman" w:hAnsi="Arial" w:cs="Arial"/>
          <w:color w:val="000000"/>
          <w:sz w:val="24"/>
          <w:szCs w:val="24"/>
          <w:lang w:eastAsia="es-AR"/>
        </w:rPr>
        <w:lastRenderedPageBreak/>
        <w:t xml:space="preserve">Por regla, </w:t>
      </w:r>
      <w:r w:rsidR="00172428" w:rsidRPr="00DF5F43">
        <w:rPr>
          <w:rFonts w:ascii="Arial" w:eastAsia="Times New Roman" w:hAnsi="Arial" w:cs="Arial"/>
          <w:color w:val="000000"/>
          <w:sz w:val="24"/>
          <w:szCs w:val="24"/>
          <w:lang w:eastAsia="es-AR"/>
        </w:rPr>
        <w:t>las ofertas que no superen los 3</w:t>
      </w:r>
      <w:r w:rsidRPr="00DF5F43">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rsidR="00121075" w:rsidRPr="00DF5F43" w:rsidRDefault="00121075" w:rsidP="00BA557E">
      <w:pPr>
        <w:spacing w:line="360" w:lineRule="auto"/>
        <w:jc w:val="both"/>
        <w:rPr>
          <w:rFonts w:ascii="Arial" w:eastAsia="Times New Roman" w:hAnsi="Arial" w:cs="Arial"/>
          <w:color w:val="000000"/>
          <w:sz w:val="24"/>
          <w:szCs w:val="24"/>
          <w:lang w:eastAsia="es-AR"/>
        </w:rPr>
      </w:pPr>
    </w:p>
    <w:p w:rsidR="00D73AC6" w:rsidRPr="00DF5F43" w:rsidRDefault="00D73AC6" w:rsidP="00BA557E">
      <w:pPr>
        <w:autoSpaceDE w:val="0"/>
        <w:autoSpaceDN w:val="0"/>
        <w:adjustRightInd w:val="0"/>
        <w:spacing w:after="0" w:line="360" w:lineRule="auto"/>
        <w:jc w:val="both"/>
        <w:rPr>
          <w:rFonts w:ascii="Arial" w:hAnsi="Arial" w:cs="Arial"/>
          <w:b/>
          <w:sz w:val="24"/>
          <w:szCs w:val="24"/>
        </w:rPr>
      </w:pPr>
      <w:r w:rsidRPr="00DF5F43">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1354D" w:rsidRPr="00DF5F43" w:rsidRDefault="0050011E" w:rsidP="00BA557E">
      <w:pPr>
        <w:spacing w:line="360" w:lineRule="auto"/>
        <w:rPr>
          <w:sz w:val="24"/>
          <w:szCs w:val="24"/>
        </w:rPr>
      </w:pPr>
    </w:p>
    <w:sectPr w:rsidR="00D1354D" w:rsidRPr="00DF5F43" w:rsidSect="00D73AC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1E" w:rsidRDefault="0050011E" w:rsidP="00F14193">
      <w:pPr>
        <w:spacing w:after="0" w:line="240" w:lineRule="auto"/>
      </w:pPr>
      <w:r>
        <w:separator/>
      </w:r>
    </w:p>
  </w:endnote>
  <w:endnote w:type="continuationSeparator" w:id="0">
    <w:p w:rsidR="0050011E" w:rsidRDefault="0050011E"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28519"/>
      <w:docPartObj>
        <w:docPartGallery w:val="Page Numbers (Bottom of Page)"/>
        <w:docPartUnique/>
      </w:docPartObj>
    </w:sdtPr>
    <w:sdtEndPr>
      <w:rPr>
        <w:sz w:val="20"/>
        <w:szCs w:val="20"/>
      </w:rPr>
    </w:sdtEndPr>
    <w:sdtContent>
      <w:p w:rsidR="00F14193" w:rsidRPr="00900C13" w:rsidRDefault="00F14193" w:rsidP="00F14193">
        <w:pPr>
          <w:pStyle w:val="Piedepgina"/>
          <w:jc w:val="right"/>
          <w:rPr>
            <w:sz w:val="20"/>
            <w:szCs w:val="20"/>
          </w:rPr>
        </w:pPr>
        <w:r>
          <w:tab/>
        </w:r>
        <w:r>
          <w:tab/>
        </w:r>
        <w:r w:rsidRPr="00900C13">
          <w:rPr>
            <w:sz w:val="20"/>
            <w:szCs w:val="20"/>
          </w:rPr>
          <w:t>Versi</w:t>
        </w:r>
        <w:r>
          <w:rPr>
            <w:sz w:val="20"/>
            <w:szCs w:val="20"/>
          </w:rPr>
          <w:t>ón: Enero 2022</w:t>
        </w:r>
      </w:p>
    </w:sdtContent>
  </w:sdt>
  <w:p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1E" w:rsidRDefault="0050011E" w:rsidP="00F14193">
      <w:pPr>
        <w:spacing w:after="0" w:line="240" w:lineRule="auto"/>
      </w:pPr>
      <w:r>
        <w:separator/>
      </w:r>
    </w:p>
  </w:footnote>
  <w:footnote w:type="continuationSeparator" w:id="0">
    <w:p w:rsidR="0050011E" w:rsidRDefault="0050011E"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B081F"/>
    <w:rsid w:val="000C50AB"/>
    <w:rsid w:val="00121075"/>
    <w:rsid w:val="00145E9A"/>
    <w:rsid w:val="00172428"/>
    <w:rsid w:val="001E1640"/>
    <w:rsid w:val="002018F3"/>
    <w:rsid w:val="00265674"/>
    <w:rsid w:val="0034464D"/>
    <w:rsid w:val="00377E9A"/>
    <w:rsid w:val="003C0B52"/>
    <w:rsid w:val="003E4340"/>
    <w:rsid w:val="00456400"/>
    <w:rsid w:val="004D266D"/>
    <w:rsid w:val="004F19BE"/>
    <w:rsid w:val="0050011E"/>
    <w:rsid w:val="00533C06"/>
    <w:rsid w:val="0055045E"/>
    <w:rsid w:val="00577F32"/>
    <w:rsid w:val="00584EFE"/>
    <w:rsid w:val="005D1ACE"/>
    <w:rsid w:val="006277A2"/>
    <w:rsid w:val="006905D4"/>
    <w:rsid w:val="006A092D"/>
    <w:rsid w:val="007238FE"/>
    <w:rsid w:val="00750CF8"/>
    <w:rsid w:val="007524C1"/>
    <w:rsid w:val="007C7A28"/>
    <w:rsid w:val="007E2F9E"/>
    <w:rsid w:val="0081173D"/>
    <w:rsid w:val="008702D2"/>
    <w:rsid w:val="00880A10"/>
    <w:rsid w:val="008C0A28"/>
    <w:rsid w:val="00904955"/>
    <w:rsid w:val="009563F5"/>
    <w:rsid w:val="00960350"/>
    <w:rsid w:val="00986567"/>
    <w:rsid w:val="00AA5BF0"/>
    <w:rsid w:val="00AF1AF9"/>
    <w:rsid w:val="00BA557E"/>
    <w:rsid w:val="00BB51AF"/>
    <w:rsid w:val="00C07AC2"/>
    <w:rsid w:val="00C12BCF"/>
    <w:rsid w:val="00D127EE"/>
    <w:rsid w:val="00D31A86"/>
    <w:rsid w:val="00D55631"/>
    <w:rsid w:val="00D73AC6"/>
    <w:rsid w:val="00DA748D"/>
    <w:rsid w:val="00DE5D03"/>
    <w:rsid w:val="00DF5F43"/>
    <w:rsid w:val="00E130C7"/>
    <w:rsid w:val="00F14193"/>
    <w:rsid w:val="00F611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BCE2-D91B-4CAB-9DDC-0A02DE6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2022-01-28T13:49:00Z</dcterms:created>
  <dcterms:modified xsi:type="dcterms:W3CDTF">2022-01-28T13:49:00Z</dcterms:modified>
</cp:coreProperties>
</file>