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32C40" w14:textId="77777777" w:rsidR="00E461A8" w:rsidRPr="00CC0D74" w:rsidRDefault="00CC0D74" w:rsidP="000F6E03">
      <w:pPr>
        <w:spacing w:line="360" w:lineRule="auto"/>
        <w:jc w:val="center"/>
        <w:rPr>
          <w:rFonts w:ascii="Times New Roman" w:hAnsi="Times New Roman" w:cs="Times New Roman"/>
          <w:b/>
          <w:bCs/>
          <w:sz w:val="24"/>
          <w:szCs w:val="24"/>
          <w:u w:val="single"/>
        </w:rPr>
      </w:pPr>
      <w:bookmarkStart w:id="0" w:name="_GoBack"/>
      <w:bookmarkEnd w:id="0"/>
      <w:r w:rsidRPr="00CC0D74">
        <w:rPr>
          <w:rFonts w:ascii="Times New Roman" w:hAnsi="Times New Roman" w:cs="Times New Roman"/>
          <w:b/>
          <w:bCs/>
          <w:sz w:val="24"/>
          <w:szCs w:val="24"/>
          <w:u w:val="single"/>
        </w:rPr>
        <w:t>CIRCULAR ACLARATORIA N° 2</w:t>
      </w:r>
    </w:p>
    <w:p w14:paraId="6FF5722E" w14:textId="77777777" w:rsidR="000F6E03" w:rsidRPr="00CC0D74" w:rsidRDefault="000F6E03" w:rsidP="000F6E03">
      <w:pPr>
        <w:spacing w:line="240" w:lineRule="auto"/>
        <w:jc w:val="both"/>
        <w:rPr>
          <w:rFonts w:ascii="Times New Roman" w:hAnsi="Times New Roman" w:cs="Times New Roman"/>
          <w:b/>
          <w:bCs/>
          <w:sz w:val="24"/>
          <w:szCs w:val="24"/>
        </w:rPr>
      </w:pPr>
    </w:p>
    <w:p w14:paraId="362A543C" w14:textId="77777777" w:rsidR="00E461A8" w:rsidRPr="00CC0D74" w:rsidRDefault="000F6E03" w:rsidP="000F6E03">
      <w:pPr>
        <w:spacing w:line="240" w:lineRule="auto"/>
        <w:jc w:val="both"/>
        <w:rPr>
          <w:rFonts w:ascii="Times New Roman" w:hAnsi="Times New Roman" w:cs="Times New Roman"/>
          <w:b/>
          <w:bCs/>
          <w:sz w:val="24"/>
          <w:szCs w:val="24"/>
        </w:rPr>
      </w:pPr>
      <w:r w:rsidRPr="00CC0D74">
        <w:rPr>
          <w:rFonts w:ascii="Times New Roman" w:hAnsi="Times New Roman" w:cs="Times New Roman"/>
          <w:b/>
          <w:bCs/>
          <w:sz w:val="24"/>
          <w:szCs w:val="24"/>
        </w:rPr>
        <w:t>Proceso COMPR.AR:</w:t>
      </w:r>
      <w:r w:rsidR="00CC0D74" w:rsidRPr="00CC0D74">
        <w:rPr>
          <w:rFonts w:ascii="Times New Roman" w:hAnsi="Times New Roman" w:cs="Times New Roman"/>
          <w:b/>
          <w:bCs/>
          <w:sz w:val="24"/>
          <w:szCs w:val="24"/>
        </w:rPr>
        <w:t xml:space="preserve"> Nº 10606-0001</w:t>
      </w:r>
      <w:r w:rsidR="00E461A8" w:rsidRPr="00CC0D74">
        <w:rPr>
          <w:rFonts w:ascii="Times New Roman" w:hAnsi="Times New Roman" w:cs="Times New Roman"/>
          <w:b/>
          <w:bCs/>
          <w:sz w:val="24"/>
          <w:szCs w:val="24"/>
        </w:rPr>
        <w:t>-LPU22</w:t>
      </w:r>
    </w:p>
    <w:p w14:paraId="10EE4FA7" w14:textId="77777777" w:rsidR="00E461A8" w:rsidRPr="00CC0D74" w:rsidRDefault="000F6E03" w:rsidP="000F6E03">
      <w:pPr>
        <w:spacing w:line="240" w:lineRule="auto"/>
        <w:jc w:val="both"/>
        <w:rPr>
          <w:rFonts w:ascii="Times New Roman" w:hAnsi="Times New Roman" w:cs="Times New Roman"/>
          <w:b/>
          <w:bCs/>
          <w:sz w:val="24"/>
          <w:szCs w:val="24"/>
        </w:rPr>
      </w:pPr>
      <w:r w:rsidRPr="00CC0D74">
        <w:rPr>
          <w:rFonts w:ascii="Times New Roman" w:hAnsi="Times New Roman" w:cs="Times New Roman"/>
          <w:b/>
          <w:bCs/>
          <w:sz w:val="24"/>
          <w:szCs w:val="24"/>
        </w:rPr>
        <w:t xml:space="preserve">N° de expediente: </w:t>
      </w:r>
      <w:r w:rsidR="00CC0D74" w:rsidRPr="00CC0D74">
        <w:rPr>
          <w:rFonts w:ascii="Times New Roman" w:hAnsi="Times New Roman" w:cs="Times New Roman"/>
          <w:b/>
          <w:bCs/>
          <w:sz w:val="24"/>
          <w:szCs w:val="24"/>
        </w:rPr>
        <w:t>EX-2022-00282902</w:t>
      </w:r>
      <w:r w:rsidR="00E461A8" w:rsidRPr="00CC0D74">
        <w:rPr>
          <w:rFonts w:ascii="Times New Roman" w:hAnsi="Times New Roman" w:cs="Times New Roman"/>
          <w:b/>
          <w:bCs/>
          <w:sz w:val="24"/>
          <w:szCs w:val="24"/>
        </w:rPr>
        <w:t>- -GDEMZA-DGCPYGB#MHYF</w:t>
      </w:r>
    </w:p>
    <w:p w14:paraId="21726295" w14:textId="77777777" w:rsidR="00E461A8" w:rsidRPr="00CC0D74" w:rsidRDefault="00CD31F5" w:rsidP="000F6E03">
      <w:pPr>
        <w:spacing w:line="240" w:lineRule="auto"/>
        <w:jc w:val="both"/>
        <w:rPr>
          <w:rFonts w:ascii="Times New Roman" w:hAnsi="Times New Roman" w:cs="Times New Roman"/>
          <w:b/>
          <w:bCs/>
          <w:sz w:val="24"/>
          <w:szCs w:val="24"/>
        </w:rPr>
      </w:pPr>
      <w:r w:rsidRPr="00CC0D74">
        <w:rPr>
          <w:rFonts w:ascii="Times New Roman" w:hAnsi="Times New Roman" w:cs="Times New Roman"/>
          <w:b/>
          <w:bCs/>
          <w:sz w:val="24"/>
          <w:szCs w:val="24"/>
        </w:rPr>
        <w:t xml:space="preserve">Motivo: </w:t>
      </w:r>
      <w:r w:rsidR="00E461A8" w:rsidRPr="00CC0D74">
        <w:rPr>
          <w:rFonts w:ascii="Times New Roman" w:hAnsi="Times New Roman" w:cs="Times New Roman"/>
          <w:b/>
          <w:bCs/>
          <w:sz w:val="24"/>
          <w:szCs w:val="24"/>
        </w:rPr>
        <w:t>Lic. Pca.</w:t>
      </w:r>
      <w:r w:rsidRPr="00CC0D74">
        <w:rPr>
          <w:rFonts w:ascii="Times New Roman" w:hAnsi="Times New Roman" w:cs="Times New Roman"/>
          <w:b/>
          <w:bCs/>
          <w:sz w:val="24"/>
          <w:szCs w:val="24"/>
        </w:rPr>
        <w:t xml:space="preserve"> de AM para la “</w:t>
      </w:r>
      <w:r w:rsidR="00E461A8" w:rsidRPr="00CC0D74">
        <w:rPr>
          <w:rFonts w:ascii="Times New Roman" w:hAnsi="Times New Roman" w:cs="Times New Roman"/>
          <w:b/>
          <w:sz w:val="24"/>
          <w:szCs w:val="24"/>
        </w:rPr>
        <w:t>Adqu</w:t>
      </w:r>
      <w:r w:rsidR="00CC0D74" w:rsidRPr="00CC0D74">
        <w:rPr>
          <w:rFonts w:ascii="Times New Roman" w:hAnsi="Times New Roman" w:cs="Times New Roman"/>
          <w:b/>
          <w:sz w:val="24"/>
          <w:szCs w:val="24"/>
        </w:rPr>
        <w:t>isición de Productos Médicos</w:t>
      </w:r>
      <w:r w:rsidR="00E461A8" w:rsidRPr="00CC0D74">
        <w:rPr>
          <w:rFonts w:ascii="Times New Roman" w:hAnsi="Times New Roman" w:cs="Times New Roman"/>
          <w:b/>
          <w:bCs/>
          <w:sz w:val="24"/>
          <w:szCs w:val="24"/>
        </w:rPr>
        <w:t>”</w:t>
      </w:r>
    </w:p>
    <w:p w14:paraId="3C3CA859" w14:textId="77777777" w:rsidR="000F6E03" w:rsidRPr="00CC0D74" w:rsidRDefault="000F6E03" w:rsidP="000F6E03">
      <w:pPr>
        <w:spacing w:line="240" w:lineRule="auto"/>
        <w:jc w:val="both"/>
        <w:rPr>
          <w:rFonts w:ascii="Times New Roman" w:hAnsi="Times New Roman" w:cs="Times New Roman"/>
          <w:b/>
          <w:bCs/>
          <w:sz w:val="24"/>
          <w:szCs w:val="24"/>
        </w:rPr>
      </w:pPr>
    </w:p>
    <w:p w14:paraId="7E133D56" w14:textId="45CECA3C" w:rsidR="00E461A8" w:rsidRPr="00CC0D74" w:rsidRDefault="000F6E03" w:rsidP="000F6E03">
      <w:pPr>
        <w:spacing w:line="360" w:lineRule="auto"/>
        <w:jc w:val="both"/>
        <w:rPr>
          <w:rFonts w:ascii="Times New Roman" w:hAnsi="Times New Roman" w:cs="Times New Roman"/>
          <w:sz w:val="24"/>
          <w:szCs w:val="24"/>
        </w:rPr>
      </w:pPr>
      <w:r w:rsidRPr="00CC0D74">
        <w:rPr>
          <w:rFonts w:ascii="Times New Roman" w:hAnsi="Times New Roman" w:cs="Times New Roman"/>
          <w:sz w:val="24"/>
          <w:szCs w:val="24"/>
        </w:rPr>
        <w:t>En respuesta a la</w:t>
      </w:r>
      <w:r w:rsidR="00CC0D74">
        <w:rPr>
          <w:rFonts w:ascii="Times New Roman" w:hAnsi="Times New Roman" w:cs="Times New Roman"/>
          <w:sz w:val="24"/>
          <w:szCs w:val="24"/>
        </w:rPr>
        <w:t>s</w:t>
      </w:r>
      <w:r w:rsidRPr="00CC0D74">
        <w:rPr>
          <w:rFonts w:ascii="Times New Roman" w:hAnsi="Times New Roman" w:cs="Times New Roman"/>
          <w:sz w:val="24"/>
          <w:szCs w:val="24"/>
        </w:rPr>
        <w:t xml:space="preserve"> consulta</w:t>
      </w:r>
      <w:r w:rsidR="00CC0D74">
        <w:rPr>
          <w:rFonts w:ascii="Times New Roman" w:hAnsi="Times New Roman" w:cs="Times New Roman"/>
          <w:sz w:val="24"/>
          <w:szCs w:val="24"/>
        </w:rPr>
        <w:t>s</w:t>
      </w:r>
      <w:r w:rsidRPr="00CC0D74">
        <w:rPr>
          <w:rFonts w:ascii="Times New Roman" w:hAnsi="Times New Roman" w:cs="Times New Roman"/>
          <w:sz w:val="24"/>
          <w:szCs w:val="24"/>
        </w:rPr>
        <w:t xml:space="preserve"> realizada</w:t>
      </w:r>
      <w:r w:rsidR="00CC0D74">
        <w:rPr>
          <w:rFonts w:ascii="Times New Roman" w:hAnsi="Times New Roman" w:cs="Times New Roman"/>
          <w:sz w:val="24"/>
          <w:szCs w:val="24"/>
        </w:rPr>
        <w:t>s</w:t>
      </w:r>
      <w:r w:rsidR="00E461A8" w:rsidRPr="00CC0D74">
        <w:rPr>
          <w:rFonts w:ascii="Times New Roman" w:hAnsi="Times New Roman" w:cs="Times New Roman"/>
          <w:sz w:val="24"/>
          <w:szCs w:val="24"/>
        </w:rPr>
        <w:t xml:space="preserve"> por </w:t>
      </w:r>
      <w:r w:rsidR="00CC0D74">
        <w:rPr>
          <w:rFonts w:ascii="Times New Roman" w:hAnsi="Times New Roman" w:cs="Times New Roman"/>
          <w:sz w:val="24"/>
          <w:szCs w:val="24"/>
        </w:rPr>
        <w:t>los interesados</w:t>
      </w:r>
      <w:r w:rsidR="00E461A8" w:rsidRPr="00CC0D74">
        <w:rPr>
          <w:rFonts w:ascii="Times New Roman" w:hAnsi="Times New Roman" w:cs="Times New Roman"/>
          <w:sz w:val="24"/>
          <w:szCs w:val="24"/>
        </w:rPr>
        <w:t xml:space="preserve"> “</w:t>
      </w:r>
      <w:r w:rsidR="00CC0D74">
        <w:rPr>
          <w:rFonts w:ascii="Times New Roman" w:hAnsi="Times New Roman" w:cs="Times New Roman"/>
          <w:sz w:val="24"/>
          <w:szCs w:val="24"/>
        </w:rPr>
        <w:t>I</w:t>
      </w:r>
      <w:r w:rsidR="00CC0D74" w:rsidRPr="00CC0D74">
        <w:rPr>
          <w:rFonts w:ascii="Times New Roman" w:hAnsi="Times New Roman" w:cs="Times New Roman"/>
          <w:sz w:val="24"/>
          <w:szCs w:val="24"/>
        </w:rPr>
        <w:t>NSUMOS QUIRÚRGICOS S</w:t>
      </w:r>
      <w:r w:rsidR="00CC0D74">
        <w:rPr>
          <w:rFonts w:ascii="Times New Roman" w:hAnsi="Times New Roman" w:cs="Times New Roman"/>
          <w:sz w:val="24"/>
          <w:szCs w:val="24"/>
        </w:rPr>
        <w:t>.</w:t>
      </w:r>
      <w:r w:rsidR="00CC0D74" w:rsidRPr="00CC0D74">
        <w:rPr>
          <w:rFonts w:ascii="Times New Roman" w:hAnsi="Times New Roman" w:cs="Times New Roman"/>
          <w:sz w:val="24"/>
          <w:szCs w:val="24"/>
        </w:rPr>
        <w:t>R</w:t>
      </w:r>
      <w:r w:rsidR="00CC0D74">
        <w:rPr>
          <w:rFonts w:ascii="Times New Roman" w:hAnsi="Times New Roman" w:cs="Times New Roman"/>
          <w:sz w:val="24"/>
          <w:szCs w:val="24"/>
        </w:rPr>
        <w:t>.</w:t>
      </w:r>
      <w:r w:rsidR="00CC0D74" w:rsidRPr="00CC0D74">
        <w:rPr>
          <w:rFonts w:ascii="Times New Roman" w:hAnsi="Times New Roman" w:cs="Times New Roman"/>
          <w:sz w:val="24"/>
          <w:szCs w:val="24"/>
        </w:rPr>
        <w:t>L</w:t>
      </w:r>
      <w:r w:rsidR="00CC0D74">
        <w:rPr>
          <w:rFonts w:ascii="Times New Roman" w:hAnsi="Times New Roman" w:cs="Times New Roman"/>
          <w:sz w:val="24"/>
          <w:szCs w:val="24"/>
        </w:rPr>
        <w:t xml:space="preserve">., </w:t>
      </w:r>
      <w:r w:rsidR="00CC0D74" w:rsidRPr="00CC0D74">
        <w:rPr>
          <w:rFonts w:ascii="Times New Roman" w:hAnsi="Times New Roman" w:cs="Times New Roman"/>
          <w:sz w:val="24"/>
          <w:szCs w:val="24"/>
        </w:rPr>
        <w:t>LABORATORIOS IGALTEX S</w:t>
      </w:r>
      <w:r w:rsidR="00CC0D74">
        <w:rPr>
          <w:rFonts w:ascii="Times New Roman" w:hAnsi="Times New Roman" w:cs="Times New Roman"/>
          <w:sz w:val="24"/>
          <w:szCs w:val="24"/>
        </w:rPr>
        <w:t>.</w:t>
      </w:r>
      <w:r w:rsidR="00CC0D74" w:rsidRPr="00CC0D74">
        <w:rPr>
          <w:rFonts w:ascii="Times New Roman" w:hAnsi="Times New Roman" w:cs="Times New Roman"/>
          <w:sz w:val="24"/>
          <w:szCs w:val="24"/>
        </w:rPr>
        <w:t>R</w:t>
      </w:r>
      <w:r w:rsidR="00CC0D74">
        <w:rPr>
          <w:rFonts w:ascii="Times New Roman" w:hAnsi="Times New Roman" w:cs="Times New Roman"/>
          <w:sz w:val="24"/>
          <w:szCs w:val="24"/>
        </w:rPr>
        <w:t>.</w:t>
      </w:r>
      <w:r w:rsidR="00CC0D74" w:rsidRPr="00CC0D74">
        <w:rPr>
          <w:rFonts w:ascii="Times New Roman" w:hAnsi="Times New Roman" w:cs="Times New Roman"/>
          <w:sz w:val="24"/>
          <w:szCs w:val="24"/>
        </w:rPr>
        <w:t>L</w:t>
      </w:r>
      <w:r w:rsidR="00E3791A">
        <w:rPr>
          <w:rFonts w:ascii="Times New Roman" w:hAnsi="Times New Roman" w:cs="Times New Roman"/>
          <w:sz w:val="24"/>
          <w:szCs w:val="24"/>
        </w:rPr>
        <w:t xml:space="preserve">., </w:t>
      </w:r>
      <w:r w:rsidR="00CC0D74" w:rsidRPr="00CC0D74">
        <w:rPr>
          <w:rFonts w:ascii="Times New Roman" w:hAnsi="Times New Roman" w:cs="Times New Roman"/>
          <w:sz w:val="24"/>
          <w:szCs w:val="24"/>
        </w:rPr>
        <w:t>POLYQUIMICA S</w:t>
      </w:r>
      <w:r w:rsidR="00CC0D74">
        <w:rPr>
          <w:rFonts w:ascii="Times New Roman" w:hAnsi="Times New Roman" w:cs="Times New Roman"/>
          <w:sz w:val="24"/>
          <w:szCs w:val="24"/>
        </w:rPr>
        <w:t>.</w:t>
      </w:r>
      <w:r w:rsidR="00CC0D74" w:rsidRPr="00CC0D74">
        <w:rPr>
          <w:rFonts w:ascii="Times New Roman" w:hAnsi="Times New Roman" w:cs="Times New Roman"/>
          <w:sz w:val="24"/>
          <w:szCs w:val="24"/>
        </w:rPr>
        <w:t>R</w:t>
      </w:r>
      <w:r w:rsidR="00CC0D74">
        <w:rPr>
          <w:rFonts w:ascii="Times New Roman" w:hAnsi="Times New Roman" w:cs="Times New Roman"/>
          <w:sz w:val="24"/>
          <w:szCs w:val="24"/>
        </w:rPr>
        <w:t>.</w:t>
      </w:r>
      <w:r w:rsidR="00CC0D74" w:rsidRPr="00CC0D74">
        <w:rPr>
          <w:rFonts w:ascii="Times New Roman" w:hAnsi="Times New Roman" w:cs="Times New Roman"/>
          <w:sz w:val="24"/>
          <w:szCs w:val="24"/>
        </w:rPr>
        <w:t>L</w:t>
      </w:r>
      <w:r w:rsidR="00CC0D74">
        <w:rPr>
          <w:rFonts w:ascii="Times New Roman" w:hAnsi="Times New Roman" w:cs="Times New Roman"/>
          <w:sz w:val="24"/>
          <w:szCs w:val="24"/>
        </w:rPr>
        <w:t>.</w:t>
      </w:r>
      <w:r w:rsidR="006020F8">
        <w:rPr>
          <w:rFonts w:ascii="Times New Roman" w:hAnsi="Times New Roman" w:cs="Times New Roman"/>
          <w:sz w:val="24"/>
          <w:szCs w:val="24"/>
        </w:rPr>
        <w:t xml:space="preserve"> y </w:t>
      </w:r>
      <w:r w:rsidR="006020F8" w:rsidRPr="006020F8">
        <w:rPr>
          <w:rFonts w:ascii="Times New Roman" w:hAnsi="Times New Roman" w:cs="Times New Roman"/>
          <w:sz w:val="24"/>
          <w:szCs w:val="24"/>
        </w:rPr>
        <w:t>DCD PRODUCTS S.R.L</w:t>
      </w:r>
      <w:r w:rsidR="006020F8">
        <w:rPr>
          <w:rFonts w:ascii="Times New Roman" w:hAnsi="Times New Roman" w:cs="Times New Roman"/>
          <w:sz w:val="24"/>
          <w:szCs w:val="24"/>
        </w:rPr>
        <w:t>.”</w:t>
      </w:r>
      <w:r w:rsidR="00E461A8" w:rsidRPr="00CC0D74">
        <w:rPr>
          <w:rFonts w:ascii="Times New Roman" w:hAnsi="Times New Roman" w:cs="Times New Roman"/>
          <w:sz w:val="24"/>
          <w:szCs w:val="24"/>
        </w:rPr>
        <w:t>, se procede a emitir la pr</w:t>
      </w:r>
      <w:r w:rsidR="00CC0D74">
        <w:rPr>
          <w:rFonts w:ascii="Times New Roman" w:hAnsi="Times New Roman" w:cs="Times New Roman"/>
          <w:sz w:val="24"/>
          <w:szCs w:val="24"/>
        </w:rPr>
        <w:t>esente Circular aclaratoria N° 2</w:t>
      </w:r>
      <w:r w:rsidR="00E461A8" w:rsidRPr="00CC0D74">
        <w:rPr>
          <w:rFonts w:ascii="Times New Roman" w:hAnsi="Times New Roman" w:cs="Times New Roman"/>
          <w:sz w:val="24"/>
          <w:szCs w:val="24"/>
        </w:rPr>
        <w:t>:</w:t>
      </w:r>
    </w:p>
    <w:p w14:paraId="432518BC" w14:textId="77777777" w:rsidR="00E461A8" w:rsidRDefault="000F6E03" w:rsidP="00205B3B">
      <w:pPr>
        <w:pStyle w:val="Prrafodelista"/>
        <w:numPr>
          <w:ilvl w:val="0"/>
          <w:numId w:val="3"/>
        </w:numPr>
        <w:spacing w:line="360" w:lineRule="auto"/>
        <w:ind w:left="284" w:hanging="284"/>
        <w:jc w:val="both"/>
        <w:rPr>
          <w:rFonts w:ascii="Times New Roman" w:hAnsi="Times New Roman" w:cs="Times New Roman"/>
          <w:bCs/>
          <w:i/>
          <w:sz w:val="24"/>
          <w:szCs w:val="24"/>
        </w:rPr>
      </w:pPr>
      <w:r w:rsidRPr="00205B3B">
        <w:rPr>
          <w:rFonts w:ascii="Times New Roman" w:hAnsi="Times New Roman" w:cs="Times New Roman"/>
          <w:b/>
          <w:bCs/>
          <w:sz w:val="24"/>
          <w:szCs w:val="24"/>
        </w:rPr>
        <w:t>Consulta realizada</w:t>
      </w:r>
      <w:r w:rsidR="00CC0D74" w:rsidRPr="00205B3B">
        <w:rPr>
          <w:rFonts w:ascii="Times New Roman" w:hAnsi="Times New Roman" w:cs="Times New Roman"/>
          <w:b/>
          <w:bCs/>
          <w:sz w:val="24"/>
          <w:szCs w:val="24"/>
        </w:rPr>
        <w:t xml:space="preserve"> por INSUMOS QUIRÚRGICOS S.R.L.:</w:t>
      </w:r>
      <w:r w:rsidRPr="00205B3B">
        <w:rPr>
          <w:rFonts w:ascii="Times New Roman" w:hAnsi="Times New Roman" w:cs="Times New Roman"/>
          <w:b/>
          <w:bCs/>
          <w:sz w:val="24"/>
          <w:szCs w:val="24"/>
        </w:rPr>
        <w:t xml:space="preserve"> </w:t>
      </w:r>
      <w:r w:rsidRPr="00205B3B">
        <w:rPr>
          <w:rFonts w:ascii="Times New Roman" w:hAnsi="Times New Roman" w:cs="Times New Roman"/>
          <w:bCs/>
          <w:sz w:val="24"/>
          <w:szCs w:val="24"/>
        </w:rPr>
        <w:t>“</w:t>
      </w:r>
      <w:r w:rsidR="00CC0D74" w:rsidRPr="00205B3B">
        <w:rPr>
          <w:rFonts w:ascii="Times New Roman" w:hAnsi="Times New Roman" w:cs="Times New Roman"/>
          <w:bCs/>
          <w:i/>
          <w:sz w:val="24"/>
          <w:szCs w:val="24"/>
        </w:rPr>
        <w:t>Buenas tardes, a través de la presente , se hace la petición que a oferentes que no sean fabricantes de ropería</w:t>
      </w:r>
      <w:r w:rsidR="00205B3B" w:rsidRPr="00205B3B">
        <w:rPr>
          <w:rFonts w:ascii="Times New Roman" w:hAnsi="Times New Roman" w:cs="Times New Roman"/>
          <w:bCs/>
          <w:i/>
          <w:sz w:val="24"/>
          <w:szCs w:val="24"/>
        </w:rPr>
        <w:t xml:space="preserve"> de protección personal (</w:t>
      </w:r>
      <w:r w:rsidR="00CC0D74" w:rsidRPr="00205B3B">
        <w:rPr>
          <w:rFonts w:ascii="Times New Roman" w:hAnsi="Times New Roman" w:cs="Times New Roman"/>
          <w:bCs/>
          <w:i/>
          <w:sz w:val="24"/>
          <w:szCs w:val="24"/>
        </w:rPr>
        <w:t>blusones ,cofias ,barbijos ,botas y cualquier otro similar) se les pida un vínculo comercial con el fabricante que los provee con facturas de compras respaldatorias no menos a 6 meses , ya que hay oferentes distribuidores compran en talleres de confección clandestinos, donde no hay medidas de seguridad e higiene y sacando amplia ventaja económica ya que no pagan ningún impuesto, fomentando hechos ilícitos. Aguardo respuesta</w:t>
      </w:r>
      <w:r w:rsidR="00205B3B" w:rsidRPr="00205B3B">
        <w:rPr>
          <w:rFonts w:ascii="Times New Roman" w:hAnsi="Times New Roman" w:cs="Times New Roman"/>
          <w:bCs/>
          <w:i/>
          <w:sz w:val="24"/>
          <w:szCs w:val="24"/>
        </w:rPr>
        <w:t>.”</w:t>
      </w:r>
    </w:p>
    <w:p w14:paraId="0132ADF5" w14:textId="77777777" w:rsidR="00D376D8" w:rsidRPr="00205B3B" w:rsidRDefault="00D376D8" w:rsidP="00D376D8">
      <w:pPr>
        <w:pStyle w:val="Prrafodelista"/>
        <w:spacing w:line="360" w:lineRule="auto"/>
        <w:ind w:left="284"/>
        <w:jc w:val="both"/>
        <w:rPr>
          <w:rFonts w:ascii="Times New Roman" w:hAnsi="Times New Roman" w:cs="Times New Roman"/>
          <w:bCs/>
          <w:i/>
          <w:sz w:val="24"/>
          <w:szCs w:val="24"/>
        </w:rPr>
      </w:pPr>
    </w:p>
    <w:p w14:paraId="10483253" w14:textId="77777777" w:rsidR="000F00BF" w:rsidRDefault="00E461A8" w:rsidP="00205B3B">
      <w:pPr>
        <w:pStyle w:val="Prrafodelista"/>
        <w:spacing w:line="360" w:lineRule="auto"/>
        <w:ind w:left="284"/>
        <w:jc w:val="both"/>
        <w:rPr>
          <w:rFonts w:ascii="Times New Roman" w:hAnsi="Times New Roman" w:cs="Times New Roman"/>
          <w:bCs/>
          <w:sz w:val="24"/>
          <w:szCs w:val="24"/>
        </w:rPr>
      </w:pPr>
      <w:r w:rsidRPr="00205B3B">
        <w:rPr>
          <w:rFonts w:ascii="Times New Roman" w:hAnsi="Times New Roman" w:cs="Times New Roman"/>
          <w:b/>
          <w:bCs/>
          <w:sz w:val="24"/>
          <w:szCs w:val="24"/>
        </w:rPr>
        <w:t xml:space="preserve">Respuesta: </w:t>
      </w:r>
      <w:r w:rsidR="00156443" w:rsidRPr="00156443">
        <w:rPr>
          <w:rFonts w:ascii="Times New Roman" w:hAnsi="Times New Roman" w:cs="Times New Roman"/>
          <w:bCs/>
          <w:sz w:val="24"/>
          <w:szCs w:val="24"/>
        </w:rPr>
        <w:t>Según lo establecido en el Pliego de Condiciones Particulares en el Art.</w:t>
      </w:r>
      <w:r w:rsidR="00156443">
        <w:rPr>
          <w:rFonts w:ascii="Times New Roman" w:hAnsi="Times New Roman" w:cs="Times New Roman"/>
          <w:bCs/>
          <w:sz w:val="24"/>
          <w:szCs w:val="24"/>
        </w:rPr>
        <w:t xml:space="preserve"> 5 Paso N° 2 inciso g,</w:t>
      </w:r>
      <w:r w:rsidR="00156443" w:rsidRPr="00156443">
        <w:rPr>
          <w:rFonts w:ascii="Times New Roman" w:hAnsi="Times New Roman" w:cs="Times New Roman"/>
          <w:bCs/>
          <w:sz w:val="24"/>
          <w:szCs w:val="24"/>
        </w:rPr>
        <w:t xml:space="preserve"> se establece que </w:t>
      </w:r>
      <w:r w:rsidR="00156443">
        <w:rPr>
          <w:rFonts w:ascii="Times New Roman" w:hAnsi="Times New Roman" w:cs="Times New Roman"/>
          <w:bCs/>
          <w:sz w:val="24"/>
          <w:szCs w:val="24"/>
        </w:rPr>
        <w:t>e</w:t>
      </w:r>
      <w:r w:rsidR="00D376D8">
        <w:rPr>
          <w:rFonts w:ascii="Times New Roman" w:hAnsi="Times New Roman" w:cs="Times New Roman"/>
          <w:bCs/>
          <w:sz w:val="24"/>
          <w:szCs w:val="24"/>
        </w:rPr>
        <w:t>n el campo de Especificaciones técnicas</w:t>
      </w:r>
      <w:r w:rsidR="00156443" w:rsidRPr="00156443">
        <w:rPr>
          <w:rFonts w:ascii="Times New Roman" w:hAnsi="Times New Roman" w:cs="Times New Roman"/>
          <w:bCs/>
          <w:sz w:val="24"/>
          <w:szCs w:val="24"/>
        </w:rPr>
        <w:t xml:space="preserve"> de cada renglón el Oferente deberá indicar clara y sintéticamente las características distintivas esenciales del producto cotizado y </w:t>
      </w:r>
      <w:r w:rsidR="00156443" w:rsidRPr="00156443">
        <w:rPr>
          <w:rFonts w:ascii="Times New Roman" w:hAnsi="Times New Roman" w:cs="Times New Roman"/>
          <w:b/>
          <w:bCs/>
          <w:sz w:val="24"/>
          <w:szCs w:val="24"/>
        </w:rPr>
        <w:t>el número de certificado del producto de ANMAT</w:t>
      </w:r>
      <w:r w:rsidR="00156443" w:rsidRPr="00156443">
        <w:rPr>
          <w:rFonts w:ascii="Times New Roman" w:hAnsi="Times New Roman" w:cs="Times New Roman"/>
          <w:bCs/>
          <w:sz w:val="24"/>
          <w:szCs w:val="24"/>
        </w:rPr>
        <w:t xml:space="preserve"> según lo estipulado en el PCE. En su caso, también deberá indicar la cantidad de unidades que contiene el envase secundario, y toda otra aclaración que se solicite en el Pliego de Condiciones Especiales. La omisión de estos recaudos, podrá estimarse como causal de rechazo de la oferta.</w:t>
      </w:r>
    </w:p>
    <w:p w14:paraId="3CBF54F9" w14:textId="77777777" w:rsidR="00D376D8" w:rsidRPr="000F00BF" w:rsidRDefault="00D376D8" w:rsidP="00205B3B">
      <w:pPr>
        <w:pStyle w:val="Prrafodelista"/>
        <w:spacing w:line="360" w:lineRule="auto"/>
        <w:ind w:left="284"/>
        <w:jc w:val="both"/>
        <w:rPr>
          <w:rFonts w:ascii="Times New Roman" w:hAnsi="Times New Roman" w:cs="Times New Roman"/>
          <w:bCs/>
          <w:sz w:val="24"/>
          <w:szCs w:val="24"/>
        </w:rPr>
      </w:pPr>
    </w:p>
    <w:p w14:paraId="132BA9FE" w14:textId="77777777" w:rsidR="00CC0D74" w:rsidRPr="00205B3B" w:rsidRDefault="00CC0D74" w:rsidP="00205B3B">
      <w:pPr>
        <w:pStyle w:val="Prrafodelista"/>
        <w:numPr>
          <w:ilvl w:val="0"/>
          <w:numId w:val="3"/>
        </w:numPr>
        <w:spacing w:line="360" w:lineRule="auto"/>
        <w:ind w:left="284" w:hanging="284"/>
        <w:jc w:val="both"/>
        <w:rPr>
          <w:rFonts w:ascii="Times New Roman" w:hAnsi="Times New Roman" w:cs="Times New Roman"/>
          <w:i/>
          <w:sz w:val="24"/>
          <w:szCs w:val="24"/>
        </w:rPr>
      </w:pPr>
      <w:r w:rsidRPr="00205B3B">
        <w:rPr>
          <w:rFonts w:ascii="Times New Roman" w:hAnsi="Times New Roman" w:cs="Times New Roman"/>
          <w:b/>
          <w:bCs/>
          <w:sz w:val="24"/>
          <w:szCs w:val="24"/>
        </w:rPr>
        <w:t>Consulta realizada por</w:t>
      </w:r>
      <w:r w:rsidR="00F20F60" w:rsidRPr="00205B3B">
        <w:rPr>
          <w:rFonts w:ascii="Times New Roman" w:hAnsi="Times New Roman" w:cs="Times New Roman"/>
          <w:b/>
          <w:bCs/>
          <w:sz w:val="24"/>
          <w:szCs w:val="24"/>
        </w:rPr>
        <w:t xml:space="preserve"> </w:t>
      </w:r>
      <w:r w:rsidRPr="00205B3B">
        <w:rPr>
          <w:rFonts w:ascii="Times New Roman" w:hAnsi="Times New Roman" w:cs="Times New Roman"/>
          <w:b/>
          <w:sz w:val="24"/>
          <w:szCs w:val="24"/>
        </w:rPr>
        <w:t xml:space="preserve">LABORATORIOS IGALTEX S.R.L.: </w:t>
      </w:r>
      <w:r w:rsidRPr="00205B3B">
        <w:rPr>
          <w:rFonts w:ascii="Times New Roman" w:hAnsi="Times New Roman" w:cs="Times New Roman"/>
          <w:i/>
          <w:sz w:val="24"/>
          <w:szCs w:val="24"/>
        </w:rPr>
        <w:t>“Buenas tardes. Poseen algún anexo donde detallen que nosocomios de vuestra provincia son los que van requerir mensualmente los insumos así como también el detalle de la cantidades a requerir</w:t>
      </w:r>
      <w:proofErr w:type="gramStart"/>
      <w:r w:rsidRPr="00205B3B">
        <w:rPr>
          <w:rFonts w:ascii="Times New Roman" w:hAnsi="Times New Roman" w:cs="Times New Roman"/>
          <w:i/>
          <w:sz w:val="24"/>
          <w:szCs w:val="24"/>
        </w:rPr>
        <w:t>?</w:t>
      </w:r>
      <w:proofErr w:type="gramEnd"/>
      <w:r w:rsidRPr="00205B3B">
        <w:rPr>
          <w:rFonts w:ascii="Times New Roman" w:hAnsi="Times New Roman" w:cs="Times New Roman"/>
          <w:i/>
          <w:sz w:val="24"/>
          <w:szCs w:val="24"/>
        </w:rPr>
        <w:t xml:space="preserve"> Ya que en el pliego solo hay una grilla de productos con cantidades estimadas anuales. Es de vital importancia para nosotros saber ese detalle, ya que nuestra logística se organiza desde buenos aires.”</w:t>
      </w:r>
    </w:p>
    <w:p w14:paraId="5D476E02" w14:textId="5AB2CDE8" w:rsidR="008872B0" w:rsidRDefault="00CC0D74" w:rsidP="00297FF5">
      <w:pPr>
        <w:pStyle w:val="Prrafodelista"/>
        <w:spacing w:line="360" w:lineRule="auto"/>
        <w:ind w:left="284"/>
        <w:jc w:val="both"/>
        <w:rPr>
          <w:rFonts w:ascii="Times New Roman" w:hAnsi="Times New Roman" w:cs="Times New Roman"/>
          <w:bCs/>
          <w:sz w:val="24"/>
          <w:szCs w:val="24"/>
        </w:rPr>
      </w:pPr>
      <w:r w:rsidRPr="00205B3B">
        <w:rPr>
          <w:rFonts w:ascii="Times New Roman" w:hAnsi="Times New Roman" w:cs="Times New Roman"/>
          <w:b/>
          <w:bCs/>
          <w:sz w:val="24"/>
          <w:szCs w:val="24"/>
        </w:rPr>
        <w:lastRenderedPageBreak/>
        <w:t xml:space="preserve">Respuesta: </w:t>
      </w:r>
      <w:r w:rsidR="00297FF5">
        <w:rPr>
          <w:rFonts w:ascii="Times New Roman" w:hAnsi="Times New Roman" w:cs="Times New Roman"/>
          <w:b/>
          <w:bCs/>
          <w:sz w:val="24"/>
          <w:szCs w:val="24"/>
        </w:rPr>
        <w:t xml:space="preserve"> </w:t>
      </w:r>
      <w:r w:rsidR="00DE23FF" w:rsidRPr="00297FF5">
        <w:rPr>
          <w:rFonts w:ascii="Times New Roman" w:hAnsi="Times New Roman" w:cs="Times New Roman"/>
          <w:bCs/>
          <w:sz w:val="24"/>
          <w:szCs w:val="24"/>
        </w:rPr>
        <w:t xml:space="preserve">En relación a las cantidades posibles que cada efector adquiera, se deberá dividir </w:t>
      </w:r>
      <w:r w:rsidR="00501121">
        <w:rPr>
          <w:rFonts w:ascii="Times New Roman" w:hAnsi="Times New Roman" w:cs="Times New Roman"/>
          <w:bCs/>
          <w:sz w:val="24"/>
          <w:szCs w:val="24"/>
        </w:rPr>
        <w:t>el consumo anual estimado</w:t>
      </w:r>
      <w:r w:rsidR="00DE23FF" w:rsidRPr="00297FF5">
        <w:rPr>
          <w:rFonts w:ascii="Times New Roman" w:hAnsi="Times New Roman" w:cs="Times New Roman"/>
          <w:bCs/>
          <w:sz w:val="24"/>
          <w:szCs w:val="24"/>
        </w:rPr>
        <w:t xml:space="preserve"> (según lo establecido en el Art. 1 del Pliego de Condiciones Particulares) por </w:t>
      </w:r>
      <w:r w:rsidR="008872B0">
        <w:rPr>
          <w:rFonts w:ascii="Times New Roman" w:hAnsi="Times New Roman" w:cs="Times New Roman"/>
          <w:bCs/>
          <w:sz w:val="24"/>
          <w:szCs w:val="24"/>
        </w:rPr>
        <w:t xml:space="preserve">los </w:t>
      </w:r>
      <w:r w:rsidR="00DE23FF" w:rsidRPr="00297FF5">
        <w:rPr>
          <w:rFonts w:ascii="Times New Roman" w:hAnsi="Times New Roman" w:cs="Times New Roman"/>
          <w:bCs/>
          <w:sz w:val="24"/>
          <w:szCs w:val="24"/>
        </w:rPr>
        <w:t xml:space="preserve">12 </w:t>
      </w:r>
      <w:r w:rsidR="008872B0">
        <w:rPr>
          <w:rFonts w:ascii="Times New Roman" w:hAnsi="Times New Roman" w:cs="Times New Roman"/>
          <w:bCs/>
          <w:sz w:val="24"/>
          <w:szCs w:val="24"/>
        </w:rPr>
        <w:t>meses del año para estimar un consumo mensual promedio.</w:t>
      </w:r>
    </w:p>
    <w:p w14:paraId="332A6D1D" w14:textId="77777777" w:rsidR="008872B0" w:rsidRDefault="008872B0" w:rsidP="00297FF5">
      <w:pPr>
        <w:pStyle w:val="Prrafodelista"/>
        <w:spacing w:line="360" w:lineRule="auto"/>
        <w:ind w:left="284"/>
        <w:jc w:val="both"/>
        <w:rPr>
          <w:rFonts w:ascii="Times New Roman" w:hAnsi="Times New Roman" w:cs="Times New Roman"/>
          <w:bCs/>
          <w:sz w:val="24"/>
          <w:szCs w:val="24"/>
        </w:rPr>
      </w:pPr>
      <w:r w:rsidRPr="008872B0">
        <w:rPr>
          <w:rFonts w:ascii="Times New Roman" w:hAnsi="Times New Roman" w:cs="Times New Roman"/>
          <w:bCs/>
          <w:sz w:val="24"/>
          <w:szCs w:val="24"/>
        </w:rPr>
        <w:t xml:space="preserve">En cuanto </w:t>
      </w:r>
      <w:r>
        <w:rPr>
          <w:rFonts w:ascii="Times New Roman" w:hAnsi="Times New Roman" w:cs="Times New Roman"/>
          <w:bCs/>
          <w:sz w:val="24"/>
          <w:szCs w:val="24"/>
        </w:rPr>
        <w:t>a la logística de entrega física de los mismos, se debería</w:t>
      </w:r>
      <w:r w:rsidR="00DE23FF" w:rsidRPr="00297FF5">
        <w:rPr>
          <w:rFonts w:ascii="Times New Roman" w:hAnsi="Times New Roman" w:cs="Times New Roman"/>
          <w:bCs/>
          <w:sz w:val="24"/>
          <w:szCs w:val="24"/>
        </w:rPr>
        <w:t xml:space="preserve"> distribuir en líneas generales y en forma estimativa, un 25% para el Departamento de Logística, 20% para el Hospital Central, 15% para el Hospital Notti, 10% para Hospital Lagomaggiore, 10% para el Hospital Schestakow y el 20% restante entre los demás efectores del listado. Estos porcentajes pueden variar dependiendo del tipo de insumo (mayor uso en hospitales o en atención primaria). </w:t>
      </w:r>
    </w:p>
    <w:p w14:paraId="0D2522AF" w14:textId="4BE98D69" w:rsidR="00CC0D74" w:rsidRPr="00297FF5" w:rsidRDefault="00DE23FF" w:rsidP="00297FF5">
      <w:pPr>
        <w:pStyle w:val="Prrafodelista"/>
        <w:spacing w:line="360" w:lineRule="auto"/>
        <w:ind w:left="284"/>
        <w:jc w:val="both"/>
        <w:rPr>
          <w:rFonts w:ascii="Times New Roman" w:hAnsi="Times New Roman" w:cs="Times New Roman"/>
          <w:b/>
          <w:bCs/>
          <w:sz w:val="24"/>
          <w:szCs w:val="24"/>
        </w:rPr>
      </w:pPr>
      <w:r w:rsidRPr="00297FF5">
        <w:rPr>
          <w:rFonts w:ascii="Times New Roman" w:hAnsi="Times New Roman" w:cs="Times New Roman"/>
          <w:bCs/>
          <w:sz w:val="24"/>
          <w:szCs w:val="24"/>
        </w:rPr>
        <w:t>A continuación</w:t>
      </w:r>
      <w:r w:rsidR="00D04E49">
        <w:rPr>
          <w:rFonts w:ascii="Times New Roman" w:hAnsi="Times New Roman" w:cs="Times New Roman"/>
          <w:bCs/>
          <w:sz w:val="24"/>
          <w:szCs w:val="24"/>
        </w:rPr>
        <w:t>,</w:t>
      </w:r>
      <w:r w:rsidRPr="00297FF5">
        <w:rPr>
          <w:rFonts w:ascii="Times New Roman" w:hAnsi="Times New Roman" w:cs="Times New Roman"/>
          <w:bCs/>
          <w:sz w:val="24"/>
          <w:szCs w:val="24"/>
        </w:rPr>
        <w:t xml:space="preserve"> se detalla listado de efectores</w:t>
      </w:r>
      <w:r w:rsidR="00297FF5" w:rsidRPr="00297FF5">
        <w:rPr>
          <w:rFonts w:ascii="Times New Roman" w:hAnsi="Times New Roman" w:cs="Times New Roman"/>
          <w:bCs/>
          <w:sz w:val="24"/>
          <w:szCs w:val="24"/>
        </w:rPr>
        <w:t xml:space="preserve"> del Estado que habitualmente compran productos médicos</w:t>
      </w:r>
      <w:r w:rsidR="008872B0">
        <w:rPr>
          <w:rFonts w:ascii="Times New Roman" w:hAnsi="Times New Roman" w:cs="Times New Roman"/>
          <w:bCs/>
          <w:sz w:val="24"/>
          <w:szCs w:val="24"/>
        </w:rPr>
        <w:t xml:space="preserve"> a través de los acuerdos marco y sus domicilios</w:t>
      </w:r>
      <w:r w:rsidRPr="00297FF5">
        <w:rPr>
          <w:rFonts w:ascii="Times New Roman" w:hAnsi="Times New Roman" w:cs="Times New Roman"/>
          <w:bCs/>
          <w:sz w:val="24"/>
          <w:szCs w:val="24"/>
        </w:rPr>
        <w:t xml:space="preserve">: </w:t>
      </w:r>
    </w:p>
    <w:tbl>
      <w:tblPr>
        <w:tblW w:w="8789" w:type="dxa"/>
        <w:tblInd w:w="-10" w:type="dxa"/>
        <w:tblCellMar>
          <w:left w:w="70" w:type="dxa"/>
          <w:right w:w="70" w:type="dxa"/>
        </w:tblCellMar>
        <w:tblLook w:val="04A0" w:firstRow="1" w:lastRow="0" w:firstColumn="1" w:lastColumn="0" w:noHBand="0" w:noVBand="1"/>
      </w:tblPr>
      <w:tblGrid>
        <w:gridCol w:w="4079"/>
        <w:gridCol w:w="4710"/>
      </w:tblGrid>
      <w:tr w:rsidR="00DE23FF" w:rsidRPr="00DE23FF" w14:paraId="2E3EB25B" w14:textId="77777777" w:rsidTr="00D04E49">
        <w:trPr>
          <w:trHeight w:val="317"/>
        </w:trPr>
        <w:tc>
          <w:tcPr>
            <w:tcW w:w="4079" w:type="dxa"/>
            <w:tcBorders>
              <w:top w:val="single" w:sz="8" w:space="0" w:color="auto"/>
              <w:left w:val="single" w:sz="8" w:space="0" w:color="auto"/>
              <w:bottom w:val="nil"/>
              <w:right w:val="single" w:sz="8" w:space="0" w:color="auto"/>
            </w:tcBorders>
            <w:shd w:val="clear" w:color="auto" w:fill="auto"/>
            <w:noWrap/>
            <w:vAlign w:val="center"/>
            <w:hideMark/>
          </w:tcPr>
          <w:p w14:paraId="1DFD9F83" w14:textId="77777777" w:rsidR="00DE23FF" w:rsidRPr="00DE23FF" w:rsidRDefault="00DE23FF" w:rsidP="00DE23FF">
            <w:pPr>
              <w:spacing w:after="0" w:line="240" w:lineRule="auto"/>
              <w:jc w:val="center"/>
              <w:rPr>
                <w:rFonts w:ascii="Times New Roman" w:eastAsia="Times New Roman" w:hAnsi="Times New Roman" w:cs="Times New Roman"/>
                <w:b/>
                <w:bCs/>
                <w:color w:val="000000"/>
                <w:sz w:val="20"/>
                <w:szCs w:val="20"/>
                <w:lang w:eastAsia="es-AR"/>
              </w:rPr>
            </w:pPr>
            <w:r w:rsidRPr="00DE23FF">
              <w:rPr>
                <w:rFonts w:ascii="Times New Roman" w:eastAsia="Times New Roman" w:hAnsi="Times New Roman" w:cs="Times New Roman"/>
                <w:b/>
                <w:bCs/>
                <w:color w:val="000000"/>
                <w:sz w:val="20"/>
                <w:szCs w:val="20"/>
                <w:lang w:eastAsia="es-AR"/>
              </w:rPr>
              <w:t> </w:t>
            </w:r>
          </w:p>
        </w:tc>
        <w:tc>
          <w:tcPr>
            <w:tcW w:w="4710" w:type="dxa"/>
            <w:tcBorders>
              <w:top w:val="single" w:sz="8" w:space="0" w:color="auto"/>
              <w:left w:val="nil"/>
              <w:bottom w:val="nil"/>
              <w:right w:val="single" w:sz="8" w:space="0" w:color="auto"/>
            </w:tcBorders>
            <w:shd w:val="clear" w:color="auto" w:fill="auto"/>
            <w:noWrap/>
            <w:vAlign w:val="center"/>
            <w:hideMark/>
          </w:tcPr>
          <w:p w14:paraId="25DD1A17" w14:textId="77777777" w:rsidR="00DE23FF" w:rsidRPr="00DE23FF" w:rsidRDefault="00DE23FF" w:rsidP="00DE23FF">
            <w:pPr>
              <w:spacing w:after="0" w:line="240" w:lineRule="auto"/>
              <w:jc w:val="center"/>
              <w:rPr>
                <w:rFonts w:ascii="Times New Roman" w:eastAsia="Times New Roman" w:hAnsi="Times New Roman" w:cs="Times New Roman"/>
                <w:b/>
                <w:bCs/>
                <w:color w:val="000000"/>
                <w:sz w:val="20"/>
                <w:szCs w:val="20"/>
                <w:lang w:eastAsia="es-AR"/>
              </w:rPr>
            </w:pPr>
            <w:r w:rsidRPr="00DE23FF">
              <w:rPr>
                <w:rFonts w:ascii="Times New Roman" w:eastAsia="Times New Roman" w:hAnsi="Times New Roman" w:cs="Times New Roman"/>
                <w:b/>
                <w:bCs/>
                <w:color w:val="000000"/>
                <w:sz w:val="20"/>
                <w:szCs w:val="20"/>
                <w:lang w:eastAsia="es-AR"/>
              </w:rPr>
              <w:t>DOMICILIO</w:t>
            </w:r>
          </w:p>
        </w:tc>
      </w:tr>
      <w:tr w:rsidR="00DE23FF" w:rsidRPr="00DE23FF" w14:paraId="541A828A" w14:textId="77777777" w:rsidTr="00D04E49">
        <w:trPr>
          <w:trHeight w:val="302"/>
        </w:trPr>
        <w:tc>
          <w:tcPr>
            <w:tcW w:w="407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4D2A45"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CENTRAL</w:t>
            </w:r>
          </w:p>
        </w:tc>
        <w:tc>
          <w:tcPr>
            <w:tcW w:w="4710" w:type="dxa"/>
            <w:tcBorders>
              <w:top w:val="single" w:sz="8" w:space="0" w:color="auto"/>
              <w:left w:val="nil"/>
              <w:bottom w:val="single" w:sz="4" w:space="0" w:color="auto"/>
              <w:right w:val="single" w:sz="8" w:space="0" w:color="auto"/>
            </w:tcBorders>
            <w:shd w:val="clear" w:color="auto" w:fill="auto"/>
            <w:noWrap/>
            <w:vAlign w:val="center"/>
            <w:hideMark/>
          </w:tcPr>
          <w:p w14:paraId="495B7168"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ALEM Y SALTA - CIUDAD</w:t>
            </w:r>
          </w:p>
        </w:tc>
      </w:tr>
      <w:tr w:rsidR="00DE23FF" w:rsidRPr="00DE23FF" w14:paraId="5BA7A2B9"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180EC738"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NOTTI</w:t>
            </w:r>
          </w:p>
        </w:tc>
        <w:tc>
          <w:tcPr>
            <w:tcW w:w="4710" w:type="dxa"/>
            <w:tcBorders>
              <w:top w:val="nil"/>
              <w:left w:val="nil"/>
              <w:bottom w:val="single" w:sz="4" w:space="0" w:color="auto"/>
              <w:right w:val="single" w:sz="8" w:space="0" w:color="auto"/>
            </w:tcBorders>
            <w:shd w:val="clear" w:color="auto" w:fill="auto"/>
            <w:noWrap/>
            <w:vAlign w:val="center"/>
            <w:hideMark/>
          </w:tcPr>
          <w:p w14:paraId="09FD7614"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BANDERA DE LOS ANDES 2603 - GUAYMALLEN</w:t>
            </w:r>
          </w:p>
        </w:tc>
      </w:tr>
      <w:tr w:rsidR="00DE23FF" w:rsidRPr="00DE23FF" w14:paraId="55ACAFF9" w14:textId="77777777" w:rsidTr="00D04E49">
        <w:trPr>
          <w:trHeight w:val="302"/>
        </w:trPr>
        <w:tc>
          <w:tcPr>
            <w:tcW w:w="4079" w:type="dxa"/>
            <w:tcBorders>
              <w:top w:val="nil"/>
              <w:left w:val="single" w:sz="8" w:space="0" w:color="auto"/>
              <w:bottom w:val="nil"/>
              <w:right w:val="single" w:sz="4" w:space="0" w:color="auto"/>
            </w:tcBorders>
            <w:shd w:val="clear" w:color="auto" w:fill="auto"/>
            <w:noWrap/>
            <w:vAlign w:val="center"/>
            <w:hideMark/>
          </w:tcPr>
          <w:p w14:paraId="491A7BA8"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TEODORO SCHESTAKOW</w:t>
            </w:r>
          </w:p>
        </w:tc>
        <w:tc>
          <w:tcPr>
            <w:tcW w:w="4710" w:type="dxa"/>
            <w:tcBorders>
              <w:top w:val="nil"/>
              <w:left w:val="nil"/>
              <w:bottom w:val="nil"/>
              <w:right w:val="single" w:sz="8" w:space="0" w:color="auto"/>
            </w:tcBorders>
            <w:shd w:val="clear" w:color="auto" w:fill="auto"/>
            <w:noWrap/>
            <w:vAlign w:val="center"/>
            <w:hideMark/>
          </w:tcPr>
          <w:p w14:paraId="1806BDD1"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CDTE. TORRES 170 - SAN RAFAEL</w:t>
            </w:r>
          </w:p>
        </w:tc>
      </w:tr>
      <w:tr w:rsidR="00DE23FF" w:rsidRPr="00DE23FF" w14:paraId="42F4AFDF" w14:textId="77777777" w:rsidTr="00D04E49">
        <w:trPr>
          <w:trHeight w:val="302"/>
        </w:trPr>
        <w:tc>
          <w:tcPr>
            <w:tcW w:w="40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E7D45F"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LAGOMAGGIORE</w:t>
            </w:r>
          </w:p>
        </w:tc>
        <w:tc>
          <w:tcPr>
            <w:tcW w:w="4710" w:type="dxa"/>
            <w:tcBorders>
              <w:top w:val="single" w:sz="4" w:space="0" w:color="auto"/>
              <w:left w:val="nil"/>
              <w:bottom w:val="single" w:sz="4" w:space="0" w:color="auto"/>
              <w:right w:val="single" w:sz="8" w:space="0" w:color="auto"/>
            </w:tcBorders>
            <w:shd w:val="clear" w:color="auto" w:fill="auto"/>
            <w:noWrap/>
            <w:vAlign w:val="center"/>
            <w:hideMark/>
          </w:tcPr>
          <w:p w14:paraId="44CB3673"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GUILLERMO CANO S/N - CIUDAD</w:t>
            </w:r>
          </w:p>
        </w:tc>
      </w:tr>
      <w:tr w:rsidR="00DE23FF" w:rsidRPr="00DE23FF" w14:paraId="1F9A838D"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400BCC89"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CARLOS PEREYRA</w:t>
            </w:r>
          </w:p>
        </w:tc>
        <w:tc>
          <w:tcPr>
            <w:tcW w:w="4710" w:type="dxa"/>
            <w:tcBorders>
              <w:top w:val="nil"/>
              <w:left w:val="nil"/>
              <w:bottom w:val="single" w:sz="4" w:space="0" w:color="auto"/>
              <w:right w:val="single" w:sz="8" w:space="0" w:color="auto"/>
            </w:tcBorders>
            <w:shd w:val="clear" w:color="auto" w:fill="auto"/>
            <w:noWrap/>
            <w:vAlign w:val="center"/>
            <w:hideMark/>
          </w:tcPr>
          <w:p w14:paraId="1FB28B66"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ITUZAINGO 2831/35 - CIUDAD</w:t>
            </w:r>
          </w:p>
        </w:tc>
      </w:tr>
      <w:tr w:rsidR="00DE23FF" w:rsidRPr="00DE23FF" w14:paraId="36B16AF4"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05B5743E"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EL SAUCE</w:t>
            </w:r>
          </w:p>
        </w:tc>
        <w:tc>
          <w:tcPr>
            <w:tcW w:w="4710" w:type="dxa"/>
            <w:tcBorders>
              <w:top w:val="nil"/>
              <w:left w:val="nil"/>
              <w:bottom w:val="single" w:sz="4" w:space="0" w:color="auto"/>
              <w:right w:val="single" w:sz="8" w:space="0" w:color="auto"/>
            </w:tcBorders>
            <w:shd w:val="clear" w:color="auto" w:fill="auto"/>
            <w:noWrap/>
            <w:vAlign w:val="center"/>
            <w:hideMark/>
          </w:tcPr>
          <w:p w14:paraId="1D3934F5"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ALFONSO XIII S/N - GUAYMALLEN</w:t>
            </w:r>
          </w:p>
        </w:tc>
      </w:tr>
      <w:tr w:rsidR="00DE23FF" w:rsidRPr="00DE23FF" w14:paraId="459BE90E"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4F60E536"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DIEGO PAROISSIEN</w:t>
            </w:r>
          </w:p>
        </w:tc>
        <w:tc>
          <w:tcPr>
            <w:tcW w:w="4710" w:type="dxa"/>
            <w:tcBorders>
              <w:top w:val="nil"/>
              <w:left w:val="nil"/>
              <w:bottom w:val="single" w:sz="4" w:space="0" w:color="auto"/>
              <w:right w:val="single" w:sz="8" w:space="0" w:color="auto"/>
            </w:tcBorders>
            <w:shd w:val="clear" w:color="auto" w:fill="auto"/>
            <w:noWrap/>
            <w:vAlign w:val="center"/>
            <w:hideMark/>
          </w:tcPr>
          <w:p w14:paraId="534628E6"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GODOY CRUZ 551 - MAIPU</w:t>
            </w:r>
          </w:p>
        </w:tc>
      </w:tr>
      <w:tr w:rsidR="00DE23FF" w:rsidRPr="00DE23FF" w14:paraId="0F9BDCF4"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09488E56"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ALFREDO PERRUPATO</w:t>
            </w:r>
          </w:p>
        </w:tc>
        <w:tc>
          <w:tcPr>
            <w:tcW w:w="4710" w:type="dxa"/>
            <w:tcBorders>
              <w:top w:val="nil"/>
              <w:left w:val="nil"/>
              <w:bottom w:val="single" w:sz="4" w:space="0" w:color="auto"/>
              <w:right w:val="single" w:sz="8" w:space="0" w:color="auto"/>
            </w:tcBorders>
            <w:shd w:val="clear" w:color="auto" w:fill="auto"/>
            <w:noWrap/>
            <w:vAlign w:val="center"/>
            <w:hideMark/>
          </w:tcPr>
          <w:p w14:paraId="3F894153"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CANAL COSTA MONTECASEROS Y RUTA NAC. F50 -  SAN MARTIN</w:t>
            </w:r>
          </w:p>
        </w:tc>
      </w:tr>
      <w:tr w:rsidR="00DE23FF" w:rsidRPr="00DE23FF" w14:paraId="02173365"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69784146"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GENERAL ALVEAR</w:t>
            </w:r>
          </w:p>
        </w:tc>
        <w:tc>
          <w:tcPr>
            <w:tcW w:w="4710" w:type="dxa"/>
            <w:tcBorders>
              <w:top w:val="nil"/>
              <w:left w:val="nil"/>
              <w:bottom w:val="single" w:sz="4" w:space="0" w:color="auto"/>
              <w:right w:val="single" w:sz="8" w:space="0" w:color="auto"/>
            </w:tcBorders>
            <w:shd w:val="clear" w:color="auto" w:fill="auto"/>
            <w:noWrap/>
            <w:vAlign w:val="center"/>
            <w:hideMark/>
          </w:tcPr>
          <w:p w14:paraId="456D02F4"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MITRE 400 - GENERAL ALVEAR</w:t>
            </w:r>
          </w:p>
        </w:tc>
      </w:tr>
      <w:tr w:rsidR="00DE23FF" w:rsidRPr="00DE23FF" w14:paraId="5AD4795B"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4F1B5A9E"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VICTORINO TAGARELLI</w:t>
            </w:r>
          </w:p>
        </w:tc>
        <w:tc>
          <w:tcPr>
            <w:tcW w:w="4710" w:type="dxa"/>
            <w:tcBorders>
              <w:top w:val="nil"/>
              <w:left w:val="nil"/>
              <w:bottom w:val="single" w:sz="4" w:space="0" w:color="auto"/>
              <w:right w:val="single" w:sz="8" w:space="0" w:color="auto"/>
            </w:tcBorders>
            <w:shd w:val="clear" w:color="auto" w:fill="auto"/>
            <w:noWrap/>
            <w:vAlign w:val="center"/>
            <w:hideMark/>
          </w:tcPr>
          <w:p w14:paraId="677050B1"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BERNARDO QUIROGA 109 - EUGENIO BUSTOS - SAN CARLOS</w:t>
            </w:r>
          </w:p>
        </w:tc>
      </w:tr>
      <w:tr w:rsidR="00DE23FF" w:rsidRPr="00DE23FF" w14:paraId="4746153E"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244076D8"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ANTONIO SCARAVELLI</w:t>
            </w:r>
          </w:p>
        </w:tc>
        <w:tc>
          <w:tcPr>
            <w:tcW w:w="4710" w:type="dxa"/>
            <w:tcBorders>
              <w:top w:val="nil"/>
              <w:left w:val="nil"/>
              <w:bottom w:val="single" w:sz="4" w:space="0" w:color="auto"/>
              <w:right w:val="single" w:sz="8" w:space="0" w:color="auto"/>
            </w:tcBorders>
            <w:shd w:val="clear" w:color="auto" w:fill="auto"/>
            <w:noWrap/>
            <w:vAlign w:val="center"/>
            <w:hideMark/>
          </w:tcPr>
          <w:p w14:paraId="581C0DB1"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URUGUAY Y MARTIN DE GUEMES - TUNUYAN</w:t>
            </w:r>
          </w:p>
        </w:tc>
      </w:tr>
      <w:tr w:rsidR="00DE23FF" w:rsidRPr="00DE23FF" w14:paraId="3B5B8EC3"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66A9D279"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CARLOS SAPORITI</w:t>
            </w:r>
          </w:p>
        </w:tc>
        <w:tc>
          <w:tcPr>
            <w:tcW w:w="4710" w:type="dxa"/>
            <w:tcBorders>
              <w:top w:val="nil"/>
              <w:left w:val="nil"/>
              <w:bottom w:val="single" w:sz="4" w:space="0" w:color="auto"/>
              <w:right w:val="single" w:sz="8" w:space="0" w:color="auto"/>
            </w:tcBorders>
            <w:shd w:val="clear" w:color="auto" w:fill="auto"/>
            <w:noWrap/>
            <w:vAlign w:val="center"/>
            <w:hideMark/>
          </w:tcPr>
          <w:p w14:paraId="1BFC5BD4"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LAMADRID S/N - RIVADAVIA</w:t>
            </w:r>
          </w:p>
        </w:tc>
      </w:tr>
      <w:tr w:rsidR="00DE23FF" w:rsidRPr="00DE23FF" w14:paraId="5595B4BA"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428091E7"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REGIONAL MALARGUE</w:t>
            </w:r>
          </w:p>
        </w:tc>
        <w:tc>
          <w:tcPr>
            <w:tcW w:w="4710" w:type="dxa"/>
            <w:tcBorders>
              <w:top w:val="nil"/>
              <w:left w:val="nil"/>
              <w:bottom w:val="single" w:sz="4" w:space="0" w:color="auto"/>
              <w:right w:val="single" w:sz="8" w:space="0" w:color="auto"/>
            </w:tcBorders>
            <w:shd w:val="clear" w:color="auto" w:fill="auto"/>
            <w:noWrap/>
            <w:vAlign w:val="center"/>
            <w:hideMark/>
          </w:tcPr>
          <w:p w14:paraId="596A1432"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AVDA. GRAL ROCA Y ALDAO - MALARGUE</w:t>
            </w:r>
          </w:p>
        </w:tc>
      </w:tr>
      <w:tr w:rsidR="00DE23FF" w:rsidRPr="00DE23FF" w14:paraId="452C729C"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6B43395B"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HOSPITAL GRAL. LAS HERAS</w:t>
            </w:r>
          </w:p>
        </w:tc>
        <w:tc>
          <w:tcPr>
            <w:tcW w:w="4710" w:type="dxa"/>
            <w:tcBorders>
              <w:top w:val="nil"/>
              <w:left w:val="nil"/>
              <w:bottom w:val="single" w:sz="4" w:space="0" w:color="auto"/>
              <w:right w:val="single" w:sz="8" w:space="0" w:color="auto"/>
            </w:tcBorders>
            <w:shd w:val="clear" w:color="auto" w:fill="auto"/>
            <w:noWrap/>
            <w:vAlign w:val="center"/>
            <w:hideMark/>
          </w:tcPr>
          <w:p w14:paraId="0CFC4695"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LAS HERAS Y MONSERÑOR FERNANDEZ - TUPUNGATO</w:t>
            </w:r>
          </w:p>
        </w:tc>
      </w:tr>
      <w:tr w:rsidR="00DE23FF" w:rsidRPr="00DE23FF" w14:paraId="1AC11785"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55359227"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DIR. ATENCIÓN ADULTOS MAYORES</w:t>
            </w:r>
          </w:p>
        </w:tc>
        <w:tc>
          <w:tcPr>
            <w:tcW w:w="4710" w:type="dxa"/>
            <w:tcBorders>
              <w:top w:val="nil"/>
              <w:left w:val="nil"/>
              <w:bottom w:val="single" w:sz="4" w:space="0" w:color="auto"/>
              <w:right w:val="single" w:sz="8" w:space="0" w:color="auto"/>
            </w:tcBorders>
            <w:shd w:val="clear" w:color="auto" w:fill="auto"/>
            <w:noWrap/>
            <w:vAlign w:val="center"/>
            <w:hideMark/>
          </w:tcPr>
          <w:p w14:paraId="0334C6F3"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PATRICIAS MENDOCINAS 973 - CIUDAD</w:t>
            </w:r>
          </w:p>
        </w:tc>
      </w:tr>
      <w:tr w:rsidR="00DE23FF" w:rsidRPr="00DE23FF" w14:paraId="7273E693"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7CB0087B"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 xml:space="preserve">DIR. ATENCIÓN A LAS PERSONAS CON DISCAPACIDAD </w:t>
            </w:r>
          </w:p>
        </w:tc>
        <w:tc>
          <w:tcPr>
            <w:tcW w:w="4710" w:type="dxa"/>
            <w:tcBorders>
              <w:top w:val="nil"/>
              <w:left w:val="nil"/>
              <w:bottom w:val="single" w:sz="4" w:space="0" w:color="auto"/>
              <w:right w:val="single" w:sz="8" w:space="0" w:color="auto"/>
            </w:tcBorders>
            <w:shd w:val="clear" w:color="auto" w:fill="auto"/>
            <w:noWrap/>
            <w:vAlign w:val="center"/>
            <w:hideMark/>
          </w:tcPr>
          <w:p w14:paraId="08424C40"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ALFONSO XIII S/N - GUAYMALLEN</w:t>
            </w:r>
          </w:p>
        </w:tc>
      </w:tr>
      <w:tr w:rsidR="00DE23FF" w:rsidRPr="00DE23FF" w14:paraId="7B676CD3"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63617F80"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DIR. GRAL. SERVICIO PENITENCIARIO</w:t>
            </w:r>
          </w:p>
        </w:tc>
        <w:tc>
          <w:tcPr>
            <w:tcW w:w="4710" w:type="dxa"/>
            <w:tcBorders>
              <w:top w:val="nil"/>
              <w:left w:val="nil"/>
              <w:bottom w:val="single" w:sz="4" w:space="0" w:color="auto"/>
              <w:right w:val="single" w:sz="8" w:space="0" w:color="auto"/>
            </w:tcBorders>
            <w:shd w:val="clear" w:color="auto" w:fill="auto"/>
            <w:noWrap/>
            <w:vAlign w:val="center"/>
            <w:hideMark/>
          </w:tcPr>
          <w:p w14:paraId="2E653322"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BOULOGNE SUR MER 1890 - CIUDAD</w:t>
            </w:r>
          </w:p>
        </w:tc>
      </w:tr>
      <w:tr w:rsidR="00DE23FF" w:rsidRPr="00DE23FF" w14:paraId="25170FF9"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49C6D3D0"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DIR. DE RESPONSABILIDAD PENAL JUVENIL</w:t>
            </w:r>
          </w:p>
        </w:tc>
        <w:tc>
          <w:tcPr>
            <w:tcW w:w="4710" w:type="dxa"/>
            <w:tcBorders>
              <w:top w:val="nil"/>
              <w:left w:val="nil"/>
              <w:bottom w:val="single" w:sz="4" w:space="0" w:color="auto"/>
              <w:right w:val="single" w:sz="8" w:space="0" w:color="auto"/>
            </w:tcBorders>
            <w:shd w:val="clear" w:color="auto" w:fill="auto"/>
            <w:noWrap/>
            <w:vAlign w:val="center"/>
            <w:hideMark/>
          </w:tcPr>
          <w:p w14:paraId="6BB8A176"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MONTES DE OCA Y RIO JURAMENTO - GODOY CRUZ</w:t>
            </w:r>
          </w:p>
        </w:tc>
      </w:tr>
      <w:tr w:rsidR="00DE23FF" w:rsidRPr="00DE23FF" w14:paraId="001BABEB" w14:textId="77777777" w:rsidTr="00D04E49">
        <w:trPr>
          <w:trHeight w:val="302"/>
        </w:trPr>
        <w:tc>
          <w:tcPr>
            <w:tcW w:w="4079" w:type="dxa"/>
            <w:tcBorders>
              <w:top w:val="nil"/>
              <w:left w:val="single" w:sz="8" w:space="0" w:color="auto"/>
              <w:bottom w:val="single" w:sz="4" w:space="0" w:color="auto"/>
              <w:right w:val="single" w:sz="4" w:space="0" w:color="auto"/>
            </w:tcBorders>
            <w:shd w:val="clear" w:color="auto" w:fill="auto"/>
            <w:noWrap/>
            <w:vAlign w:val="center"/>
            <w:hideMark/>
          </w:tcPr>
          <w:p w14:paraId="00CC90B6"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DIR. DE NIÑEZ, ADOLESCENCIA Y FAMILIA  (DINAF)</w:t>
            </w:r>
          </w:p>
        </w:tc>
        <w:tc>
          <w:tcPr>
            <w:tcW w:w="4710" w:type="dxa"/>
            <w:tcBorders>
              <w:top w:val="nil"/>
              <w:left w:val="nil"/>
              <w:bottom w:val="single" w:sz="4" w:space="0" w:color="auto"/>
              <w:right w:val="single" w:sz="8" w:space="0" w:color="auto"/>
            </w:tcBorders>
            <w:shd w:val="clear" w:color="auto" w:fill="auto"/>
            <w:noWrap/>
            <w:vAlign w:val="center"/>
            <w:hideMark/>
          </w:tcPr>
          <w:p w14:paraId="42D85402"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ARMANI 1800 - GODOY CRUZ</w:t>
            </w:r>
          </w:p>
        </w:tc>
      </w:tr>
      <w:tr w:rsidR="00DE23FF" w:rsidRPr="00DE23FF" w14:paraId="78EED3BD" w14:textId="77777777" w:rsidTr="00D04E49">
        <w:trPr>
          <w:trHeight w:val="317"/>
        </w:trPr>
        <w:tc>
          <w:tcPr>
            <w:tcW w:w="4079" w:type="dxa"/>
            <w:tcBorders>
              <w:top w:val="nil"/>
              <w:left w:val="single" w:sz="8" w:space="0" w:color="auto"/>
              <w:bottom w:val="single" w:sz="8" w:space="0" w:color="auto"/>
              <w:right w:val="single" w:sz="4" w:space="0" w:color="auto"/>
            </w:tcBorders>
            <w:shd w:val="clear" w:color="auto" w:fill="auto"/>
            <w:noWrap/>
            <w:vAlign w:val="center"/>
            <w:hideMark/>
          </w:tcPr>
          <w:p w14:paraId="409F177C"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 xml:space="preserve">CENTRO DE LOGISTICA Y DISTRIBUCIÓN </w:t>
            </w:r>
          </w:p>
        </w:tc>
        <w:tc>
          <w:tcPr>
            <w:tcW w:w="4710" w:type="dxa"/>
            <w:tcBorders>
              <w:top w:val="nil"/>
              <w:left w:val="nil"/>
              <w:bottom w:val="single" w:sz="8" w:space="0" w:color="auto"/>
              <w:right w:val="single" w:sz="8" w:space="0" w:color="auto"/>
            </w:tcBorders>
            <w:shd w:val="clear" w:color="auto" w:fill="auto"/>
            <w:noWrap/>
            <w:vAlign w:val="center"/>
            <w:hideMark/>
          </w:tcPr>
          <w:p w14:paraId="3254C3F8" w14:textId="77777777" w:rsidR="00DE23FF" w:rsidRPr="00DE23FF" w:rsidRDefault="00DE23FF" w:rsidP="00DE23FF">
            <w:pPr>
              <w:spacing w:after="0" w:line="240" w:lineRule="auto"/>
              <w:rPr>
                <w:rFonts w:ascii="Times New Roman" w:eastAsia="Times New Roman" w:hAnsi="Times New Roman" w:cs="Times New Roman"/>
                <w:color w:val="000000"/>
                <w:sz w:val="20"/>
                <w:szCs w:val="20"/>
                <w:lang w:eastAsia="es-AR"/>
              </w:rPr>
            </w:pPr>
            <w:r w:rsidRPr="00DE23FF">
              <w:rPr>
                <w:rFonts w:ascii="Times New Roman" w:eastAsia="Times New Roman" w:hAnsi="Times New Roman" w:cs="Times New Roman"/>
                <w:color w:val="000000"/>
                <w:sz w:val="20"/>
                <w:szCs w:val="20"/>
                <w:lang w:eastAsia="es-AR"/>
              </w:rPr>
              <w:t>VIDELA CASTILLO 2961 - CIUDAD</w:t>
            </w:r>
          </w:p>
        </w:tc>
      </w:tr>
    </w:tbl>
    <w:p w14:paraId="64B049E5" w14:textId="1326154C" w:rsidR="000F00BF" w:rsidRDefault="000F00BF" w:rsidP="00205B3B">
      <w:pPr>
        <w:pStyle w:val="Prrafodelista"/>
        <w:spacing w:line="360" w:lineRule="auto"/>
        <w:ind w:left="284"/>
        <w:jc w:val="both"/>
        <w:rPr>
          <w:rFonts w:ascii="Times New Roman" w:hAnsi="Times New Roman" w:cs="Times New Roman"/>
          <w:bCs/>
          <w:sz w:val="24"/>
          <w:szCs w:val="24"/>
        </w:rPr>
      </w:pPr>
    </w:p>
    <w:p w14:paraId="370BCA38" w14:textId="77777777" w:rsidR="003F4BED" w:rsidRPr="000F00BF" w:rsidRDefault="003F4BED" w:rsidP="00205B3B">
      <w:pPr>
        <w:pStyle w:val="Prrafodelista"/>
        <w:spacing w:line="360" w:lineRule="auto"/>
        <w:ind w:left="284"/>
        <w:jc w:val="both"/>
        <w:rPr>
          <w:rFonts w:ascii="Times New Roman" w:hAnsi="Times New Roman" w:cs="Times New Roman"/>
          <w:bCs/>
          <w:sz w:val="24"/>
          <w:szCs w:val="24"/>
        </w:rPr>
      </w:pPr>
    </w:p>
    <w:p w14:paraId="2AD7A6ED" w14:textId="491C685D" w:rsidR="00CC0D74" w:rsidRDefault="00CC0D74" w:rsidP="00205B3B">
      <w:pPr>
        <w:pStyle w:val="Prrafodelista"/>
        <w:numPr>
          <w:ilvl w:val="0"/>
          <w:numId w:val="3"/>
        </w:numPr>
        <w:spacing w:line="360" w:lineRule="auto"/>
        <w:ind w:left="284" w:hanging="284"/>
        <w:jc w:val="both"/>
        <w:rPr>
          <w:rFonts w:ascii="Times New Roman" w:hAnsi="Times New Roman" w:cs="Times New Roman"/>
          <w:bCs/>
          <w:i/>
          <w:sz w:val="24"/>
          <w:szCs w:val="24"/>
        </w:rPr>
      </w:pPr>
      <w:r w:rsidRPr="00205B3B">
        <w:rPr>
          <w:rFonts w:ascii="Times New Roman" w:hAnsi="Times New Roman" w:cs="Times New Roman"/>
          <w:b/>
          <w:bCs/>
          <w:sz w:val="24"/>
          <w:szCs w:val="24"/>
        </w:rPr>
        <w:lastRenderedPageBreak/>
        <w:t>Consulta realizada por</w:t>
      </w:r>
      <w:r w:rsidR="00F20F60" w:rsidRPr="00205B3B">
        <w:rPr>
          <w:rFonts w:ascii="Times New Roman" w:hAnsi="Times New Roman" w:cs="Times New Roman"/>
          <w:b/>
          <w:bCs/>
          <w:sz w:val="24"/>
          <w:szCs w:val="24"/>
        </w:rPr>
        <w:t xml:space="preserve"> POLYQUIMICA S.R.L.:</w:t>
      </w:r>
      <w:r w:rsidR="00F20F60" w:rsidRPr="00205B3B">
        <w:rPr>
          <w:rFonts w:ascii="Times New Roman" w:hAnsi="Times New Roman" w:cs="Times New Roman"/>
          <w:bCs/>
          <w:sz w:val="24"/>
          <w:szCs w:val="24"/>
        </w:rPr>
        <w:t xml:space="preserve"> “</w:t>
      </w:r>
      <w:r w:rsidR="00F20F60" w:rsidRPr="00205B3B">
        <w:rPr>
          <w:rFonts w:ascii="Times New Roman" w:hAnsi="Times New Roman" w:cs="Times New Roman"/>
          <w:bCs/>
          <w:i/>
          <w:sz w:val="24"/>
          <w:szCs w:val="24"/>
        </w:rPr>
        <w:t>1- Cual va a ser el procedimiento de calificación de los oferentes, luego de cada renegociación contractual</w:t>
      </w:r>
      <w:proofErr w:type="gramStart"/>
      <w:r w:rsidR="00F20F60" w:rsidRPr="00205B3B">
        <w:rPr>
          <w:rFonts w:ascii="Times New Roman" w:hAnsi="Times New Roman" w:cs="Times New Roman"/>
          <w:bCs/>
          <w:i/>
          <w:sz w:val="24"/>
          <w:szCs w:val="24"/>
        </w:rPr>
        <w:t>?</w:t>
      </w:r>
      <w:proofErr w:type="gramEnd"/>
      <w:r w:rsidR="00F20F60" w:rsidRPr="00205B3B">
        <w:rPr>
          <w:rFonts w:ascii="Times New Roman" w:hAnsi="Times New Roman" w:cs="Times New Roman"/>
          <w:bCs/>
          <w:i/>
          <w:sz w:val="24"/>
          <w:szCs w:val="24"/>
        </w:rPr>
        <w:t xml:space="preserve"> 2- Se va a tener en cuenta como prioritaria la oferta del proveedor que quede en primer orden de mérito en la oferta inicial? 3- Cuáles son las fechas de las renegociaciones de precios en lo sucesivo?”</w:t>
      </w:r>
    </w:p>
    <w:p w14:paraId="25E93D0D" w14:textId="7B9FF6CB" w:rsidR="00096B33" w:rsidRDefault="004D2D85" w:rsidP="008F057A">
      <w:pPr>
        <w:pStyle w:val="Prrafodelista"/>
        <w:spacing w:line="360" w:lineRule="auto"/>
        <w:ind w:left="284"/>
        <w:jc w:val="both"/>
        <w:rPr>
          <w:rFonts w:ascii="Times New Roman" w:hAnsi="Times New Roman" w:cs="Times New Roman"/>
          <w:bCs/>
          <w:sz w:val="24"/>
          <w:szCs w:val="24"/>
        </w:rPr>
      </w:pPr>
      <w:r w:rsidRPr="00205B3B">
        <w:rPr>
          <w:rFonts w:ascii="Times New Roman" w:hAnsi="Times New Roman" w:cs="Times New Roman"/>
          <w:b/>
          <w:bCs/>
          <w:sz w:val="24"/>
          <w:szCs w:val="24"/>
        </w:rPr>
        <w:t xml:space="preserve">Respuesta: </w:t>
      </w:r>
    </w:p>
    <w:p w14:paraId="6046103D" w14:textId="7A5A8183" w:rsidR="00F66EFE" w:rsidRDefault="00F66EFE" w:rsidP="00F66EFE">
      <w:pPr>
        <w:pStyle w:val="Prrafodelista"/>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En relación a las primeras dos consultas se aclara que, luego de cada renegociación contractual, la calificación de los oferentes se realizará conforme la misma grilla de puntaje prevista por el Art. 9º del Pliego de Condiciones Particulares. Cabe aclarar además que la calificación de las ofertas y el consecuente orden de mérito resultante, tiene carácter indicativo ya que la conformación del Catálogo de Ofertas Permanentes incluirá y habilitará a todas las ofertas seleccionadas. Por tal razón, durante la vigencia del Acuerdo Marco, cada Organismo Comprador adoptará la decisión que considere más conveniente a sus intereses, pudiendo contratar cualquiera de las ofertas seleccionadas y disponibles.</w:t>
      </w:r>
    </w:p>
    <w:p w14:paraId="2D6685BC" w14:textId="136A55E1" w:rsidR="00163DEC" w:rsidRDefault="00F66EFE" w:rsidP="00205B3B">
      <w:pPr>
        <w:pStyle w:val="Prrafodelista"/>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En cuanto al procedimiento que se aplicará con motivo de las renegociaciones contractuales, el mismo es el </w:t>
      </w:r>
      <w:r w:rsidR="00163DEC">
        <w:rPr>
          <w:rFonts w:ascii="Times New Roman" w:hAnsi="Times New Roman" w:cs="Times New Roman"/>
          <w:bCs/>
          <w:sz w:val="24"/>
          <w:szCs w:val="24"/>
        </w:rPr>
        <w:t>definido en el art. 12 del Pliego de Condiciones Particulares</w:t>
      </w:r>
      <w:r>
        <w:rPr>
          <w:rFonts w:ascii="Times New Roman" w:hAnsi="Times New Roman" w:cs="Times New Roman"/>
          <w:bCs/>
          <w:sz w:val="24"/>
          <w:szCs w:val="24"/>
        </w:rPr>
        <w:t>. Es decir</w:t>
      </w:r>
      <w:r w:rsidR="004E243E">
        <w:rPr>
          <w:rFonts w:ascii="Times New Roman" w:hAnsi="Times New Roman" w:cs="Times New Roman"/>
          <w:bCs/>
          <w:sz w:val="24"/>
          <w:szCs w:val="24"/>
        </w:rPr>
        <w:t>,</w:t>
      </w:r>
      <w:r>
        <w:rPr>
          <w:rFonts w:ascii="Times New Roman" w:hAnsi="Times New Roman" w:cs="Times New Roman"/>
          <w:bCs/>
          <w:sz w:val="24"/>
          <w:szCs w:val="24"/>
        </w:rPr>
        <w:t xml:space="preserve"> el cronograma se define a través de la plataforma COMPRAR, de manera </w:t>
      </w:r>
      <w:r w:rsidR="00163DEC">
        <w:rPr>
          <w:rFonts w:ascii="Times New Roman" w:hAnsi="Times New Roman" w:cs="Times New Roman"/>
          <w:bCs/>
          <w:sz w:val="24"/>
          <w:szCs w:val="24"/>
        </w:rPr>
        <w:t>bimestral</w:t>
      </w:r>
      <w:r>
        <w:rPr>
          <w:rFonts w:ascii="Times New Roman" w:hAnsi="Times New Roman" w:cs="Times New Roman"/>
          <w:bCs/>
          <w:sz w:val="24"/>
          <w:szCs w:val="24"/>
        </w:rPr>
        <w:t xml:space="preserve">, desde el perfeccionamiento del Acuerdo Marco. </w:t>
      </w:r>
    </w:p>
    <w:p w14:paraId="716D47DE" w14:textId="12FC9CBC" w:rsidR="00CF55CE" w:rsidRDefault="00CF55CE" w:rsidP="00205B3B">
      <w:pPr>
        <w:pStyle w:val="Prrafodelista"/>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Es importante recordar que el proveedor interesado deberá realizar la </w:t>
      </w:r>
      <w:r w:rsidRPr="00E374CD">
        <w:rPr>
          <w:rFonts w:ascii="Times New Roman" w:hAnsi="Times New Roman" w:cs="Times New Roman"/>
          <w:bCs/>
          <w:sz w:val="24"/>
          <w:szCs w:val="24"/>
        </w:rPr>
        <w:t>presenta</w:t>
      </w:r>
      <w:r>
        <w:rPr>
          <w:rFonts w:ascii="Times New Roman" w:hAnsi="Times New Roman" w:cs="Times New Roman"/>
          <w:bCs/>
          <w:sz w:val="24"/>
          <w:szCs w:val="24"/>
        </w:rPr>
        <w:t xml:space="preserve">ción de la solicitud de renegociación, a través de la plataforma COMPRAR, dentro del plazo de diez días corridos estipulado en el cronograma definido en dicha plataforma. Cualquier otra forma de presentación o su realización de manera extemporánea, obstará a su consideración. </w:t>
      </w:r>
    </w:p>
    <w:p w14:paraId="17775A6D" w14:textId="4CA74080" w:rsidR="005E6CFE" w:rsidRDefault="00EC19D1" w:rsidP="008F057A">
      <w:pPr>
        <w:pStyle w:val="Prrafodelista"/>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Una vez finalizado el per</w:t>
      </w:r>
      <w:r w:rsidR="008F057A">
        <w:rPr>
          <w:rFonts w:ascii="Times New Roman" w:hAnsi="Times New Roman" w:cs="Times New Roman"/>
          <w:bCs/>
          <w:sz w:val="24"/>
          <w:szCs w:val="24"/>
        </w:rPr>
        <w:t>í</w:t>
      </w:r>
      <w:r>
        <w:rPr>
          <w:rFonts w:ascii="Times New Roman" w:hAnsi="Times New Roman" w:cs="Times New Roman"/>
          <w:bCs/>
          <w:sz w:val="24"/>
          <w:szCs w:val="24"/>
        </w:rPr>
        <w:t>odo de renegociación contractual</w:t>
      </w:r>
      <w:r w:rsidR="00F66EFE">
        <w:rPr>
          <w:rFonts w:ascii="Times New Roman" w:hAnsi="Times New Roman" w:cs="Times New Roman"/>
          <w:bCs/>
          <w:sz w:val="24"/>
          <w:szCs w:val="24"/>
        </w:rPr>
        <w:t>,</w:t>
      </w:r>
      <w:r>
        <w:rPr>
          <w:rFonts w:ascii="Times New Roman" w:hAnsi="Times New Roman" w:cs="Times New Roman"/>
          <w:bCs/>
          <w:sz w:val="24"/>
          <w:szCs w:val="24"/>
        </w:rPr>
        <w:t xml:space="preserve"> </w:t>
      </w:r>
      <w:r w:rsidR="008F057A">
        <w:rPr>
          <w:rFonts w:ascii="Times New Roman" w:hAnsi="Times New Roman" w:cs="Times New Roman"/>
          <w:bCs/>
          <w:sz w:val="24"/>
          <w:szCs w:val="24"/>
        </w:rPr>
        <w:t xml:space="preserve">la Dirección General de Contrataciones autorizará la misma de acuerdo al procedimiento previsto por el citado Art. 12 del Pliego de Condiciones Particulares. A este efecto, la Dirección General de Contrataciones verificará los precios de mercado (privado y público) de los diferentes insumos y precisará el porcentaje de aumento o disminución que corresponda aplicar en cada caso. En este sentido, se aclara que las fuentes de información de las cuales se servirá la Dirección General de Contrataciones para realizar el respectivo estudio, son numerosas e ilustrativas del comportamiento que se observa en el mercado. El procedimiento a aplicar será básicamente el siguiente: </w:t>
      </w:r>
    </w:p>
    <w:p w14:paraId="3FDEF614" w14:textId="43D898F8" w:rsidR="005E6CFE" w:rsidRDefault="005E6CFE" w:rsidP="00A06BEC">
      <w:pPr>
        <w:pStyle w:val="Prrafodelista"/>
        <w:spacing w:line="360" w:lineRule="auto"/>
        <w:ind w:left="284"/>
        <w:jc w:val="both"/>
        <w:rPr>
          <w:rFonts w:ascii="Times New Roman" w:hAnsi="Times New Roman" w:cs="Times New Roman"/>
          <w:bCs/>
          <w:sz w:val="24"/>
          <w:szCs w:val="24"/>
        </w:rPr>
      </w:pPr>
      <w:r>
        <w:rPr>
          <w:noProof/>
          <w:lang w:eastAsia="es-AR"/>
        </w:rPr>
        <w:lastRenderedPageBreak/>
        <w:drawing>
          <wp:inline distT="0" distB="0" distL="0" distR="0" wp14:anchorId="67714453" wp14:editId="4A8E8356">
            <wp:extent cx="4769892" cy="2530219"/>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79817" cy="2535484"/>
                    </a:xfrm>
                    <a:prstGeom prst="rect">
                      <a:avLst/>
                    </a:prstGeom>
                  </pic:spPr>
                </pic:pic>
              </a:graphicData>
            </a:graphic>
          </wp:inline>
        </w:drawing>
      </w:r>
    </w:p>
    <w:p w14:paraId="139690ED" w14:textId="73976FF7" w:rsidR="005E6CFE" w:rsidRDefault="005E6CFE" w:rsidP="00A06BEC">
      <w:pPr>
        <w:pStyle w:val="Prrafodelista"/>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De esta forma se evaluará y determinará el nuevo precio a </w:t>
      </w:r>
      <w:r w:rsidR="00C51250">
        <w:rPr>
          <w:rFonts w:ascii="Times New Roman" w:hAnsi="Times New Roman" w:cs="Times New Roman"/>
          <w:bCs/>
          <w:sz w:val="24"/>
          <w:szCs w:val="24"/>
        </w:rPr>
        <w:t>regir a partir del primer día hábil del periodo</w:t>
      </w:r>
      <w:r w:rsidR="0074334B">
        <w:rPr>
          <w:rFonts w:ascii="Times New Roman" w:hAnsi="Times New Roman" w:cs="Times New Roman"/>
          <w:bCs/>
          <w:sz w:val="24"/>
          <w:szCs w:val="24"/>
        </w:rPr>
        <w:t xml:space="preserve"> siguiente (bimestre) a la renegociación contractual</w:t>
      </w:r>
      <w:r>
        <w:rPr>
          <w:rFonts w:ascii="Times New Roman" w:hAnsi="Times New Roman" w:cs="Times New Roman"/>
          <w:bCs/>
          <w:sz w:val="24"/>
          <w:szCs w:val="24"/>
        </w:rPr>
        <w:t xml:space="preserve">. </w:t>
      </w:r>
    </w:p>
    <w:p w14:paraId="701DEFDA" w14:textId="77777777" w:rsidR="00297FF5" w:rsidRPr="00D04E49" w:rsidRDefault="00297FF5" w:rsidP="00E374CD">
      <w:pPr>
        <w:pStyle w:val="Prrafodelista"/>
        <w:spacing w:line="360" w:lineRule="auto"/>
        <w:ind w:left="284"/>
        <w:jc w:val="both"/>
        <w:rPr>
          <w:rFonts w:ascii="Times New Roman" w:hAnsi="Times New Roman" w:cs="Times New Roman"/>
          <w:bCs/>
          <w:color w:val="000000" w:themeColor="text1"/>
          <w:sz w:val="24"/>
          <w:szCs w:val="24"/>
        </w:rPr>
      </w:pPr>
    </w:p>
    <w:p w14:paraId="579E6F35" w14:textId="793ADE00" w:rsidR="00297FF5" w:rsidRDefault="00297FF5" w:rsidP="00337BE0">
      <w:pPr>
        <w:pStyle w:val="Prrafodelista"/>
        <w:numPr>
          <w:ilvl w:val="0"/>
          <w:numId w:val="3"/>
        </w:numPr>
        <w:spacing w:line="360" w:lineRule="auto"/>
        <w:ind w:left="284"/>
        <w:jc w:val="both"/>
        <w:rPr>
          <w:rFonts w:ascii="Times New Roman" w:hAnsi="Times New Roman" w:cs="Times New Roman"/>
          <w:bCs/>
          <w:i/>
          <w:sz w:val="24"/>
          <w:szCs w:val="24"/>
        </w:rPr>
      </w:pPr>
      <w:r w:rsidRPr="00297FF5">
        <w:rPr>
          <w:rFonts w:ascii="Times New Roman" w:hAnsi="Times New Roman" w:cs="Times New Roman"/>
          <w:b/>
          <w:bCs/>
          <w:sz w:val="24"/>
          <w:szCs w:val="24"/>
        </w:rPr>
        <w:t>Consulta realizada por DCD PRODUCTS S.R.L.:</w:t>
      </w:r>
      <w:r>
        <w:rPr>
          <w:rFonts w:ascii="Times New Roman" w:hAnsi="Times New Roman" w:cs="Times New Roman"/>
          <w:b/>
          <w:bCs/>
          <w:sz w:val="24"/>
          <w:szCs w:val="24"/>
        </w:rPr>
        <w:t xml:space="preserve"> “</w:t>
      </w:r>
      <w:r w:rsidRPr="00297FF5">
        <w:rPr>
          <w:rFonts w:ascii="Times New Roman" w:hAnsi="Times New Roman" w:cs="Times New Roman"/>
          <w:bCs/>
          <w:i/>
          <w:sz w:val="24"/>
          <w:szCs w:val="24"/>
        </w:rPr>
        <w:t>A QUÉ NÚMERO DE CUIT DEBE EMITIRSE LA OFERTA Y FACTURACIÓN EN CASO DE SALIR ADJUDICADOS</w:t>
      </w:r>
      <w:r>
        <w:rPr>
          <w:rFonts w:ascii="Times New Roman" w:hAnsi="Times New Roman" w:cs="Times New Roman"/>
          <w:bCs/>
          <w:i/>
          <w:sz w:val="24"/>
          <w:szCs w:val="24"/>
        </w:rPr>
        <w:t>”</w:t>
      </w:r>
    </w:p>
    <w:p w14:paraId="0285C595" w14:textId="19AE982D" w:rsidR="00297FF5" w:rsidRDefault="00297FF5" w:rsidP="00446C9E">
      <w:pPr>
        <w:spacing w:line="360" w:lineRule="auto"/>
        <w:ind w:left="284"/>
        <w:jc w:val="both"/>
        <w:rPr>
          <w:rFonts w:ascii="Times New Roman" w:hAnsi="Times New Roman" w:cs="Times New Roman"/>
          <w:bCs/>
          <w:sz w:val="24"/>
          <w:szCs w:val="24"/>
        </w:rPr>
      </w:pPr>
      <w:r w:rsidRPr="00297FF5">
        <w:rPr>
          <w:rFonts w:ascii="Times New Roman" w:hAnsi="Times New Roman" w:cs="Times New Roman"/>
          <w:b/>
          <w:bCs/>
          <w:sz w:val="24"/>
          <w:szCs w:val="24"/>
        </w:rPr>
        <w:t xml:space="preserve">Respuesta: </w:t>
      </w:r>
      <w:r>
        <w:rPr>
          <w:rFonts w:ascii="Times New Roman" w:hAnsi="Times New Roman" w:cs="Times New Roman"/>
          <w:bCs/>
          <w:sz w:val="24"/>
          <w:szCs w:val="24"/>
        </w:rPr>
        <w:t>En caso de salir adjudicados son los distintos efectores del Estado los que van a realizar la co</w:t>
      </w:r>
      <w:r w:rsidR="00AE6EFD">
        <w:rPr>
          <w:rFonts w:ascii="Times New Roman" w:hAnsi="Times New Roman" w:cs="Times New Roman"/>
          <w:bCs/>
          <w:sz w:val="24"/>
          <w:szCs w:val="24"/>
        </w:rPr>
        <w:t>ntratación</w:t>
      </w:r>
      <w:r>
        <w:rPr>
          <w:rFonts w:ascii="Times New Roman" w:hAnsi="Times New Roman" w:cs="Times New Roman"/>
          <w:bCs/>
          <w:sz w:val="24"/>
          <w:szCs w:val="24"/>
        </w:rPr>
        <w:t xml:space="preserve"> emitiendo la correspondiente Orden de Compra que les será notificada a través del Sistema Compr.ar. Con respecto a  la facturación deberán realizarla al CUIT del emisor de la Orden de Compra antes nombrada.</w:t>
      </w:r>
    </w:p>
    <w:p w14:paraId="1B07A25B" w14:textId="15B369A0" w:rsidR="00446C9E" w:rsidRPr="006A21F4" w:rsidRDefault="00446C9E" w:rsidP="00446C9E">
      <w:pPr>
        <w:pStyle w:val="Prrafodelista"/>
        <w:numPr>
          <w:ilvl w:val="0"/>
          <w:numId w:val="3"/>
        </w:numPr>
        <w:spacing w:line="360" w:lineRule="auto"/>
        <w:ind w:left="284" w:hanging="284"/>
        <w:jc w:val="both"/>
        <w:rPr>
          <w:rFonts w:ascii="Times New Roman" w:hAnsi="Times New Roman" w:cs="Times New Roman"/>
          <w:bCs/>
          <w:i/>
          <w:sz w:val="24"/>
          <w:szCs w:val="24"/>
        </w:rPr>
      </w:pPr>
      <w:r w:rsidRPr="00446C9E">
        <w:rPr>
          <w:rFonts w:ascii="Times New Roman" w:hAnsi="Times New Roman" w:cs="Times New Roman"/>
          <w:b/>
          <w:bCs/>
          <w:sz w:val="24"/>
          <w:szCs w:val="24"/>
        </w:rPr>
        <w:t>Con</w:t>
      </w:r>
      <w:r>
        <w:rPr>
          <w:rFonts w:ascii="Times New Roman" w:hAnsi="Times New Roman" w:cs="Times New Roman"/>
          <w:b/>
          <w:bCs/>
          <w:sz w:val="24"/>
          <w:szCs w:val="24"/>
        </w:rPr>
        <w:t>sulta realizada por POLYQUIMICA</w:t>
      </w:r>
      <w:r w:rsidRPr="00446C9E">
        <w:rPr>
          <w:rFonts w:ascii="Times New Roman" w:hAnsi="Times New Roman" w:cs="Times New Roman"/>
          <w:b/>
          <w:bCs/>
          <w:sz w:val="24"/>
          <w:szCs w:val="24"/>
        </w:rPr>
        <w:t xml:space="preserve"> S.R.L.: </w:t>
      </w:r>
      <w:r w:rsidR="006A21F4" w:rsidRPr="006A21F4">
        <w:rPr>
          <w:rFonts w:ascii="Times New Roman" w:hAnsi="Times New Roman" w:cs="Times New Roman"/>
          <w:bCs/>
          <w:sz w:val="24"/>
          <w:szCs w:val="24"/>
        </w:rPr>
        <w:t>“</w:t>
      </w:r>
      <w:r w:rsidRPr="006A21F4">
        <w:rPr>
          <w:rFonts w:ascii="Times New Roman" w:hAnsi="Times New Roman" w:cs="Times New Roman"/>
          <w:bCs/>
          <w:i/>
          <w:sz w:val="24"/>
          <w:szCs w:val="24"/>
        </w:rPr>
        <w:t xml:space="preserve">Por este medio solicitamos se tengan en cuenta las siguientes observaciones al proceso de referencia: 1) En el Pliego de Condiciones Particulares, en el apartado “Descripción del Procedimiento”, se lee: “los oferentes podrán cotizar junto con su oferta Base hasta dos (02) ofertas alternativas”. Esta limitación acota excesivamente el abanico de posibilidades que podemos ofrecer en renglones tan sensibles como por ejemplo el de guantes, que de existir la posibilidad cotizaríamos de látex, de vinilo o de nitrilo de diferentes fabricantes para que ustedes puedan elegir no sólo el precio más conveniente sino también la calidad, por mencionar uno de los artículos que se verían beneficiados si ampliaran la posibilidad de plantear ofertas alternativas. Por lo mencionado solicitamos habiliten la posibilidad de presentar por lo menos cinco (05) alternativas. 2) Con respecto al Artículo 9° Evaluación de Ofertas del Pliego de Condiciones Particulares, Grilla de Puntaje: con respecto a todos los renglones detallados en el </w:t>
      </w:r>
      <w:r w:rsidRPr="006A21F4">
        <w:rPr>
          <w:rFonts w:ascii="Times New Roman" w:hAnsi="Times New Roman" w:cs="Times New Roman"/>
          <w:bCs/>
          <w:i/>
          <w:sz w:val="24"/>
          <w:szCs w:val="24"/>
        </w:rPr>
        <w:lastRenderedPageBreak/>
        <w:t xml:space="preserve">objeto de la contratación, con excepción de los renglones </w:t>
      </w:r>
      <w:proofErr w:type="spellStart"/>
      <w:r w:rsidRPr="006A21F4">
        <w:rPr>
          <w:rFonts w:ascii="Times New Roman" w:hAnsi="Times New Roman" w:cs="Times New Roman"/>
          <w:bCs/>
          <w:i/>
          <w:sz w:val="24"/>
          <w:szCs w:val="24"/>
        </w:rPr>
        <w:t>nro</w:t>
      </w:r>
      <w:proofErr w:type="spellEnd"/>
      <w:r w:rsidRPr="006A21F4">
        <w:rPr>
          <w:rFonts w:ascii="Times New Roman" w:hAnsi="Times New Roman" w:cs="Times New Roman"/>
          <w:bCs/>
          <w:i/>
          <w:sz w:val="24"/>
          <w:szCs w:val="24"/>
        </w:rPr>
        <w:t>: 10, 11, 12, 21, 54, 55, 56, 57, 58, 59, 65, 66, 67, 68, 69, 87, 88, 99, 100, 106, 107, 108, 113, 118, 119, 120, 127, 149, 150, 151, 152, 153 y 154; requiere en las Condiciones Técnicas antecedentes de ventas la presentación de órdenes de compra o facturas de venta, solicitamos se pueda presentar también como evidencia de venta a los remitos dispensados. En resumen de lo expuesto necesitamos: 1) Se habilite la cantidad de cotizaciones alternativas a presentar 2) Se consideren los remitos como evidencia de ventas.</w:t>
      </w:r>
      <w:r w:rsidR="006A21F4">
        <w:rPr>
          <w:rFonts w:ascii="Times New Roman" w:hAnsi="Times New Roman" w:cs="Times New Roman"/>
          <w:bCs/>
          <w:i/>
          <w:sz w:val="24"/>
          <w:szCs w:val="24"/>
        </w:rPr>
        <w:t>”</w:t>
      </w:r>
    </w:p>
    <w:p w14:paraId="16A25077" w14:textId="77777777" w:rsidR="00446C9E" w:rsidRPr="00EA1B04" w:rsidRDefault="00446C9E" w:rsidP="00446C9E">
      <w:pPr>
        <w:pStyle w:val="Prrafodelista"/>
        <w:spacing w:line="360" w:lineRule="auto"/>
        <w:ind w:left="284"/>
        <w:jc w:val="both"/>
        <w:rPr>
          <w:rFonts w:ascii="Times New Roman" w:hAnsi="Times New Roman" w:cs="Times New Roman"/>
          <w:bCs/>
          <w:color w:val="000000" w:themeColor="text1"/>
          <w:sz w:val="24"/>
          <w:szCs w:val="24"/>
        </w:rPr>
      </w:pPr>
    </w:p>
    <w:p w14:paraId="63832532" w14:textId="77777777" w:rsidR="00CF55CE" w:rsidRDefault="00446C9E" w:rsidP="00E3791A">
      <w:pPr>
        <w:pStyle w:val="Prrafodelista"/>
        <w:spacing w:line="360" w:lineRule="auto"/>
        <w:ind w:left="284"/>
        <w:jc w:val="both"/>
        <w:rPr>
          <w:rFonts w:ascii="Times New Roman" w:hAnsi="Times New Roman" w:cs="Times New Roman"/>
          <w:bCs/>
          <w:color w:val="000000" w:themeColor="text1"/>
          <w:sz w:val="24"/>
          <w:szCs w:val="24"/>
        </w:rPr>
      </w:pPr>
      <w:r w:rsidRPr="00EA1B04">
        <w:rPr>
          <w:rFonts w:ascii="Times New Roman" w:hAnsi="Times New Roman" w:cs="Times New Roman"/>
          <w:b/>
          <w:bCs/>
          <w:color w:val="000000" w:themeColor="text1"/>
          <w:sz w:val="24"/>
          <w:szCs w:val="24"/>
        </w:rPr>
        <w:t>Respuesta:</w:t>
      </w:r>
      <w:r w:rsidR="00E3791A" w:rsidRPr="00EA1B04">
        <w:rPr>
          <w:rFonts w:ascii="Times New Roman" w:hAnsi="Times New Roman" w:cs="Times New Roman"/>
          <w:b/>
          <w:bCs/>
          <w:color w:val="000000" w:themeColor="text1"/>
          <w:sz w:val="24"/>
          <w:szCs w:val="24"/>
        </w:rPr>
        <w:t xml:space="preserve"> </w:t>
      </w:r>
    </w:p>
    <w:p w14:paraId="6AF2F89A" w14:textId="3E6437DD" w:rsidR="00E3791A" w:rsidRPr="00EA1B04" w:rsidRDefault="00CF55CE" w:rsidP="00E3791A">
      <w:pPr>
        <w:pStyle w:val="Prrafodelista"/>
        <w:spacing w:line="360" w:lineRule="auto"/>
        <w:ind w:left="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En respuesta a</w:t>
      </w:r>
      <w:r w:rsidR="00736033" w:rsidRPr="00EA1B04">
        <w:rPr>
          <w:rFonts w:ascii="Times New Roman" w:hAnsi="Times New Roman" w:cs="Times New Roman"/>
          <w:bCs/>
          <w:color w:val="000000" w:themeColor="text1"/>
          <w:sz w:val="24"/>
          <w:szCs w:val="24"/>
        </w:rPr>
        <w:t xml:space="preserve"> la primer consulta</w:t>
      </w:r>
      <w:r>
        <w:rPr>
          <w:rFonts w:ascii="Times New Roman" w:hAnsi="Times New Roman" w:cs="Times New Roman"/>
          <w:bCs/>
          <w:color w:val="000000" w:themeColor="text1"/>
          <w:sz w:val="24"/>
          <w:szCs w:val="24"/>
        </w:rPr>
        <w:t xml:space="preserve">, se aclara que podrán considerarse más de </w:t>
      </w:r>
      <w:r w:rsidR="00E3791A" w:rsidRPr="00EA1B04">
        <w:rPr>
          <w:rFonts w:ascii="Times New Roman" w:hAnsi="Times New Roman" w:cs="Times New Roman"/>
          <w:bCs/>
          <w:color w:val="000000" w:themeColor="text1"/>
          <w:sz w:val="24"/>
          <w:szCs w:val="24"/>
        </w:rPr>
        <w:t>dos (2) ofertas alternativas</w:t>
      </w:r>
      <w:r>
        <w:rPr>
          <w:rFonts w:ascii="Times New Roman" w:hAnsi="Times New Roman" w:cs="Times New Roman"/>
          <w:bCs/>
          <w:color w:val="000000" w:themeColor="text1"/>
          <w:sz w:val="24"/>
          <w:szCs w:val="24"/>
        </w:rPr>
        <w:t xml:space="preserve"> conforme la situación puntual que exhiban las ofertas para determinado insumo. </w:t>
      </w:r>
    </w:p>
    <w:p w14:paraId="303F5B71" w14:textId="77777777" w:rsidR="00F65F3E" w:rsidRDefault="00F65F3E" w:rsidP="00EA1B04">
      <w:pPr>
        <w:pStyle w:val="Prrafodelista"/>
        <w:spacing w:line="360" w:lineRule="auto"/>
        <w:ind w:left="284"/>
        <w:jc w:val="both"/>
        <w:rPr>
          <w:rFonts w:ascii="Times New Roman" w:hAnsi="Times New Roman" w:cs="Times New Roman"/>
          <w:bCs/>
          <w:color w:val="000000" w:themeColor="text1"/>
          <w:sz w:val="24"/>
          <w:szCs w:val="24"/>
        </w:rPr>
      </w:pPr>
    </w:p>
    <w:p w14:paraId="2C578808" w14:textId="219D7287" w:rsidR="00DA527F" w:rsidRPr="00EA1B04" w:rsidRDefault="00E3791A" w:rsidP="00EA1B04">
      <w:pPr>
        <w:pStyle w:val="Prrafodelista"/>
        <w:spacing w:line="360" w:lineRule="auto"/>
        <w:ind w:left="284"/>
        <w:jc w:val="both"/>
        <w:rPr>
          <w:rFonts w:ascii="Times New Roman" w:hAnsi="Times New Roman" w:cs="Times New Roman"/>
          <w:bCs/>
          <w:color w:val="000000" w:themeColor="text1"/>
          <w:sz w:val="24"/>
          <w:szCs w:val="24"/>
        </w:rPr>
      </w:pPr>
      <w:r w:rsidRPr="00EA1B04">
        <w:rPr>
          <w:rFonts w:ascii="Times New Roman" w:hAnsi="Times New Roman" w:cs="Times New Roman"/>
          <w:bCs/>
          <w:color w:val="000000" w:themeColor="text1"/>
          <w:sz w:val="24"/>
          <w:szCs w:val="24"/>
        </w:rPr>
        <w:t xml:space="preserve">En cuanto a la segunda consulta, </w:t>
      </w:r>
      <w:r w:rsidR="00075B62" w:rsidRPr="00EA1B04">
        <w:rPr>
          <w:rFonts w:ascii="Times New Roman" w:hAnsi="Times New Roman" w:cs="Times New Roman"/>
          <w:bCs/>
          <w:color w:val="000000" w:themeColor="text1"/>
          <w:sz w:val="24"/>
          <w:szCs w:val="24"/>
        </w:rPr>
        <w:t>no se considerarán los remitos como evidencias de ventas</w:t>
      </w:r>
      <w:r w:rsidR="00DA527F" w:rsidRPr="00EA1B04">
        <w:rPr>
          <w:rFonts w:ascii="Times New Roman" w:hAnsi="Times New Roman" w:cs="Times New Roman"/>
          <w:bCs/>
          <w:color w:val="000000" w:themeColor="text1"/>
          <w:sz w:val="24"/>
          <w:szCs w:val="24"/>
        </w:rPr>
        <w:t>,</w:t>
      </w:r>
      <w:r w:rsidR="00075B62" w:rsidRPr="00EA1B04">
        <w:rPr>
          <w:rFonts w:ascii="Times New Roman" w:hAnsi="Times New Roman" w:cs="Times New Roman"/>
          <w:bCs/>
          <w:color w:val="000000" w:themeColor="text1"/>
          <w:sz w:val="24"/>
          <w:szCs w:val="24"/>
        </w:rPr>
        <w:t xml:space="preserve"> ya que para</w:t>
      </w:r>
      <w:r w:rsidR="00DA527F" w:rsidRPr="00EA1B04">
        <w:rPr>
          <w:rFonts w:ascii="Times New Roman" w:hAnsi="Times New Roman" w:cs="Times New Roman"/>
          <w:bCs/>
          <w:color w:val="000000" w:themeColor="text1"/>
          <w:sz w:val="24"/>
          <w:szCs w:val="24"/>
        </w:rPr>
        <w:t xml:space="preserve"> la acreditación de este requisito el proveedor debe demostrar los montos</w:t>
      </w:r>
      <w:r w:rsidR="00EA1B04">
        <w:rPr>
          <w:rFonts w:ascii="Times New Roman" w:hAnsi="Times New Roman" w:cs="Times New Roman"/>
          <w:bCs/>
          <w:color w:val="000000" w:themeColor="text1"/>
          <w:sz w:val="24"/>
          <w:szCs w:val="24"/>
        </w:rPr>
        <w:t xml:space="preserve"> totales</w:t>
      </w:r>
      <w:r w:rsidR="00DA527F" w:rsidRPr="00EA1B04">
        <w:rPr>
          <w:rFonts w:ascii="Times New Roman" w:hAnsi="Times New Roman" w:cs="Times New Roman"/>
          <w:bCs/>
          <w:color w:val="000000" w:themeColor="text1"/>
          <w:sz w:val="24"/>
          <w:szCs w:val="24"/>
        </w:rPr>
        <w:t xml:space="preserve"> de las ventas de escala </w:t>
      </w:r>
      <w:r w:rsidR="00EA1B04" w:rsidRPr="00EA1B04">
        <w:rPr>
          <w:rFonts w:ascii="Times New Roman" w:hAnsi="Times New Roman" w:cs="Times New Roman"/>
          <w:bCs/>
          <w:color w:val="000000" w:themeColor="text1"/>
          <w:sz w:val="24"/>
          <w:szCs w:val="24"/>
        </w:rPr>
        <w:t>a la de un consumo hospitalario, del producto y marca</w:t>
      </w:r>
      <w:r w:rsidR="00EA1B04">
        <w:rPr>
          <w:rFonts w:ascii="Times New Roman" w:hAnsi="Times New Roman" w:cs="Times New Roman"/>
          <w:bCs/>
          <w:color w:val="000000" w:themeColor="text1"/>
          <w:sz w:val="24"/>
          <w:szCs w:val="24"/>
        </w:rPr>
        <w:t xml:space="preserve"> </w:t>
      </w:r>
      <w:r w:rsidR="00EA1B04" w:rsidRPr="00EA1B04">
        <w:rPr>
          <w:rFonts w:ascii="Times New Roman" w:hAnsi="Times New Roman" w:cs="Times New Roman"/>
          <w:bCs/>
          <w:color w:val="000000" w:themeColor="text1"/>
          <w:sz w:val="24"/>
          <w:szCs w:val="24"/>
        </w:rPr>
        <w:t>cotizada (adjuntar orden de compra o factura de venta), en el año 2021, a algún</w:t>
      </w:r>
      <w:r w:rsidR="00EA1B04">
        <w:rPr>
          <w:rFonts w:ascii="Times New Roman" w:hAnsi="Times New Roman" w:cs="Times New Roman"/>
          <w:bCs/>
          <w:color w:val="000000" w:themeColor="text1"/>
          <w:sz w:val="24"/>
          <w:szCs w:val="24"/>
        </w:rPr>
        <w:t xml:space="preserve"> </w:t>
      </w:r>
      <w:r w:rsidR="00EA1B04" w:rsidRPr="00EA1B04">
        <w:rPr>
          <w:rFonts w:ascii="Times New Roman" w:hAnsi="Times New Roman" w:cs="Times New Roman"/>
          <w:bCs/>
          <w:color w:val="000000" w:themeColor="text1"/>
          <w:sz w:val="24"/>
          <w:szCs w:val="24"/>
        </w:rPr>
        <w:t>prestador o efector del sistema sanitario (público o privado) Nacional, Provincial o</w:t>
      </w:r>
      <w:r w:rsidR="00EA1B04">
        <w:rPr>
          <w:rFonts w:ascii="Times New Roman" w:hAnsi="Times New Roman" w:cs="Times New Roman"/>
          <w:bCs/>
          <w:color w:val="000000" w:themeColor="text1"/>
          <w:sz w:val="24"/>
          <w:szCs w:val="24"/>
        </w:rPr>
        <w:t xml:space="preserve"> </w:t>
      </w:r>
      <w:r w:rsidR="00EA1B04" w:rsidRPr="00EA1B04">
        <w:rPr>
          <w:rFonts w:ascii="Times New Roman" w:hAnsi="Times New Roman" w:cs="Times New Roman"/>
          <w:bCs/>
          <w:color w:val="000000" w:themeColor="text1"/>
          <w:sz w:val="24"/>
          <w:szCs w:val="24"/>
        </w:rPr>
        <w:t>Municipal.</w:t>
      </w:r>
    </w:p>
    <w:sectPr w:rsidR="00DA527F" w:rsidRPr="00EA1B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E6042"/>
    <w:multiLevelType w:val="hybridMultilevel"/>
    <w:tmpl w:val="035638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61C1E94"/>
    <w:multiLevelType w:val="hybridMultilevel"/>
    <w:tmpl w:val="ADBA3D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6F37C81"/>
    <w:multiLevelType w:val="hybridMultilevel"/>
    <w:tmpl w:val="204ECAA2"/>
    <w:lvl w:ilvl="0" w:tplc="26F4AA38">
      <w:start w:val="1"/>
      <w:numFmt w:val="decimal"/>
      <w:lvlText w:val="%1."/>
      <w:lvlJc w:val="left"/>
      <w:pPr>
        <w:ind w:left="720" w:hanging="360"/>
      </w:pPr>
      <w:rPr>
        <w:b/>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56"/>
    <w:rsid w:val="00075B62"/>
    <w:rsid w:val="00096B33"/>
    <w:rsid w:val="000F00BF"/>
    <w:rsid w:val="000F6E03"/>
    <w:rsid w:val="00112836"/>
    <w:rsid w:val="00113354"/>
    <w:rsid w:val="00123C2A"/>
    <w:rsid w:val="00156443"/>
    <w:rsid w:val="00157295"/>
    <w:rsid w:val="00161BDA"/>
    <w:rsid w:val="00163DEC"/>
    <w:rsid w:val="001E7DC4"/>
    <w:rsid w:val="001F2291"/>
    <w:rsid w:val="00205B3B"/>
    <w:rsid w:val="002251CA"/>
    <w:rsid w:val="00244EBE"/>
    <w:rsid w:val="00282107"/>
    <w:rsid w:val="00285D7F"/>
    <w:rsid w:val="00297FF5"/>
    <w:rsid w:val="002A2C45"/>
    <w:rsid w:val="002B5B0F"/>
    <w:rsid w:val="002D1BE9"/>
    <w:rsid w:val="0031009F"/>
    <w:rsid w:val="003636AE"/>
    <w:rsid w:val="00366D4B"/>
    <w:rsid w:val="00387590"/>
    <w:rsid w:val="003F4BED"/>
    <w:rsid w:val="004316B3"/>
    <w:rsid w:val="004417BB"/>
    <w:rsid w:val="00446C9E"/>
    <w:rsid w:val="004D1B3A"/>
    <w:rsid w:val="004D2D85"/>
    <w:rsid w:val="004E243E"/>
    <w:rsid w:val="004E4D57"/>
    <w:rsid w:val="00500F56"/>
    <w:rsid w:val="00501121"/>
    <w:rsid w:val="00530B8F"/>
    <w:rsid w:val="005600D5"/>
    <w:rsid w:val="005612AF"/>
    <w:rsid w:val="00565668"/>
    <w:rsid w:val="005C1A3E"/>
    <w:rsid w:val="005E6CFE"/>
    <w:rsid w:val="006020F8"/>
    <w:rsid w:val="00607104"/>
    <w:rsid w:val="006207CD"/>
    <w:rsid w:val="00653281"/>
    <w:rsid w:val="0067176F"/>
    <w:rsid w:val="006A21F4"/>
    <w:rsid w:val="006C02F9"/>
    <w:rsid w:val="006D1351"/>
    <w:rsid w:val="006D7B91"/>
    <w:rsid w:val="00705EC1"/>
    <w:rsid w:val="00717179"/>
    <w:rsid w:val="00722E67"/>
    <w:rsid w:val="00736033"/>
    <w:rsid w:val="00736752"/>
    <w:rsid w:val="0074334B"/>
    <w:rsid w:val="00751737"/>
    <w:rsid w:val="00786636"/>
    <w:rsid w:val="0079272D"/>
    <w:rsid w:val="007E271C"/>
    <w:rsid w:val="007F1D36"/>
    <w:rsid w:val="00804F23"/>
    <w:rsid w:val="00866734"/>
    <w:rsid w:val="0088077E"/>
    <w:rsid w:val="008872B0"/>
    <w:rsid w:val="00892262"/>
    <w:rsid w:val="008D75D0"/>
    <w:rsid w:val="008F057A"/>
    <w:rsid w:val="00904955"/>
    <w:rsid w:val="00987C15"/>
    <w:rsid w:val="009D2721"/>
    <w:rsid w:val="00A06BEC"/>
    <w:rsid w:val="00A5795B"/>
    <w:rsid w:val="00A6098B"/>
    <w:rsid w:val="00A949E3"/>
    <w:rsid w:val="00AA60C2"/>
    <w:rsid w:val="00AA70BA"/>
    <w:rsid w:val="00AB2E44"/>
    <w:rsid w:val="00AE6EFD"/>
    <w:rsid w:val="00BE0237"/>
    <w:rsid w:val="00C51250"/>
    <w:rsid w:val="00C67057"/>
    <w:rsid w:val="00CC0D74"/>
    <w:rsid w:val="00CC3E71"/>
    <w:rsid w:val="00CD31F5"/>
    <w:rsid w:val="00CF55CE"/>
    <w:rsid w:val="00D04E49"/>
    <w:rsid w:val="00D21B27"/>
    <w:rsid w:val="00D376D8"/>
    <w:rsid w:val="00DA527F"/>
    <w:rsid w:val="00DA59CE"/>
    <w:rsid w:val="00DD67D9"/>
    <w:rsid w:val="00DE23FF"/>
    <w:rsid w:val="00DE5D03"/>
    <w:rsid w:val="00E12059"/>
    <w:rsid w:val="00E374CD"/>
    <w:rsid w:val="00E3791A"/>
    <w:rsid w:val="00E461A8"/>
    <w:rsid w:val="00E705C5"/>
    <w:rsid w:val="00E97514"/>
    <w:rsid w:val="00EA1B04"/>
    <w:rsid w:val="00EC19D1"/>
    <w:rsid w:val="00ED5D05"/>
    <w:rsid w:val="00F20F60"/>
    <w:rsid w:val="00F65F3E"/>
    <w:rsid w:val="00F66EFE"/>
    <w:rsid w:val="00FB57F6"/>
    <w:rsid w:val="00FC4EDE"/>
    <w:rsid w:val="00FD1512"/>
    <w:rsid w:val="00FF08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FCD3"/>
  <w15:chartTrackingRefBased/>
  <w15:docId w15:val="{0E62281D-1506-4F2B-A878-3D3C5F4E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F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2059"/>
    <w:pPr>
      <w:ind w:left="720"/>
      <w:contextualSpacing/>
    </w:pPr>
  </w:style>
  <w:style w:type="character" w:styleId="Refdecomentario">
    <w:name w:val="annotation reference"/>
    <w:basedOn w:val="Fuentedeprrafopredeter"/>
    <w:uiPriority w:val="99"/>
    <w:semiHidden/>
    <w:unhideWhenUsed/>
    <w:rsid w:val="00DD67D9"/>
    <w:rPr>
      <w:sz w:val="16"/>
      <w:szCs w:val="16"/>
    </w:rPr>
  </w:style>
  <w:style w:type="paragraph" w:styleId="Textocomentario">
    <w:name w:val="annotation text"/>
    <w:basedOn w:val="Normal"/>
    <w:link w:val="TextocomentarioCar"/>
    <w:uiPriority w:val="99"/>
    <w:semiHidden/>
    <w:unhideWhenUsed/>
    <w:rsid w:val="00DD67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67D9"/>
    <w:rPr>
      <w:sz w:val="20"/>
      <w:szCs w:val="20"/>
    </w:rPr>
  </w:style>
  <w:style w:type="paragraph" w:styleId="Asuntodelcomentario">
    <w:name w:val="annotation subject"/>
    <w:basedOn w:val="Textocomentario"/>
    <w:next w:val="Textocomentario"/>
    <w:link w:val="AsuntodelcomentarioCar"/>
    <w:uiPriority w:val="99"/>
    <w:semiHidden/>
    <w:unhideWhenUsed/>
    <w:rsid w:val="00DD67D9"/>
    <w:rPr>
      <w:b/>
      <w:bCs/>
    </w:rPr>
  </w:style>
  <w:style w:type="character" w:customStyle="1" w:styleId="AsuntodelcomentarioCar">
    <w:name w:val="Asunto del comentario Car"/>
    <w:basedOn w:val="TextocomentarioCar"/>
    <w:link w:val="Asuntodelcomentario"/>
    <w:uiPriority w:val="99"/>
    <w:semiHidden/>
    <w:rsid w:val="00DD67D9"/>
    <w:rPr>
      <w:b/>
      <w:bCs/>
      <w:sz w:val="20"/>
      <w:szCs w:val="20"/>
    </w:rPr>
  </w:style>
  <w:style w:type="paragraph" w:styleId="Textodeglobo">
    <w:name w:val="Balloon Text"/>
    <w:basedOn w:val="Normal"/>
    <w:link w:val="TextodegloboCar"/>
    <w:uiPriority w:val="99"/>
    <w:semiHidden/>
    <w:unhideWhenUsed/>
    <w:rsid w:val="00DD67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77042">
      <w:bodyDiv w:val="1"/>
      <w:marLeft w:val="0"/>
      <w:marRight w:val="0"/>
      <w:marTop w:val="0"/>
      <w:marBottom w:val="0"/>
      <w:divBdr>
        <w:top w:val="none" w:sz="0" w:space="0" w:color="auto"/>
        <w:left w:val="none" w:sz="0" w:space="0" w:color="auto"/>
        <w:bottom w:val="none" w:sz="0" w:space="0" w:color="auto"/>
        <w:right w:val="none" w:sz="0" w:space="0" w:color="auto"/>
      </w:divBdr>
    </w:div>
    <w:div w:id="16383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1994-1879-49D5-8102-AC432E6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Lucero</dc:creator>
  <cp:keywords/>
  <dc:description/>
  <cp:lastModifiedBy>Roberto Cabaña</cp:lastModifiedBy>
  <cp:revision>2</cp:revision>
  <dcterms:created xsi:type="dcterms:W3CDTF">2022-10-25T17:37:00Z</dcterms:created>
  <dcterms:modified xsi:type="dcterms:W3CDTF">2022-10-25T17:37:00Z</dcterms:modified>
</cp:coreProperties>
</file>