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88" w:rsidRDefault="00D73AC6" w:rsidP="005812A9">
      <w:pPr>
        <w:pStyle w:val="Descripcin"/>
        <w:keepNext/>
        <w:spacing w:line="360" w:lineRule="auto"/>
        <w:jc w:val="center"/>
        <w:rPr>
          <w:rFonts w:ascii="Arial" w:hAnsi="Arial" w:cs="Arial"/>
          <w:b/>
          <w:i w:val="0"/>
          <w:color w:val="auto"/>
          <w:sz w:val="24"/>
          <w:szCs w:val="24"/>
          <w:u w:val="single"/>
        </w:rPr>
      </w:pPr>
      <w:r w:rsidRPr="00D1192C">
        <w:rPr>
          <w:rFonts w:ascii="Arial" w:hAnsi="Arial" w:cs="Arial"/>
          <w:b/>
          <w:i w:val="0"/>
          <w:color w:val="auto"/>
          <w:sz w:val="24"/>
          <w:szCs w:val="24"/>
          <w:u w:val="single"/>
        </w:rPr>
        <w:t xml:space="preserve">GRILLA MODELO DE EVALUACIÓN DE OFERTA PARA </w:t>
      </w:r>
      <w:r w:rsidR="008A2976">
        <w:rPr>
          <w:rFonts w:ascii="Arial" w:hAnsi="Arial" w:cs="Arial"/>
          <w:b/>
          <w:i w:val="0"/>
          <w:color w:val="auto"/>
          <w:sz w:val="24"/>
          <w:szCs w:val="24"/>
          <w:u w:val="single"/>
        </w:rPr>
        <w:t>LA ADQUISICIÓ</w:t>
      </w:r>
      <w:r w:rsidR="00B7580F">
        <w:rPr>
          <w:rFonts w:ascii="Arial" w:hAnsi="Arial" w:cs="Arial"/>
          <w:b/>
          <w:i w:val="0"/>
          <w:color w:val="auto"/>
          <w:sz w:val="24"/>
          <w:szCs w:val="24"/>
          <w:u w:val="single"/>
        </w:rPr>
        <w:t xml:space="preserve">N DE </w:t>
      </w:r>
    </w:p>
    <w:p w:rsidR="00D73AC6" w:rsidRPr="00D1192C" w:rsidRDefault="00C678C1" w:rsidP="005812A9">
      <w:pPr>
        <w:pStyle w:val="Descripcin"/>
        <w:keepNext/>
        <w:spacing w:line="360" w:lineRule="auto"/>
        <w:jc w:val="center"/>
        <w:rPr>
          <w:rFonts w:ascii="Arial" w:hAnsi="Arial" w:cs="Arial"/>
          <w:b/>
          <w:i w:val="0"/>
          <w:color w:val="auto"/>
          <w:sz w:val="24"/>
          <w:szCs w:val="24"/>
          <w:u w:val="single"/>
        </w:rPr>
      </w:pPr>
      <w:r>
        <w:rPr>
          <w:rFonts w:ascii="Arial" w:hAnsi="Arial" w:cs="Arial"/>
          <w:b/>
          <w:i w:val="0"/>
          <w:color w:val="auto"/>
          <w:sz w:val="24"/>
          <w:szCs w:val="24"/>
          <w:u w:val="single"/>
        </w:rPr>
        <w:t>INSUMOS DE LABORATORIO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32"/>
        <w:gridCol w:w="1711"/>
      </w:tblGrid>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CRITERIO</w:t>
            </w:r>
          </w:p>
        </w:tc>
        <w:tc>
          <w:tcPr>
            <w:tcW w:w="1711"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center"/>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PUNTAJE</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D73AC6"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Antecedentes:</w:t>
            </w:r>
          </w:p>
        </w:tc>
        <w:tc>
          <w:tcPr>
            <w:tcW w:w="1711" w:type="dxa"/>
            <w:shd w:val="clear" w:color="auto" w:fill="auto"/>
            <w:tcMar>
              <w:top w:w="15" w:type="dxa"/>
              <w:left w:w="15" w:type="dxa"/>
              <w:bottom w:w="0" w:type="dxa"/>
              <w:right w:w="15" w:type="dxa"/>
            </w:tcMar>
            <w:vAlign w:val="center"/>
          </w:tcPr>
          <w:p w:rsidR="00D73AC6" w:rsidRPr="00D1192C" w:rsidRDefault="007C30C8" w:rsidP="005812A9">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10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7C30C8" w:rsidP="007C30C8">
            <w:pPr>
              <w:pStyle w:val="Prrafodelista"/>
              <w:numPr>
                <w:ilvl w:val="0"/>
                <w:numId w:val="2"/>
              </w:numPr>
              <w:spacing w:after="0" w:line="360" w:lineRule="auto"/>
              <w:rPr>
                <w:rFonts w:ascii="Arial" w:eastAsia="Times New Roman" w:hAnsi="Arial" w:cs="Arial"/>
                <w:color w:val="000000"/>
                <w:sz w:val="24"/>
                <w:szCs w:val="24"/>
                <w:lang w:eastAsia="es-AR"/>
              </w:rPr>
            </w:pPr>
            <w:r w:rsidRPr="007C30C8">
              <w:rPr>
                <w:rFonts w:ascii="Arial" w:eastAsia="Times New Roman" w:hAnsi="Arial" w:cs="Arial"/>
                <w:color w:val="000000"/>
                <w:sz w:val="24"/>
                <w:szCs w:val="24"/>
                <w:lang w:eastAsia="es-AR"/>
              </w:rPr>
              <w:t xml:space="preserve">Contractuales </w:t>
            </w:r>
          </w:p>
        </w:tc>
        <w:tc>
          <w:tcPr>
            <w:tcW w:w="1711" w:type="dxa"/>
            <w:shd w:val="clear" w:color="auto" w:fill="auto"/>
            <w:tcMar>
              <w:top w:w="15" w:type="dxa"/>
              <w:left w:w="15" w:type="dxa"/>
              <w:bottom w:w="0" w:type="dxa"/>
              <w:right w:w="15" w:type="dxa"/>
            </w:tcMar>
            <w:vAlign w:val="center"/>
          </w:tcPr>
          <w:p w:rsidR="00D73AC6" w:rsidRPr="00D1192C" w:rsidRDefault="008A2976" w:rsidP="007C30C8">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w:t>
            </w:r>
            <w:r w:rsidR="007C30C8">
              <w:rPr>
                <w:rFonts w:ascii="Arial" w:eastAsia="Times New Roman" w:hAnsi="Arial" w:cs="Arial"/>
                <w:bCs/>
                <w:color w:val="000000"/>
                <w:sz w:val="24"/>
                <w:szCs w:val="24"/>
                <w:lang w:eastAsia="es-AR"/>
              </w:rPr>
              <w:t>7</w:t>
            </w:r>
            <w:r w:rsidR="00D73AC6" w:rsidRPr="00D1192C">
              <w:rPr>
                <w:rFonts w:ascii="Arial" w:eastAsia="Times New Roman" w:hAnsi="Arial" w:cs="Arial"/>
                <w:bCs/>
                <w:color w:val="000000"/>
                <w:sz w:val="24"/>
                <w:szCs w:val="24"/>
                <w:lang w:eastAsia="es-AR"/>
              </w:rPr>
              <w:t>)</w:t>
            </w:r>
          </w:p>
        </w:tc>
      </w:tr>
      <w:tr w:rsidR="00D73AC6" w:rsidRPr="00D1192C" w:rsidTr="00D73AC6">
        <w:trPr>
          <w:trHeight w:val="649"/>
          <w:jc w:val="center"/>
        </w:trPr>
        <w:tc>
          <w:tcPr>
            <w:tcW w:w="5132" w:type="dxa"/>
            <w:shd w:val="clear" w:color="auto" w:fill="auto"/>
            <w:tcMar>
              <w:top w:w="15" w:type="dxa"/>
              <w:left w:w="15" w:type="dxa"/>
              <w:bottom w:w="0" w:type="dxa"/>
              <w:right w:w="15" w:type="dxa"/>
            </w:tcMar>
            <w:vAlign w:val="center"/>
          </w:tcPr>
          <w:p w:rsidR="00D73AC6" w:rsidRPr="00D1192C" w:rsidRDefault="007C30C8" w:rsidP="007C30C8">
            <w:pPr>
              <w:pStyle w:val="Prrafodelista"/>
              <w:numPr>
                <w:ilvl w:val="0"/>
                <w:numId w:val="2"/>
              </w:num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C</w:t>
            </w:r>
            <w:r w:rsidRPr="007C30C8">
              <w:rPr>
                <w:rFonts w:ascii="Arial" w:eastAsia="Times New Roman" w:hAnsi="Arial" w:cs="Arial"/>
                <w:color w:val="000000"/>
                <w:sz w:val="24"/>
                <w:szCs w:val="24"/>
                <w:lang w:eastAsia="es-AR"/>
              </w:rPr>
              <w:t xml:space="preserve">omerciales </w:t>
            </w:r>
          </w:p>
        </w:tc>
        <w:tc>
          <w:tcPr>
            <w:tcW w:w="1711" w:type="dxa"/>
            <w:shd w:val="clear" w:color="auto" w:fill="auto"/>
            <w:tcMar>
              <w:top w:w="15" w:type="dxa"/>
              <w:left w:w="15" w:type="dxa"/>
              <w:bottom w:w="0" w:type="dxa"/>
              <w:right w:w="15" w:type="dxa"/>
            </w:tcMar>
            <w:vAlign w:val="center"/>
          </w:tcPr>
          <w:p w:rsidR="00D73AC6" w:rsidRPr="00D1192C" w:rsidRDefault="00073747" w:rsidP="007C30C8">
            <w:pPr>
              <w:spacing w:after="0" w:line="360" w:lineRule="auto"/>
              <w:rPr>
                <w:rFonts w:ascii="Arial" w:eastAsia="Times New Roman" w:hAnsi="Arial" w:cs="Arial"/>
                <w:bCs/>
                <w:color w:val="000000"/>
                <w:sz w:val="24"/>
                <w:szCs w:val="24"/>
                <w:lang w:eastAsia="es-AR"/>
              </w:rPr>
            </w:pPr>
            <w:r>
              <w:rPr>
                <w:rFonts w:ascii="Arial" w:eastAsia="Times New Roman" w:hAnsi="Arial" w:cs="Arial"/>
                <w:bCs/>
                <w:color w:val="000000"/>
                <w:sz w:val="24"/>
                <w:szCs w:val="24"/>
                <w:lang w:eastAsia="es-AR"/>
              </w:rPr>
              <w:t>(</w:t>
            </w:r>
            <w:r w:rsidR="007C30C8">
              <w:rPr>
                <w:rFonts w:ascii="Arial" w:eastAsia="Times New Roman" w:hAnsi="Arial" w:cs="Arial"/>
                <w:bCs/>
                <w:color w:val="000000"/>
                <w:sz w:val="24"/>
                <w:szCs w:val="24"/>
                <w:lang w:eastAsia="es-AR"/>
              </w:rPr>
              <w:t>3)</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FC791E"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Calidad</w:t>
            </w:r>
            <w:r w:rsidR="00D73AC6">
              <w:rPr>
                <w:rFonts w:ascii="Arial" w:eastAsia="Times New Roman" w:hAnsi="Arial" w:cs="Arial"/>
                <w:b/>
                <w:color w:val="000000"/>
                <w:sz w:val="24"/>
                <w:szCs w:val="24"/>
                <w:lang w:eastAsia="es-AR"/>
              </w:rPr>
              <w:t xml:space="preserve"> Técnica/</w:t>
            </w:r>
            <w:r>
              <w:rPr>
                <w:rFonts w:ascii="Arial" w:eastAsia="Times New Roman" w:hAnsi="Arial" w:cs="Arial"/>
                <w:b/>
                <w:color w:val="000000"/>
                <w:sz w:val="24"/>
                <w:szCs w:val="24"/>
                <w:lang w:eastAsia="es-AR"/>
              </w:rPr>
              <w:t>Indicadores de Calidad</w:t>
            </w:r>
          </w:p>
        </w:tc>
        <w:tc>
          <w:tcPr>
            <w:tcW w:w="1711" w:type="dxa"/>
            <w:shd w:val="clear" w:color="auto" w:fill="auto"/>
            <w:tcMar>
              <w:top w:w="15" w:type="dxa"/>
              <w:left w:w="15" w:type="dxa"/>
              <w:bottom w:w="0" w:type="dxa"/>
              <w:right w:w="15" w:type="dxa"/>
            </w:tcMar>
            <w:vAlign w:val="center"/>
            <w:hideMark/>
          </w:tcPr>
          <w:p w:rsidR="00D73AC6" w:rsidRPr="00D1192C" w:rsidRDefault="00C678C1" w:rsidP="00C678C1">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20</w:t>
            </w:r>
          </w:p>
        </w:tc>
      </w:tr>
      <w:tr w:rsidR="007C30C8" w:rsidRPr="00D1192C" w:rsidTr="004239AC">
        <w:trPr>
          <w:trHeight w:val="649"/>
          <w:jc w:val="center"/>
        </w:trPr>
        <w:tc>
          <w:tcPr>
            <w:tcW w:w="5132" w:type="dxa"/>
            <w:shd w:val="clear" w:color="auto" w:fill="auto"/>
            <w:tcMar>
              <w:top w:w="15" w:type="dxa"/>
              <w:left w:w="15" w:type="dxa"/>
              <w:bottom w:w="0" w:type="dxa"/>
              <w:right w:w="15" w:type="dxa"/>
            </w:tcMar>
            <w:vAlign w:val="center"/>
          </w:tcPr>
          <w:p w:rsidR="007C30C8" w:rsidRPr="00D1192C" w:rsidRDefault="007C30C8" w:rsidP="007C30C8">
            <w:pPr>
              <w:pStyle w:val="Prrafodelista"/>
              <w:numPr>
                <w:ilvl w:val="0"/>
                <w:numId w:val="1"/>
              </w:numPr>
              <w:spacing w:after="0" w:line="360" w:lineRule="auto"/>
              <w:ind w:left="406"/>
              <w:rPr>
                <w:rFonts w:ascii="Arial" w:hAnsi="Arial" w:cs="Arial"/>
                <w:b/>
                <w:sz w:val="24"/>
                <w:szCs w:val="24"/>
              </w:rPr>
            </w:pPr>
            <w:r w:rsidRPr="007C30C8">
              <w:rPr>
                <w:rFonts w:ascii="Arial" w:hAnsi="Arial" w:cs="Arial"/>
                <w:b/>
                <w:sz w:val="24"/>
                <w:szCs w:val="24"/>
              </w:rPr>
              <w:t>Plazo de Entrega o Ejecución</w:t>
            </w:r>
          </w:p>
        </w:tc>
        <w:tc>
          <w:tcPr>
            <w:tcW w:w="1711" w:type="dxa"/>
            <w:shd w:val="clear" w:color="auto" w:fill="auto"/>
            <w:tcMar>
              <w:top w:w="15" w:type="dxa"/>
              <w:left w:w="15" w:type="dxa"/>
              <w:bottom w:w="0" w:type="dxa"/>
              <w:right w:w="15" w:type="dxa"/>
            </w:tcMar>
            <w:vAlign w:val="center"/>
          </w:tcPr>
          <w:p w:rsidR="007C30C8" w:rsidRPr="00D1192C" w:rsidRDefault="007C30C8" w:rsidP="005812A9">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10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pStyle w:val="Prrafodelista"/>
              <w:numPr>
                <w:ilvl w:val="0"/>
                <w:numId w:val="1"/>
              </w:numPr>
              <w:spacing w:after="0" w:line="360" w:lineRule="auto"/>
              <w:ind w:left="264" w:hanging="264"/>
              <w:rPr>
                <w:rFonts w:ascii="Arial" w:eastAsia="Times New Roman" w:hAnsi="Arial" w:cs="Arial"/>
                <w:color w:val="000000"/>
                <w:sz w:val="24"/>
                <w:szCs w:val="24"/>
                <w:lang w:eastAsia="es-AR"/>
              </w:rPr>
            </w:pPr>
            <w:r w:rsidRPr="00D1192C">
              <w:rPr>
                <w:rFonts w:ascii="Arial" w:hAnsi="Arial" w:cs="Arial"/>
                <w:b/>
                <w:sz w:val="24"/>
                <w:szCs w:val="24"/>
              </w:rPr>
              <w:t>Acreditación ODS s/ Ley 9193</w:t>
            </w:r>
          </w:p>
        </w:tc>
        <w:tc>
          <w:tcPr>
            <w:tcW w:w="1711"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pStyle w:val="Prrafodelista"/>
              <w:numPr>
                <w:ilvl w:val="0"/>
                <w:numId w:val="1"/>
              </w:numPr>
              <w:spacing w:after="0" w:line="360" w:lineRule="auto"/>
              <w:ind w:left="264" w:hanging="264"/>
              <w:rPr>
                <w:rFonts w:ascii="Arial" w:eastAsia="Times New Roman" w:hAnsi="Arial" w:cs="Arial"/>
                <w:b/>
                <w:color w:val="000000"/>
                <w:sz w:val="24"/>
                <w:szCs w:val="24"/>
                <w:lang w:eastAsia="es-AR"/>
              </w:rPr>
            </w:pPr>
            <w:r w:rsidRPr="00D1192C">
              <w:rPr>
                <w:rFonts w:ascii="Arial" w:eastAsia="Times New Roman" w:hAnsi="Arial" w:cs="Arial"/>
                <w:b/>
                <w:color w:val="000000"/>
                <w:sz w:val="24"/>
                <w:szCs w:val="24"/>
                <w:lang w:eastAsia="es-AR"/>
              </w:rPr>
              <w:t>Oferta económica</w:t>
            </w:r>
          </w:p>
        </w:tc>
        <w:tc>
          <w:tcPr>
            <w:tcW w:w="1711" w:type="dxa"/>
            <w:shd w:val="clear" w:color="auto" w:fill="auto"/>
            <w:tcMar>
              <w:top w:w="15" w:type="dxa"/>
              <w:left w:w="15" w:type="dxa"/>
              <w:bottom w:w="0" w:type="dxa"/>
              <w:right w:w="15" w:type="dxa"/>
            </w:tcMar>
            <w:vAlign w:val="center"/>
            <w:hideMark/>
          </w:tcPr>
          <w:p w:rsidR="00D73AC6" w:rsidRPr="00D1192C" w:rsidRDefault="00C678C1" w:rsidP="00C678C1">
            <w:pPr>
              <w:spacing w:after="0" w:line="360" w:lineRule="auto"/>
              <w:jc w:val="right"/>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50</w:t>
            </w:r>
          </w:p>
        </w:tc>
      </w:tr>
      <w:tr w:rsidR="00D73AC6" w:rsidRPr="00D1192C" w:rsidTr="004239AC">
        <w:trPr>
          <w:trHeight w:val="649"/>
          <w:jc w:val="center"/>
        </w:trPr>
        <w:tc>
          <w:tcPr>
            <w:tcW w:w="5132"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TOTAL</w:t>
            </w:r>
          </w:p>
        </w:tc>
        <w:tc>
          <w:tcPr>
            <w:tcW w:w="1711" w:type="dxa"/>
            <w:shd w:val="clear" w:color="auto" w:fill="auto"/>
            <w:tcMar>
              <w:top w:w="15" w:type="dxa"/>
              <w:left w:w="15" w:type="dxa"/>
              <w:bottom w:w="0" w:type="dxa"/>
              <w:right w:w="15" w:type="dxa"/>
            </w:tcMar>
            <w:vAlign w:val="center"/>
            <w:hideMark/>
          </w:tcPr>
          <w:p w:rsidR="00D73AC6" w:rsidRPr="00D1192C" w:rsidRDefault="00D73AC6" w:rsidP="005812A9">
            <w:pPr>
              <w:spacing w:after="0" w:line="360" w:lineRule="auto"/>
              <w:jc w:val="right"/>
              <w:rPr>
                <w:rFonts w:ascii="Arial" w:eastAsia="Times New Roman" w:hAnsi="Arial" w:cs="Arial"/>
                <w:b/>
                <w:bCs/>
                <w:color w:val="000000"/>
                <w:sz w:val="24"/>
                <w:szCs w:val="24"/>
                <w:lang w:eastAsia="es-AR"/>
              </w:rPr>
            </w:pPr>
            <w:r w:rsidRPr="00D1192C">
              <w:rPr>
                <w:rFonts w:ascii="Arial" w:eastAsia="Times New Roman" w:hAnsi="Arial" w:cs="Arial"/>
                <w:b/>
                <w:bCs/>
                <w:color w:val="000000"/>
                <w:sz w:val="24"/>
                <w:szCs w:val="24"/>
                <w:lang w:eastAsia="es-AR"/>
              </w:rPr>
              <w:t>100</w:t>
            </w:r>
          </w:p>
        </w:tc>
      </w:tr>
    </w:tbl>
    <w:p w:rsidR="00D73AC6" w:rsidRDefault="00D73AC6" w:rsidP="005812A9">
      <w:pPr>
        <w:spacing w:line="360" w:lineRule="auto"/>
        <w:rPr>
          <w:rFonts w:ascii="Arial" w:hAnsi="Arial" w:cs="Arial"/>
          <w:sz w:val="24"/>
          <w:szCs w:val="24"/>
        </w:rPr>
      </w:pPr>
    </w:p>
    <w:p w:rsidR="00D73AC6" w:rsidRDefault="00D73AC6" w:rsidP="005812A9">
      <w:pPr>
        <w:spacing w:line="360" w:lineRule="auto"/>
        <w:jc w:val="both"/>
        <w:rPr>
          <w:rFonts w:ascii="Arial" w:hAnsi="Arial" w:cs="Arial"/>
          <w:sz w:val="24"/>
          <w:szCs w:val="24"/>
        </w:rPr>
      </w:pPr>
      <w:r w:rsidRPr="00D73AC6">
        <w:rPr>
          <w:rFonts w:ascii="Arial" w:hAnsi="Arial" w:cs="Arial"/>
          <w:b/>
          <w:sz w:val="24"/>
          <w:szCs w:val="24"/>
          <w:u w:val="single"/>
        </w:rPr>
        <w:t>1- ANTECEDENTES</w:t>
      </w:r>
      <w:r>
        <w:rPr>
          <w:rFonts w:ascii="Arial" w:hAnsi="Arial" w:cs="Arial"/>
          <w:b/>
          <w:sz w:val="24"/>
          <w:szCs w:val="24"/>
          <w:u w:val="single"/>
        </w:rPr>
        <w:t>:</w:t>
      </w:r>
      <w:r w:rsidRPr="00D73AC6">
        <w:rPr>
          <w:rFonts w:ascii="Arial" w:hAnsi="Arial" w:cs="Arial"/>
          <w:sz w:val="24"/>
          <w:szCs w:val="24"/>
        </w:rPr>
        <w:t xml:space="preserve"> </w:t>
      </w:r>
    </w:p>
    <w:p w:rsidR="007C30C8" w:rsidRPr="007C30C8" w:rsidRDefault="00EF2694" w:rsidP="007C30C8">
      <w:pPr>
        <w:spacing w:line="360" w:lineRule="auto"/>
        <w:jc w:val="both"/>
        <w:rPr>
          <w:rFonts w:ascii="Arial" w:hAnsi="Arial" w:cs="Arial"/>
          <w:sz w:val="24"/>
          <w:szCs w:val="24"/>
        </w:rPr>
      </w:pPr>
      <w:r>
        <w:rPr>
          <w:rFonts w:ascii="Arial" w:hAnsi="Arial" w:cs="Arial"/>
          <w:sz w:val="24"/>
          <w:szCs w:val="24"/>
        </w:rPr>
        <w:t xml:space="preserve">a) </w:t>
      </w:r>
      <w:r w:rsidR="007C30C8" w:rsidRPr="007C30C8">
        <w:rPr>
          <w:rFonts w:ascii="Arial" w:hAnsi="Arial" w:cs="Arial"/>
          <w:sz w:val="24"/>
          <w:szCs w:val="24"/>
        </w:rPr>
        <w:t>Contractuales: Se calificará con el máximo puntaje previsto (</w:t>
      </w:r>
      <w:r w:rsidR="007C30C8">
        <w:rPr>
          <w:rFonts w:ascii="Arial" w:hAnsi="Arial" w:cs="Arial"/>
          <w:sz w:val="24"/>
          <w:szCs w:val="24"/>
        </w:rPr>
        <w:t>7</w:t>
      </w:r>
      <w:r w:rsidR="007C30C8" w:rsidRPr="007C30C8">
        <w:rPr>
          <w:rFonts w:ascii="Arial" w:hAnsi="Arial" w:cs="Arial"/>
          <w:sz w:val="24"/>
          <w:szCs w:val="24"/>
        </w:rPr>
        <w:t xml:space="preserve"> puntos) a los oferentes que no posean antecedentes en el Registro Único de Proveedores de Mendoza, de penalidades o sanciones aplicadas dentro del año calendario anterior a la fecha de apertura de ofertas.</w:t>
      </w:r>
    </w:p>
    <w:p w:rsidR="007C30C8" w:rsidRPr="007C30C8" w:rsidRDefault="007C30C8" w:rsidP="007C30C8">
      <w:pPr>
        <w:spacing w:line="360" w:lineRule="auto"/>
        <w:jc w:val="both"/>
        <w:rPr>
          <w:rFonts w:ascii="Arial" w:hAnsi="Arial" w:cs="Arial"/>
          <w:sz w:val="24"/>
          <w:szCs w:val="24"/>
        </w:rPr>
      </w:pPr>
      <w:r w:rsidRPr="007C30C8">
        <w:rPr>
          <w:rFonts w:ascii="Arial" w:hAnsi="Arial" w:cs="Arial"/>
          <w:sz w:val="24"/>
          <w:szCs w:val="24"/>
        </w:rPr>
        <w:t>En caso de oferentes que no posean en el Registro Único de Proveedores una inscripción vigente en dicho período, también serán calificados con el máximo puntaje (</w:t>
      </w:r>
      <w:r>
        <w:rPr>
          <w:rFonts w:ascii="Arial" w:hAnsi="Arial" w:cs="Arial"/>
          <w:sz w:val="24"/>
          <w:szCs w:val="24"/>
        </w:rPr>
        <w:t>7</w:t>
      </w:r>
      <w:r w:rsidRPr="007C30C8">
        <w:rPr>
          <w:rFonts w:ascii="Arial" w:hAnsi="Arial" w:cs="Arial"/>
          <w:sz w:val="24"/>
          <w:szCs w:val="24"/>
        </w:rPr>
        <w:t xml:space="preserve"> puntos), salvo que posean sanciones impuestas en el mismo plazo por organismos y/o registros de proveedores de otras jurisdicciones (Nacional, Provincial, Municipal).</w:t>
      </w:r>
    </w:p>
    <w:p w:rsidR="007C30C8" w:rsidRPr="007C30C8" w:rsidRDefault="007C30C8" w:rsidP="007C30C8">
      <w:pPr>
        <w:spacing w:line="360" w:lineRule="auto"/>
        <w:jc w:val="both"/>
        <w:rPr>
          <w:rFonts w:ascii="Arial" w:hAnsi="Arial" w:cs="Arial"/>
          <w:sz w:val="24"/>
          <w:szCs w:val="24"/>
        </w:rPr>
      </w:pPr>
      <w:r w:rsidRPr="007C30C8">
        <w:rPr>
          <w:rFonts w:ascii="Arial" w:hAnsi="Arial" w:cs="Arial"/>
          <w:sz w:val="24"/>
          <w:szCs w:val="24"/>
        </w:rPr>
        <w:t>Se calificará con 3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3 puntos a los oferentes que, no registrando sanciones mediante procedimientos formales, tuvieren antecedentes documentados de prestación “no satisfactoria” del servicio.</w:t>
      </w:r>
    </w:p>
    <w:p w:rsidR="007C30C8" w:rsidRPr="007C30C8" w:rsidRDefault="007C30C8" w:rsidP="007C30C8">
      <w:pPr>
        <w:spacing w:line="360" w:lineRule="auto"/>
        <w:jc w:val="both"/>
        <w:rPr>
          <w:rFonts w:ascii="Arial" w:hAnsi="Arial" w:cs="Arial"/>
          <w:sz w:val="24"/>
          <w:szCs w:val="24"/>
        </w:rPr>
      </w:pPr>
      <w:r w:rsidRPr="007C30C8">
        <w:rPr>
          <w:rFonts w:ascii="Arial" w:hAnsi="Arial" w:cs="Arial"/>
          <w:sz w:val="24"/>
          <w:szCs w:val="24"/>
        </w:rPr>
        <w:t xml:space="preserve">Se calificará sin puntaje a los oferentes que posean sanciones de suspensión o bajas por incumplimientos contractuales, en el Registro Único de Proveedores de Mendoza u otros de otra </w:t>
      </w:r>
      <w:r w:rsidRPr="007C30C8">
        <w:rPr>
          <w:rFonts w:ascii="Arial" w:hAnsi="Arial" w:cs="Arial"/>
          <w:sz w:val="24"/>
          <w:szCs w:val="24"/>
        </w:rPr>
        <w:lastRenderedPageBreak/>
        <w:t>jurisdicción Nacional, Provincial o Municipal, dentro del año calendario anterior a la fecha de apertura de ofertas.</w:t>
      </w:r>
    </w:p>
    <w:p w:rsidR="007C30C8" w:rsidRPr="007C30C8" w:rsidRDefault="007C30C8" w:rsidP="007C30C8">
      <w:pPr>
        <w:spacing w:line="360" w:lineRule="auto"/>
        <w:jc w:val="both"/>
        <w:rPr>
          <w:rFonts w:ascii="Arial" w:hAnsi="Arial" w:cs="Arial"/>
          <w:sz w:val="24"/>
          <w:szCs w:val="24"/>
        </w:rPr>
      </w:pPr>
      <w:r w:rsidRPr="007C30C8">
        <w:rPr>
          <w:rFonts w:ascii="Arial" w:hAnsi="Arial" w:cs="Arial"/>
          <w:sz w:val="24"/>
          <w:szCs w:val="24"/>
        </w:rPr>
        <w:t>A los efectos de la evaluación se considerará la información publicada por el Registro Único de Proveedores Provincial y demás Organismos que administren dichos datos a nivel Nacional, Provincial y Municipal.</w:t>
      </w:r>
    </w:p>
    <w:p w:rsidR="007C30C8" w:rsidRPr="007C30C8" w:rsidRDefault="007C30C8" w:rsidP="007C30C8">
      <w:pPr>
        <w:spacing w:line="360" w:lineRule="auto"/>
        <w:jc w:val="both"/>
        <w:rPr>
          <w:rFonts w:ascii="Arial" w:hAnsi="Arial" w:cs="Arial"/>
          <w:sz w:val="24"/>
          <w:szCs w:val="24"/>
        </w:rPr>
      </w:pPr>
      <w:r w:rsidRPr="007C30C8">
        <w:rPr>
          <w:rFonts w:ascii="Arial" w:hAnsi="Arial" w:cs="Arial"/>
          <w:sz w:val="24"/>
          <w:szCs w:val="24"/>
        </w:rPr>
        <w:t>b)</w:t>
      </w:r>
      <w:r w:rsidR="00EF2694">
        <w:rPr>
          <w:rFonts w:ascii="Arial" w:hAnsi="Arial" w:cs="Arial"/>
          <w:sz w:val="24"/>
          <w:szCs w:val="24"/>
        </w:rPr>
        <w:t xml:space="preserve"> </w:t>
      </w:r>
      <w:r w:rsidRPr="007C30C8">
        <w:rPr>
          <w:rFonts w:ascii="Arial" w:hAnsi="Arial" w:cs="Arial"/>
          <w:sz w:val="24"/>
          <w:szCs w:val="24"/>
        </w:rPr>
        <w:t>Comerciales:</w:t>
      </w:r>
      <w:r>
        <w:rPr>
          <w:rFonts w:ascii="Arial" w:hAnsi="Arial" w:cs="Arial"/>
          <w:sz w:val="24"/>
          <w:szCs w:val="24"/>
        </w:rPr>
        <w:t xml:space="preserve"> </w:t>
      </w:r>
      <w:r w:rsidRPr="007C30C8">
        <w:rPr>
          <w:rFonts w:ascii="Arial" w:hAnsi="Arial" w:cs="Arial"/>
          <w:sz w:val="24"/>
          <w:szCs w:val="24"/>
        </w:rPr>
        <w:t>Se otorgará el máximo puntaje previsto (</w:t>
      </w:r>
      <w:r>
        <w:rPr>
          <w:rFonts w:ascii="Arial" w:hAnsi="Arial" w:cs="Arial"/>
          <w:sz w:val="24"/>
          <w:szCs w:val="24"/>
        </w:rPr>
        <w:t>3</w:t>
      </w:r>
      <w:r w:rsidRPr="007C30C8">
        <w:rPr>
          <w:rFonts w:ascii="Arial" w:hAnsi="Arial" w:cs="Arial"/>
          <w:sz w:val="24"/>
          <w:szCs w:val="24"/>
        </w:rPr>
        <w:t xml:space="preserve"> puntos), a las ofertas que acrediten el mayor volumen de</w:t>
      </w:r>
      <w:r>
        <w:rPr>
          <w:rFonts w:ascii="Arial" w:hAnsi="Arial" w:cs="Arial"/>
          <w:sz w:val="24"/>
          <w:szCs w:val="24"/>
        </w:rPr>
        <w:t xml:space="preserve"> </w:t>
      </w:r>
      <w:r w:rsidRPr="007C30C8">
        <w:rPr>
          <w:rFonts w:ascii="Arial" w:hAnsi="Arial" w:cs="Arial"/>
          <w:sz w:val="24"/>
          <w:szCs w:val="24"/>
        </w:rPr>
        <w:t>antecedentes comerciales (monto de ventas o prestación de servicios idénticos o similares a los del objeto de la contratación)</w:t>
      </w:r>
      <w:r>
        <w:rPr>
          <w:rFonts w:ascii="Arial" w:hAnsi="Arial" w:cs="Arial"/>
          <w:sz w:val="24"/>
          <w:szCs w:val="24"/>
        </w:rPr>
        <w:t xml:space="preserve"> </w:t>
      </w:r>
      <w:r w:rsidRPr="007C30C8">
        <w:rPr>
          <w:rFonts w:ascii="Arial" w:hAnsi="Arial" w:cs="Arial"/>
          <w:sz w:val="24"/>
          <w:szCs w:val="24"/>
        </w:rPr>
        <w:t>que se encuentren fehacientemente documentados y/o certificados por comitentes, dentro de los últimos tres meses anteriores a la publicación de la presente contratación pública. Las demás ofertas serán calificadas con el criterio de proporcionalidad, en función de los antecedentes acompañados.</w:t>
      </w:r>
    </w:p>
    <w:p w:rsidR="00D73AC6" w:rsidRPr="00D73AC6" w:rsidRDefault="007C30C8" w:rsidP="007C30C8">
      <w:pPr>
        <w:spacing w:line="360" w:lineRule="auto"/>
        <w:jc w:val="both"/>
        <w:rPr>
          <w:rFonts w:ascii="Arial" w:hAnsi="Arial" w:cs="Arial"/>
          <w:sz w:val="24"/>
          <w:szCs w:val="24"/>
        </w:rPr>
      </w:pPr>
      <w:r w:rsidRPr="007C30C8">
        <w:rPr>
          <w:rFonts w:ascii="Arial" w:hAnsi="Arial" w:cs="Arial"/>
          <w:sz w:val="24"/>
          <w:szCs w:val="24"/>
        </w:rPr>
        <w:t>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con posterioridad a dicho acto, la misma deberá ser de fecha anterior; caso contrario, no será considerada y el indicador será calificado sin puntaje.</w:t>
      </w:r>
    </w:p>
    <w:p w:rsidR="00D73AC6" w:rsidRPr="00C6707F" w:rsidRDefault="00FC791E" w:rsidP="005812A9">
      <w:pPr>
        <w:spacing w:line="360" w:lineRule="auto"/>
        <w:jc w:val="both"/>
        <w:rPr>
          <w:rFonts w:ascii="Arial" w:hAnsi="Arial" w:cs="Arial"/>
          <w:b/>
          <w:sz w:val="24"/>
          <w:szCs w:val="24"/>
          <w:u w:val="single"/>
        </w:rPr>
      </w:pPr>
      <w:r>
        <w:rPr>
          <w:rFonts w:ascii="Arial" w:hAnsi="Arial" w:cs="Arial"/>
          <w:b/>
          <w:sz w:val="24"/>
          <w:szCs w:val="24"/>
          <w:u w:val="single"/>
        </w:rPr>
        <w:t>2 - CALIDAD</w:t>
      </w:r>
      <w:r w:rsidR="00C12BCF" w:rsidRPr="00C6707F">
        <w:rPr>
          <w:rFonts w:ascii="Arial" w:hAnsi="Arial" w:cs="Arial"/>
          <w:b/>
          <w:sz w:val="24"/>
          <w:szCs w:val="24"/>
          <w:u w:val="single"/>
        </w:rPr>
        <w:t xml:space="preserve"> TÉCNICA / </w:t>
      </w:r>
      <w:r>
        <w:rPr>
          <w:rFonts w:ascii="Arial" w:hAnsi="Arial" w:cs="Arial"/>
          <w:b/>
          <w:sz w:val="24"/>
          <w:szCs w:val="24"/>
          <w:u w:val="single"/>
        </w:rPr>
        <w:t>INDICADORES DE CALIDAD</w:t>
      </w:r>
      <w:r w:rsidR="00C12BCF" w:rsidRPr="00C6707F">
        <w:rPr>
          <w:rFonts w:ascii="Arial" w:hAnsi="Arial" w:cs="Arial"/>
          <w:b/>
          <w:sz w:val="24"/>
          <w:szCs w:val="24"/>
          <w:u w:val="single"/>
        </w:rPr>
        <w:t>:</w:t>
      </w:r>
      <w:r w:rsidR="00073747" w:rsidRPr="00C6707F">
        <w:rPr>
          <w:rFonts w:ascii="Arial" w:hAnsi="Arial" w:cs="Arial"/>
          <w:b/>
          <w:sz w:val="24"/>
          <w:szCs w:val="24"/>
          <w:u w:val="single"/>
        </w:rPr>
        <w:t xml:space="preserve"> </w:t>
      </w:r>
    </w:p>
    <w:p w:rsidR="00584EFE" w:rsidRDefault="00DD14F3" w:rsidP="005812A9">
      <w:pPr>
        <w:spacing w:line="360" w:lineRule="auto"/>
        <w:jc w:val="both"/>
        <w:rPr>
          <w:rFonts w:ascii="Arial" w:hAnsi="Arial" w:cs="Arial"/>
          <w:sz w:val="24"/>
          <w:szCs w:val="24"/>
        </w:rPr>
      </w:pPr>
      <w:r w:rsidRPr="00C6707F">
        <w:rPr>
          <w:rFonts w:ascii="Arial" w:hAnsi="Arial" w:cs="Arial"/>
          <w:sz w:val="24"/>
          <w:szCs w:val="24"/>
        </w:rPr>
        <w:t xml:space="preserve"> </w:t>
      </w:r>
      <w:r w:rsidR="006E7237" w:rsidRPr="00C6707F">
        <w:rPr>
          <w:rFonts w:ascii="Arial" w:hAnsi="Arial" w:cs="Arial"/>
          <w:sz w:val="24"/>
          <w:szCs w:val="24"/>
        </w:rPr>
        <w:t xml:space="preserve">Se asignará el mayor puntaje </w:t>
      </w:r>
      <w:r w:rsidR="00073747" w:rsidRPr="00C6707F">
        <w:rPr>
          <w:rFonts w:ascii="Arial" w:hAnsi="Arial" w:cs="Arial"/>
          <w:sz w:val="24"/>
          <w:szCs w:val="24"/>
        </w:rPr>
        <w:t>(</w:t>
      </w:r>
      <w:r w:rsidR="00C678C1">
        <w:rPr>
          <w:rFonts w:ascii="Arial" w:hAnsi="Arial" w:cs="Arial"/>
          <w:sz w:val="24"/>
          <w:szCs w:val="24"/>
        </w:rPr>
        <w:t>20</w:t>
      </w:r>
      <w:r w:rsidR="006E7237" w:rsidRPr="00C6707F">
        <w:rPr>
          <w:rFonts w:ascii="Arial" w:hAnsi="Arial" w:cs="Arial"/>
          <w:sz w:val="24"/>
          <w:szCs w:val="24"/>
        </w:rPr>
        <w:t xml:space="preserve"> puntos) a la oferta que exhiba el mayor y/o mejor nivel de cumplimiento de las condiciones técnicas en el producto cotizado; las demás ofertas serán calificadas conforme al criterio de proporcionalidad o bien sin puntaje en caso de no alcanzar los estándares mínimos y razonables que exija el Pliego de Condiciones Particulares en cada caso.</w:t>
      </w:r>
      <w:r w:rsidR="00DB3749">
        <w:rPr>
          <w:rFonts w:ascii="Arial" w:hAnsi="Arial" w:cs="Arial"/>
          <w:sz w:val="24"/>
          <w:szCs w:val="24"/>
        </w:rPr>
        <w:t xml:space="preserve"> </w:t>
      </w:r>
    </w:p>
    <w:p w:rsidR="00DD14F3" w:rsidRDefault="00DD14F3" w:rsidP="005812A9">
      <w:pPr>
        <w:spacing w:line="360" w:lineRule="auto"/>
        <w:jc w:val="both"/>
        <w:rPr>
          <w:rFonts w:ascii="Arial" w:hAnsi="Arial" w:cs="Arial"/>
          <w:sz w:val="24"/>
          <w:szCs w:val="24"/>
        </w:rPr>
        <w:sectPr w:rsidR="00DD14F3" w:rsidSect="00D73AC6">
          <w:footerReference w:type="default" r:id="rId7"/>
          <w:pgSz w:w="11906" w:h="16838"/>
          <w:pgMar w:top="720" w:right="720" w:bottom="720" w:left="720" w:header="708" w:footer="708" w:gutter="0"/>
          <w:cols w:space="708"/>
          <w:docGrid w:linePitch="360"/>
        </w:sectPr>
      </w:pPr>
    </w:p>
    <w:tbl>
      <w:tblPr>
        <w:tblpPr w:leftFromText="141" w:rightFromText="141" w:vertAnchor="text" w:horzAnchor="margin" w:tblpXSpec="right" w:tblpY="230"/>
        <w:tblW w:w="4973" w:type="dxa"/>
        <w:tblLayout w:type="fixed"/>
        <w:tblCellMar>
          <w:left w:w="70" w:type="dxa"/>
          <w:right w:w="70" w:type="dxa"/>
        </w:tblCellMar>
        <w:tblLook w:val="04A0" w:firstRow="1" w:lastRow="0" w:firstColumn="1" w:lastColumn="0" w:noHBand="0" w:noVBand="1"/>
      </w:tblPr>
      <w:tblGrid>
        <w:gridCol w:w="3716"/>
        <w:gridCol w:w="1257"/>
      </w:tblGrid>
      <w:tr w:rsidR="00DD14F3" w:rsidRPr="00C6707F" w:rsidTr="003530D4">
        <w:trPr>
          <w:trHeight w:val="492"/>
        </w:trPr>
        <w:tc>
          <w:tcPr>
            <w:tcW w:w="4973" w:type="dxa"/>
            <w:gridSpan w:val="2"/>
            <w:tcBorders>
              <w:top w:val="single" w:sz="4" w:space="0" w:color="auto"/>
              <w:left w:val="single" w:sz="4" w:space="0" w:color="auto"/>
              <w:bottom w:val="nil"/>
              <w:right w:val="single" w:sz="4" w:space="0" w:color="auto"/>
            </w:tcBorders>
            <w:shd w:val="clear" w:color="auto" w:fill="auto"/>
            <w:noWrap/>
            <w:vAlign w:val="center"/>
          </w:tcPr>
          <w:p w:rsidR="00DD14F3" w:rsidRPr="00C6707F" w:rsidRDefault="00C678C1" w:rsidP="00C678C1">
            <w:pPr>
              <w:spacing w:after="0" w:line="360" w:lineRule="auto"/>
              <w:jc w:val="center"/>
              <w:rPr>
                <w:rFonts w:ascii="Arial" w:eastAsia="Times New Roman" w:hAnsi="Arial" w:cs="Arial"/>
                <w:b/>
                <w:bCs/>
                <w:color w:val="000000"/>
                <w:sz w:val="24"/>
                <w:szCs w:val="24"/>
                <w:lang w:eastAsia="es-AR"/>
              </w:rPr>
            </w:pPr>
            <w:r w:rsidRPr="00C678C1">
              <w:rPr>
                <w:rFonts w:ascii="Arial" w:eastAsia="Times New Roman" w:hAnsi="Arial" w:cs="Arial"/>
                <w:b/>
                <w:bCs/>
                <w:color w:val="000000"/>
                <w:sz w:val="24"/>
                <w:szCs w:val="24"/>
                <w:lang w:eastAsia="es-AR"/>
              </w:rPr>
              <w:lastRenderedPageBreak/>
              <w:t xml:space="preserve">Calidad Técnica/Indicadores de Calidad para insumos de laboratorio </w:t>
            </w:r>
            <w:r>
              <w:rPr>
                <w:rFonts w:ascii="Arial" w:eastAsia="Times New Roman" w:hAnsi="Arial" w:cs="Arial"/>
                <w:b/>
                <w:bCs/>
                <w:color w:val="000000"/>
                <w:sz w:val="24"/>
                <w:szCs w:val="24"/>
                <w:lang w:eastAsia="es-AR"/>
              </w:rPr>
              <w:t>con</w:t>
            </w:r>
            <w:r w:rsidRPr="00C678C1">
              <w:rPr>
                <w:rFonts w:ascii="Arial" w:eastAsia="Times New Roman" w:hAnsi="Arial" w:cs="Arial"/>
                <w:b/>
                <w:bCs/>
                <w:color w:val="000000"/>
                <w:sz w:val="24"/>
                <w:szCs w:val="24"/>
                <w:lang w:eastAsia="es-AR"/>
              </w:rPr>
              <w:t xml:space="preserve"> provisión de equipamiento en comodato</w:t>
            </w:r>
          </w:p>
        </w:tc>
      </w:tr>
      <w:tr w:rsidR="00EF0AB0" w:rsidRPr="00C6707F" w:rsidTr="00E332FC">
        <w:trPr>
          <w:trHeight w:val="492"/>
        </w:trPr>
        <w:tc>
          <w:tcPr>
            <w:tcW w:w="3716" w:type="dxa"/>
            <w:tcBorders>
              <w:top w:val="single" w:sz="4" w:space="0" w:color="auto"/>
              <w:left w:val="single" w:sz="4" w:space="0" w:color="auto"/>
              <w:bottom w:val="nil"/>
              <w:right w:val="single" w:sz="4" w:space="0" w:color="auto"/>
            </w:tcBorders>
            <w:shd w:val="clear" w:color="auto" w:fill="auto"/>
            <w:noWrap/>
            <w:vAlign w:val="center"/>
            <w:hideMark/>
          </w:tcPr>
          <w:p w:rsidR="00DD14F3" w:rsidRPr="00C6707F" w:rsidRDefault="00DD14F3" w:rsidP="005812A9">
            <w:pPr>
              <w:spacing w:after="0" w:line="360" w:lineRule="auto"/>
              <w:jc w:val="center"/>
              <w:rPr>
                <w:rFonts w:ascii="Arial" w:eastAsia="Times New Roman" w:hAnsi="Arial" w:cs="Arial"/>
                <w:b/>
                <w:bCs/>
                <w:color w:val="000000"/>
                <w:sz w:val="24"/>
                <w:szCs w:val="24"/>
                <w:lang w:eastAsia="es-AR"/>
              </w:rPr>
            </w:pPr>
            <w:r w:rsidRPr="00C6707F">
              <w:rPr>
                <w:rFonts w:ascii="Arial" w:eastAsia="Times New Roman" w:hAnsi="Arial" w:cs="Arial"/>
                <w:b/>
                <w:bCs/>
                <w:color w:val="000000"/>
                <w:sz w:val="24"/>
                <w:szCs w:val="24"/>
                <w:lang w:eastAsia="es-AR"/>
              </w:rPr>
              <w:t>Criterios</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DD14F3" w:rsidRPr="00C6707F" w:rsidRDefault="00DD14F3" w:rsidP="005812A9">
            <w:pPr>
              <w:spacing w:after="0" w:line="360" w:lineRule="auto"/>
              <w:jc w:val="center"/>
              <w:rPr>
                <w:rFonts w:ascii="Arial" w:eastAsia="Times New Roman" w:hAnsi="Arial" w:cs="Arial"/>
                <w:b/>
                <w:bCs/>
                <w:color w:val="000000"/>
                <w:sz w:val="24"/>
                <w:szCs w:val="24"/>
                <w:lang w:eastAsia="es-AR"/>
              </w:rPr>
            </w:pPr>
            <w:r w:rsidRPr="00C6707F">
              <w:rPr>
                <w:rFonts w:ascii="Arial" w:eastAsia="Times New Roman" w:hAnsi="Arial" w:cs="Arial"/>
                <w:b/>
                <w:bCs/>
                <w:color w:val="000000"/>
                <w:sz w:val="24"/>
                <w:szCs w:val="24"/>
                <w:lang w:eastAsia="es-AR"/>
              </w:rPr>
              <w:t>Puntaje</w:t>
            </w:r>
          </w:p>
        </w:tc>
      </w:tr>
      <w:tr w:rsidR="00E332FC" w:rsidRPr="00C6707F" w:rsidTr="00E332FC">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hideMark/>
          </w:tcPr>
          <w:p w:rsidR="00E332FC" w:rsidRPr="00C6707F" w:rsidRDefault="00C62288" w:rsidP="00E332FC">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Según CV</w:t>
            </w:r>
            <w:r w:rsidR="00E332FC" w:rsidRPr="00E332FC">
              <w:rPr>
                <w:rFonts w:ascii="Arial" w:eastAsia="Times New Roman" w:hAnsi="Arial" w:cs="Arial"/>
                <w:color w:val="000000"/>
                <w:sz w:val="24"/>
                <w:szCs w:val="24"/>
                <w:lang w:eastAsia="es-AR"/>
              </w:rPr>
              <w:t xml:space="preserve"> porcentual Nivel 1 (Declarado por proveedor en cada uno de los reactivos):</w:t>
            </w:r>
          </w:p>
        </w:tc>
        <w:tc>
          <w:tcPr>
            <w:tcW w:w="1257" w:type="dxa"/>
            <w:tcBorders>
              <w:top w:val="nil"/>
              <w:left w:val="nil"/>
              <w:bottom w:val="single" w:sz="4" w:space="0" w:color="auto"/>
              <w:right w:val="single" w:sz="4" w:space="0" w:color="auto"/>
            </w:tcBorders>
            <w:shd w:val="clear" w:color="auto" w:fill="auto"/>
            <w:noWrap/>
            <w:hideMark/>
          </w:tcPr>
          <w:p w:rsidR="00E332FC" w:rsidRPr="00C6707F" w:rsidRDefault="00E332FC" w:rsidP="00E332FC">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E332FC" w:rsidRPr="00C6707F" w:rsidTr="00E332FC">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tcPr>
          <w:p w:rsidR="00E332FC" w:rsidRPr="00C6707F" w:rsidRDefault="00C62288" w:rsidP="00E332FC">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Experiencia de uso (</w:t>
            </w:r>
            <w:r w:rsidR="00E332FC" w:rsidRPr="00E332FC">
              <w:rPr>
                <w:rFonts w:ascii="Arial" w:eastAsia="Times New Roman" w:hAnsi="Arial" w:cs="Arial"/>
                <w:color w:val="000000"/>
                <w:sz w:val="24"/>
                <w:szCs w:val="24"/>
                <w:lang w:eastAsia="es-AR"/>
              </w:rPr>
              <w:t xml:space="preserve">notas de </w:t>
            </w:r>
            <w:r>
              <w:rPr>
                <w:rFonts w:ascii="Arial" w:eastAsia="Times New Roman" w:hAnsi="Arial" w:cs="Arial"/>
                <w:color w:val="000000"/>
                <w:sz w:val="24"/>
                <w:szCs w:val="24"/>
                <w:lang w:eastAsia="es-AR"/>
              </w:rPr>
              <w:t xml:space="preserve">no </w:t>
            </w:r>
            <w:r w:rsidR="00E332FC" w:rsidRPr="00E332FC">
              <w:rPr>
                <w:rFonts w:ascii="Arial" w:eastAsia="Times New Roman" w:hAnsi="Arial" w:cs="Arial"/>
                <w:color w:val="000000"/>
                <w:sz w:val="24"/>
                <w:szCs w:val="24"/>
                <w:lang w:eastAsia="es-AR"/>
              </w:rPr>
              <w:t>conformidad</w:t>
            </w:r>
            <w:r>
              <w:rPr>
                <w:rFonts w:ascii="Arial" w:eastAsia="Times New Roman" w:hAnsi="Arial" w:cs="Arial"/>
                <w:color w:val="000000"/>
                <w:sz w:val="24"/>
                <w:szCs w:val="24"/>
                <w:lang w:eastAsia="es-AR"/>
              </w:rPr>
              <w:t>)</w:t>
            </w:r>
          </w:p>
        </w:tc>
        <w:tc>
          <w:tcPr>
            <w:tcW w:w="1257" w:type="dxa"/>
            <w:tcBorders>
              <w:top w:val="nil"/>
              <w:left w:val="nil"/>
              <w:bottom w:val="single" w:sz="4" w:space="0" w:color="auto"/>
              <w:right w:val="single" w:sz="4" w:space="0" w:color="auto"/>
            </w:tcBorders>
            <w:shd w:val="clear" w:color="auto" w:fill="auto"/>
            <w:noWrap/>
          </w:tcPr>
          <w:p w:rsidR="00E332FC" w:rsidRPr="00C6707F" w:rsidRDefault="00E332FC" w:rsidP="00E332FC">
            <w:pPr>
              <w:spacing w:after="0" w:line="360" w:lineRule="auto"/>
              <w:jc w:val="right"/>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5</w:t>
            </w:r>
          </w:p>
        </w:tc>
      </w:tr>
      <w:tr w:rsidR="00E332FC" w:rsidRPr="00C6707F" w:rsidTr="00E332FC">
        <w:trPr>
          <w:trHeight w:val="492"/>
        </w:trPr>
        <w:tc>
          <w:tcPr>
            <w:tcW w:w="3716" w:type="dxa"/>
            <w:tcBorders>
              <w:top w:val="single" w:sz="4" w:space="0" w:color="auto"/>
              <w:left w:val="single" w:sz="4" w:space="0" w:color="auto"/>
              <w:bottom w:val="single" w:sz="4" w:space="0" w:color="auto"/>
              <w:right w:val="single" w:sz="4" w:space="0" w:color="auto"/>
            </w:tcBorders>
            <w:shd w:val="clear" w:color="auto" w:fill="auto"/>
          </w:tcPr>
          <w:p w:rsidR="00E332FC" w:rsidRPr="00C6707F" w:rsidRDefault="00E332FC" w:rsidP="00E332FC">
            <w:pPr>
              <w:spacing w:after="0" w:line="360" w:lineRule="auto"/>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 xml:space="preserve">Servicio </w:t>
            </w:r>
            <w:r w:rsidR="00C62288">
              <w:rPr>
                <w:rFonts w:ascii="Arial" w:eastAsia="Times New Roman" w:hAnsi="Arial" w:cs="Arial"/>
                <w:color w:val="000000"/>
                <w:sz w:val="24"/>
                <w:szCs w:val="24"/>
                <w:lang w:eastAsia="es-AR"/>
              </w:rPr>
              <w:t xml:space="preserve"> Técnico</w:t>
            </w:r>
            <w:r w:rsidR="00C62288" w:rsidRPr="00E332FC">
              <w:rPr>
                <w:rFonts w:ascii="Arial" w:eastAsia="Times New Roman" w:hAnsi="Arial" w:cs="Arial"/>
                <w:color w:val="000000"/>
                <w:sz w:val="24"/>
                <w:szCs w:val="24"/>
                <w:lang w:eastAsia="es-AR"/>
              </w:rPr>
              <w:t xml:space="preserve"> </w:t>
            </w:r>
            <w:r w:rsidRPr="00E332FC">
              <w:rPr>
                <w:rFonts w:ascii="Arial" w:eastAsia="Times New Roman" w:hAnsi="Arial" w:cs="Arial"/>
                <w:color w:val="000000"/>
                <w:sz w:val="24"/>
                <w:szCs w:val="24"/>
                <w:lang w:eastAsia="es-AR"/>
              </w:rPr>
              <w:t>post venta</w:t>
            </w:r>
          </w:p>
        </w:tc>
        <w:tc>
          <w:tcPr>
            <w:tcW w:w="1257" w:type="dxa"/>
            <w:tcBorders>
              <w:top w:val="nil"/>
              <w:left w:val="nil"/>
              <w:bottom w:val="single" w:sz="4" w:space="0" w:color="auto"/>
              <w:right w:val="single" w:sz="4" w:space="0" w:color="auto"/>
            </w:tcBorders>
            <w:shd w:val="clear" w:color="auto" w:fill="auto"/>
            <w:noWrap/>
          </w:tcPr>
          <w:p w:rsidR="00E332FC" w:rsidRPr="00C6707F" w:rsidRDefault="00E332FC" w:rsidP="00E332FC">
            <w:pPr>
              <w:spacing w:after="0" w:line="360" w:lineRule="auto"/>
              <w:jc w:val="right"/>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5</w:t>
            </w:r>
          </w:p>
        </w:tc>
      </w:tr>
      <w:tr w:rsidR="00EF0AB0" w:rsidRPr="00C6707F" w:rsidTr="00E332FC">
        <w:trPr>
          <w:trHeight w:val="492"/>
        </w:trPr>
        <w:tc>
          <w:tcPr>
            <w:tcW w:w="3716" w:type="dxa"/>
            <w:tcBorders>
              <w:top w:val="nil"/>
              <w:left w:val="single" w:sz="4" w:space="0" w:color="auto"/>
              <w:bottom w:val="single" w:sz="4" w:space="0" w:color="auto"/>
              <w:right w:val="single" w:sz="4" w:space="0" w:color="auto"/>
            </w:tcBorders>
            <w:shd w:val="clear" w:color="auto" w:fill="auto"/>
            <w:vAlign w:val="center"/>
            <w:hideMark/>
          </w:tcPr>
          <w:p w:rsidR="00DD14F3" w:rsidRPr="00C6707F" w:rsidRDefault="00DD14F3" w:rsidP="005812A9">
            <w:pPr>
              <w:spacing w:after="0" w:line="360" w:lineRule="auto"/>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Experiencia de uso</w:t>
            </w:r>
            <w:r w:rsidR="00E332FC">
              <w:rPr>
                <w:rFonts w:ascii="Arial" w:eastAsia="Times New Roman" w:hAnsi="Arial" w:cs="Arial"/>
                <w:color w:val="000000"/>
                <w:sz w:val="24"/>
                <w:szCs w:val="24"/>
                <w:lang w:eastAsia="es-AR"/>
              </w:rPr>
              <w:t xml:space="preserve"> del equipamiento ofrecido</w:t>
            </w:r>
          </w:p>
        </w:tc>
        <w:tc>
          <w:tcPr>
            <w:tcW w:w="1257" w:type="dxa"/>
            <w:tcBorders>
              <w:top w:val="nil"/>
              <w:left w:val="nil"/>
              <w:bottom w:val="single" w:sz="4" w:space="0" w:color="auto"/>
              <w:right w:val="single" w:sz="4" w:space="0" w:color="auto"/>
            </w:tcBorders>
            <w:shd w:val="clear" w:color="auto" w:fill="auto"/>
            <w:noWrap/>
            <w:vAlign w:val="bottom"/>
            <w:hideMark/>
          </w:tcPr>
          <w:p w:rsidR="00DD14F3" w:rsidRPr="00C6707F" w:rsidRDefault="00DD14F3" w:rsidP="005812A9">
            <w:pPr>
              <w:spacing w:after="0" w:line="360" w:lineRule="auto"/>
              <w:jc w:val="right"/>
              <w:rPr>
                <w:rFonts w:ascii="Arial" w:eastAsia="Times New Roman" w:hAnsi="Arial" w:cs="Arial"/>
                <w:color w:val="000000"/>
                <w:sz w:val="24"/>
                <w:szCs w:val="24"/>
                <w:lang w:eastAsia="es-AR"/>
              </w:rPr>
            </w:pPr>
            <w:r w:rsidRPr="00C6707F">
              <w:rPr>
                <w:rFonts w:ascii="Arial" w:eastAsia="Times New Roman" w:hAnsi="Arial" w:cs="Arial"/>
                <w:color w:val="000000"/>
                <w:sz w:val="24"/>
                <w:szCs w:val="24"/>
                <w:lang w:eastAsia="es-AR"/>
              </w:rPr>
              <w:t>5</w:t>
            </w:r>
          </w:p>
        </w:tc>
      </w:tr>
      <w:tr w:rsidR="00EF0AB0" w:rsidRPr="00C6707F" w:rsidTr="00E332FC">
        <w:trPr>
          <w:trHeight w:val="492"/>
        </w:trPr>
        <w:tc>
          <w:tcPr>
            <w:tcW w:w="3716" w:type="dxa"/>
            <w:tcBorders>
              <w:top w:val="nil"/>
              <w:left w:val="single" w:sz="4" w:space="0" w:color="auto"/>
              <w:bottom w:val="single" w:sz="4" w:space="0" w:color="auto"/>
              <w:right w:val="single" w:sz="4" w:space="0" w:color="auto"/>
            </w:tcBorders>
            <w:shd w:val="clear" w:color="auto" w:fill="auto"/>
            <w:noWrap/>
            <w:vAlign w:val="center"/>
            <w:hideMark/>
          </w:tcPr>
          <w:p w:rsidR="00DD14F3" w:rsidRPr="00C6707F" w:rsidRDefault="00DD14F3" w:rsidP="005812A9">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257" w:type="dxa"/>
            <w:tcBorders>
              <w:top w:val="nil"/>
              <w:left w:val="nil"/>
              <w:bottom w:val="single" w:sz="4" w:space="0" w:color="auto"/>
              <w:right w:val="single" w:sz="4" w:space="0" w:color="auto"/>
            </w:tcBorders>
            <w:shd w:val="clear" w:color="auto" w:fill="auto"/>
            <w:noWrap/>
            <w:vAlign w:val="center"/>
            <w:hideMark/>
          </w:tcPr>
          <w:p w:rsidR="00DD14F3" w:rsidRPr="00C6707F" w:rsidRDefault="00E332FC" w:rsidP="005812A9">
            <w:pPr>
              <w:spacing w:after="0" w:line="360" w:lineRule="auto"/>
              <w:jc w:val="right"/>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20</w:t>
            </w:r>
          </w:p>
        </w:tc>
      </w:tr>
    </w:tbl>
    <w:tbl>
      <w:tblPr>
        <w:tblpPr w:leftFromText="141" w:rightFromText="141" w:vertAnchor="text" w:horzAnchor="margin" w:tblpY="230"/>
        <w:tblW w:w="4797" w:type="dxa"/>
        <w:tblCellMar>
          <w:left w:w="70" w:type="dxa"/>
          <w:right w:w="70" w:type="dxa"/>
        </w:tblCellMar>
        <w:tblLook w:val="04A0" w:firstRow="1" w:lastRow="0" w:firstColumn="1" w:lastColumn="0" w:noHBand="0" w:noVBand="1"/>
      </w:tblPr>
      <w:tblGrid>
        <w:gridCol w:w="3742"/>
        <w:gridCol w:w="1055"/>
      </w:tblGrid>
      <w:tr w:rsidR="00DD14F3" w:rsidRPr="00C6707F" w:rsidTr="003530D4">
        <w:trPr>
          <w:trHeight w:val="495"/>
        </w:trPr>
        <w:tc>
          <w:tcPr>
            <w:tcW w:w="4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14F3" w:rsidRPr="00DD14F3" w:rsidRDefault="00DA6841" w:rsidP="00C678C1">
            <w:pPr>
              <w:spacing w:after="0" w:line="360" w:lineRule="auto"/>
              <w:jc w:val="center"/>
              <w:rPr>
                <w:rFonts w:ascii="Arial" w:eastAsia="Times New Roman" w:hAnsi="Arial" w:cs="Arial"/>
                <w:b/>
                <w:color w:val="000000"/>
                <w:sz w:val="24"/>
                <w:szCs w:val="24"/>
                <w:lang w:eastAsia="es-AR"/>
              </w:rPr>
            </w:pPr>
            <w:r w:rsidRPr="00DA6841">
              <w:rPr>
                <w:rFonts w:ascii="Arial" w:eastAsia="Times New Roman" w:hAnsi="Arial" w:cs="Arial"/>
                <w:b/>
                <w:bCs/>
                <w:color w:val="000000"/>
                <w:sz w:val="24"/>
                <w:szCs w:val="24"/>
                <w:lang w:eastAsia="es-AR"/>
              </w:rPr>
              <w:t xml:space="preserve">Calidad Técnica/Indicadores de Calidad </w:t>
            </w:r>
            <w:r w:rsidR="00C678C1">
              <w:rPr>
                <w:rFonts w:ascii="Arial" w:eastAsia="Times New Roman" w:hAnsi="Arial" w:cs="Arial"/>
                <w:b/>
                <w:bCs/>
                <w:color w:val="000000"/>
                <w:sz w:val="24"/>
                <w:szCs w:val="24"/>
                <w:lang w:eastAsia="es-AR"/>
              </w:rPr>
              <w:t>para insumos de laboratorio sin provisión de equipamiento en comodato</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DD14F3" w:rsidRDefault="00DD14F3" w:rsidP="005812A9">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Criterio</w:t>
            </w:r>
          </w:p>
        </w:tc>
        <w:tc>
          <w:tcPr>
            <w:tcW w:w="1055" w:type="dxa"/>
            <w:tcBorders>
              <w:top w:val="nil"/>
              <w:left w:val="nil"/>
              <w:bottom w:val="single" w:sz="4" w:space="0" w:color="auto"/>
              <w:right w:val="single" w:sz="4" w:space="0" w:color="auto"/>
            </w:tcBorders>
            <w:shd w:val="clear" w:color="auto" w:fill="auto"/>
            <w:noWrap/>
            <w:vAlign w:val="center"/>
          </w:tcPr>
          <w:p w:rsidR="00DD14F3" w:rsidRPr="00DD14F3" w:rsidRDefault="00DD14F3" w:rsidP="005812A9">
            <w:pPr>
              <w:spacing w:after="0" w:line="360" w:lineRule="auto"/>
              <w:jc w:val="center"/>
              <w:rPr>
                <w:rFonts w:ascii="Arial" w:eastAsia="Times New Roman" w:hAnsi="Arial" w:cs="Arial"/>
                <w:b/>
                <w:color w:val="000000"/>
                <w:sz w:val="24"/>
                <w:szCs w:val="24"/>
                <w:lang w:eastAsia="es-AR"/>
              </w:rPr>
            </w:pPr>
            <w:r w:rsidRPr="00DD14F3">
              <w:rPr>
                <w:rFonts w:ascii="Arial" w:eastAsia="Times New Roman" w:hAnsi="Arial" w:cs="Arial"/>
                <w:b/>
                <w:color w:val="000000"/>
                <w:sz w:val="24"/>
                <w:szCs w:val="24"/>
                <w:lang w:eastAsia="es-AR"/>
              </w:rPr>
              <w:t>Puntaje</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DD14F3" w:rsidRDefault="00C62288" w:rsidP="005812A9">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Según CV</w:t>
            </w:r>
            <w:r w:rsidR="000006E9" w:rsidRPr="000006E9">
              <w:rPr>
                <w:rFonts w:ascii="Arial" w:eastAsia="Times New Roman" w:hAnsi="Arial" w:cs="Arial"/>
                <w:color w:val="000000"/>
                <w:sz w:val="24"/>
                <w:szCs w:val="24"/>
                <w:lang w:eastAsia="es-AR"/>
              </w:rPr>
              <w:t xml:space="preserve"> porcentual Nivel 1 (Declarado por proveedor en cada uno de los reactivos)</w:t>
            </w:r>
            <w:r w:rsidR="00DD14F3">
              <w:rPr>
                <w:rFonts w:ascii="Arial" w:eastAsia="Times New Roman" w:hAnsi="Arial" w:cs="Arial"/>
                <w:color w:val="000000"/>
                <w:sz w:val="24"/>
                <w:szCs w:val="24"/>
                <w:lang w:eastAsia="es-AR"/>
              </w:rPr>
              <w:t>:</w:t>
            </w:r>
          </w:p>
        </w:tc>
        <w:tc>
          <w:tcPr>
            <w:tcW w:w="1055" w:type="dxa"/>
            <w:tcBorders>
              <w:top w:val="nil"/>
              <w:left w:val="nil"/>
              <w:bottom w:val="single" w:sz="4" w:space="0" w:color="auto"/>
              <w:right w:val="single" w:sz="4" w:space="0" w:color="auto"/>
            </w:tcBorders>
            <w:shd w:val="clear" w:color="auto" w:fill="auto"/>
            <w:noWrap/>
            <w:vAlign w:val="bottom"/>
          </w:tcPr>
          <w:p w:rsidR="00DD14F3" w:rsidRDefault="00DD14F3" w:rsidP="005812A9">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10</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0006E9" w:rsidRDefault="00C62288" w:rsidP="00C62288">
            <w:pPr>
              <w:spacing w:after="0" w:line="360" w:lineRule="auto"/>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Experiencia de uso (</w:t>
            </w:r>
            <w:r w:rsidR="000006E9" w:rsidRPr="000006E9">
              <w:rPr>
                <w:rFonts w:ascii="Arial" w:eastAsia="Times New Roman" w:hAnsi="Arial" w:cs="Arial"/>
                <w:color w:val="000000"/>
                <w:sz w:val="24"/>
                <w:szCs w:val="24"/>
                <w:lang w:eastAsia="es-AR"/>
              </w:rPr>
              <w:t xml:space="preserve">notas de </w:t>
            </w:r>
            <w:r>
              <w:rPr>
                <w:rFonts w:ascii="Arial" w:eastAsia="Times New Roman" w:hAnsi="Arial" w:cs="Arial"/>
                <w:color w:val="000000"/>
                <w:sz w:val="24"/>
                <w:szCs w:val="24"/>
                <w:lang w:eastAsia="es-AR"/>
              </w:rPr>
              <w:t xml:space="preserve">no </w:t>
            </w:r>
            <w:r w:rsidR="000006E9" w:rsidRPr="000006E9">
              <w:rPr>
                <w:rFonts w:ascii="Arial" w:eastAsia="Times New Roman" w:hAnsi="Arial" w:cs="Arial"/>
                <w:color w:val="000000"/>
                <w:sz w:val="24"/>
                <w:szCs w:val="24"/>
                <w:lang w:eastAsia="es-AR"/>
              </w:rPr>
              <w:t>conformidad</w:t>
            </w:r>
            <w:r>
              <w:rPr>
                <w:rFonts w:ascii="Arial" w:eastAsia="Times New Roman" w:hAnsi="Arial" w:cs="Arial"/>
                <w:color w:val="000000"/>
                <w:sz w:val="24"/>
                <w:szCs w:val="24"/>
                <w:lang w:eastAsia="es-AR"/>
              </w:rPr>
              <w:t>)</w:t>
            </w:r>
          </w:p>
        </w:tc>
        <w:tc>
          <w:tcPr>
            <w:tcW w:w="1055" w:type="dxa"/>
            <w:tcBorders>
              <w:top w:val="nil"/>
              <w:left w:val="nil"/>
              <w:bottom w:val="single" w:sz="4" w:space="0" w:color="auto"/>
              <w:right w:val="single" w:sz="4" w:space="0" w:color="auto"/>
            </w:tcBorders>
            <w:shd w:val="clear" w:color="auto" w:fill="auto"/>
            <w:noWrap/>
            <w:vAlign w:val="bottom"/>
          </w:tcPr>
          <w:p w:rsidR="00DD14F3" w:rsidRPr="00C6707F" w:rsidRDefault="000006E9" w:rsidP="000006E9">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C6707F" w:rsidTr="00E332FC">
        <w:trPr>
          <w:trHeight w:val="495"/>
        </w:trPr>
        <w:tc>
          <w:tcPr>
            <w:tcW w:w="3742" w:type="dxa"/>
            <w:tcBorders>
              <w:top w:val="single" w:sz="4" w:space="0" w:color="auto"/>
              <w:left w:val="single" w:sz="4" w:space="0" w:color="auto"/>
              <w:bottom w:val="single" w:sz="4" w:space="0" w:color="auto"/>
              <w:right w:val="single" w:sz="4" w:space="0" w:color="auto"/>
            </w:tcBorders>
            <w:shd w:val="clear" w:color="auto" w:fill="auto"/>
            <w:vAlign w:val="center"/>
          </w:tcPr>
          <w:p w:rsidR="00DD14F3" w:rsidRPr="00E332FC" w:rsidRDefault="00E332FC" w:rsidP="00E332FC">
            <w:pPr>
              <w:spacing w:after="0" w:line="360" w:lineRule="auto"/>
              <w:rPr>
                <w:rFonts w:ascii="Arial" w:eastAsia="Times New Roman" w:hAnsi="Arial" w:cs="Arial"/>
                <w:color w:val="000000"/>
                <w:sz w:val="24"/>
                <w:szCs w:val="24"/>
                <w:lang w:eastAsia="es-AR"/>
              </w:rPr>
            </w:pPr>
            <w:r w:rsidRPr="00E332FC">
              <w:rPr>
                <w:rFonts w:ascii="Arial" w:eastAsia="Times New Roman" w:hAnsi="Arial" w:cs="Arial"/>
                <w:color w:val="000000"/>
                <w:sz w:val="24"/>
                <w:szCs w:val="24"/>
                <w:lang w:eastAsia="es-AR"/>
              </w:rPr>
              <w:t xml:space="preserve">Servicio </w:t>
            </w:r>
            <w:r w:rsidR="00C62288">
              <w:rPr>
                <w:rFonts w:ascii="Arial" w:eastAsia="Times New Roman" w:hAnsi="Arial" w:cs="Arial"/>
                <w:color w:val="000000"/>
                <w:sz w:val="24"/>
                <w:szCs w:val="24"/>
                <w:lang w:eastAsia="es-AR"/>
              </w:rPr>
              <w:t>Técnico P</w:t>
            </w:r>
            <w:r w:rsidRPr="00E332FC">
              <w:rPr>
                <w:rFonts w:ascii="Arial" w:eastAsia="Times New Roman" w:hAnsi="Arial" w:cs="Arial"/>
                <w:color w:val="000000"/>
                <w:sz w:val="24"/>
                <w:szCs w:val="24"/>
                <w:lang w:eastAsia="es-AR"/>
              </w:rPr>
              <w:t>ost venta</w:t>
            </w:r>
          </w:p>
        </w:tc>
        <w:tc>
          <w:tcPr>
            <w:tcW w:w="1055" w:type="dxa"/>
            <w:tcBorders>
              <w:top w:val="nil"/>
              <w:left w:val="nil"/>
              <w:bottom w:val="single" w:sz="4" w:space="0" w:color="auto"/>
              <w:right w:val="single" w:sz="4" w:space="0" w:color="auto"/>
            </w:tcBorders>
            <w:shd w:val="clear" w:color="auto" w:fill="auto"/>
            <w:noWrap/>
            <w:vAlign w:val="bottom"/>
          </w:tcPr>
          <w:p w:rsidR="00DD14F3" w:rsidRPr="00C6707F" w:rsidRDefault="00E332FC" w:rsidP="00E332FC">
            <w:pPr>
              <w:spacing w:after="0" w:line="360" w:lineRule="auto"/>
              <w:jc w:val="right"/>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5</w:t>
            </w:r>
          </w:p>
        </w:tc>
      </w:tr>
      <w:tr w:rsidR="00DD14F3" w:rsidRPr="007F160D" w:rsidTr="00E332FC">
        <w:trPr>
          <w:trHeight w:val="495"/>
        </w:trPr>
        <w:tc>
          <w:tcPr>
            <w:tcW w:w="3742" w:type="dxa"/>
            <w:tcBorders>
              <w:top w:val="nil"/>
              <w:left w:val="single" w:sz="4" w:space="0" w:color="auto"/>
              <w:bottom w:val="single" w:sz="4" w:space="0" w:color="auto"/>
              <w:right w:val="single" w:sz="4" w:space="0" w:color="auto"/>
            </w:tcBorders>
            <w:shd w:val="clear" w:color="auto" w:fill="auto"/>
            <w:noWrap/>
            <w:vAlign w:val="center"/>
            <w:hideMark/>
          </w:tcPr>
          <w:p w:rsidR="00DD14F3" w:rsidRPr="00C6707F" w:rsidRDefault="00DD14F3" w:rsidP="005812A9">
            <w:pPr>
              <w:spacing w:after="0" w:line="360" w:lineRule="auto"/>
              <w:rPr>
                <w:rFonts w:ascii="Arial" w:eastAsia="Times New Roman" w:hAnsi="Arial" w:cs="Arial"/>
                <w:b/>
                <w:color w:val="000000"/>
                <w:sz w:val="24"/>
                <w:szCs w:val="24"/>
                <w:lang w:eastAsia="es-AR"/>
              </w:rPr>
            </w:pPr>
            <w:r w:rsidRPr="00C6707F">
              <w:rPr>
                <w:rFonts w:ascii="Arial" w:eastAsia="Times New Roman" w:hAnsi="Arial" w:cs="Arial"/>
                <w:b/>
                <w:color w:val="000000"/>
                <w:sz w:val="24"/>
                <w:szCs w:val="24"/>
                <w:lang w:eastAsia="es-AR"/>
              </w:rPr>
              <w:t>Total</w:t>
            </w:r>
          </w:p>
        </w:tc>
        <w:tc>
          <w:tcPr>
            <w:tcW w:w="1055" w:type="dxa"/>
            <w:tcBorders>
              <w:top w:val="nil"/>
              <w:left w:val="nil"/>
              <w:bottom w:val="single" w:sz="4" w:space="0" w:color="auto"/>
              <w:right w:val="single" w:sz="4" w:space="0" w:color="auto"/>
            </w:tcBorders>
            <w:shd w:val="clear" w:color="auto" w:fill="auto"/>
            <w:noWrap/>
            <w:vAlign w:val="center"/>
            <w:hideMark/>
          </w:tcPr>
          <w:p w:rsidR="00DD14F3" w:rsidRPr="00C6707F" w:rsidRDefault="00E332FC" w:rsidP="005812A9">
            <w:pPr>
              <w:spacing w:after="0" w:line="360" w:lineRule="auto"/>
              <w:jc w:val="right"/>
              <w:rPr>
                <w:rFonts w:ascii="Arial" w:eastAsia="Times New Roman" w:hAnsi="Arial" w:cs="Arial"/>
                <w:b/>
                <w:color w:val="000000"/>
                <w:sz w:val="24"/>
                <w:szCs w:val="24"/>
                <w:lang w:eastAsia="es-AR"/>
              </w:rPr>
            </w:pPr>
            <w:r>
              <w:rPr>
                <w:rFonts w:ascii="Arial" w:eastAsia="Times New Roman" w:hAnsi="Arial" w:cs="Arial"/>
                <w:b/>
                <w:color w:val="000000"/>
                <w:sz w:val="24"/>
                <w:szCs w:val="24"/>
                <w:lang w:eastAsia="es-AR"/>
              </w:rPr>
              <w:t>20</w:t>
            </w:r>
          </w:p>
        </w:tc>
      </w:tr>
    </w:tbl>
    <w:p w:rsidR="00DD14F3" w:rsidRDefault="00DD14F3" w:rsidP="005812A9">
      <w:pPr>
        <w:spacing w:line="360" w:lineRule="auto"/>
        <w:jc w:val="both"/>
        <w:rPr>
          <w:rFonts w:ascii="Arial" w:hAnsi="Arial" w:cs="Arial"/>
          <w:sz w:val="24"/>
          <w:szCs w:val="24"/>
        </w:rPr>
      </w:pPr>
    </w:p>
    <w:p w:rsidR="006E7237" w:rsidRPr="00C6707F" w:rsidRDefault="006E7237" w:rsidP="005812A9">
      <w:pPr>
        <w:spacing w:line="360" w:lineRule="auto"/>
        <w:jc w:val="both"/>
        <w:rPr>
          <w:rFonts w:ascii="Arial" w:hAnsi="Arial" w:cs="Arial"/>
          <w:sz w:val="24"/>
          <w:szCs w:val="24"/>
        </w:rPr>
      </w:pPr>
    </w:p>
    <w:p w:rsidR="00DD14F3" w:rsidRDefault="00DD14F3" w:rsidP="005812A9">
      <w:pPr>
        <w:pStyle w:val="Prrafodelista"/>
        <w:numPr>
          <w:ilvl w:val="0"/>
          <w:numId w:val="8"/>
        </w:numPr>
        <w:spacing w:after="0" w:line="360" w:lineRule="auto"/>
        <w:rPr>
          <w:rFonts w:ascii="Arial" w:eastAsia="Times New Roman" w:hAnsi="Arial" w:cs="Arial"/>
          <w:color w:val="000000"/>
          <w:sz w:val="24"/>
          <w:szCs w:val="24"/>
          <w:lang w:eastAsia="es-AR"/>
        </w:rPr>
        <w:sectPr w:rsidR="00DD14F3" w:rsidSect="00DD14F3">
          <w:type w:val="continuous"/>
          <w:pgSz w:w="11906" w:h="16838"/>
          <w:pgMar w:top="720" w:right="720" w:bottom="720" w:left="720" w:header="708" w:footer="708" w:gutter="0"/>
          <w:cols w:num="2" w:space="708"/>
          <w:docGrid w:linePitch="360"/>
        </w:sectPr>
      </w:pPr>
    </w:p>
    <w:p w:rsidR="006F60B9" w:rsidRDefault="006F60B9" w:rsidP="005812A9">
      <w:pPr>
        <w:spacing w:line="360" w:lineRule="auto"/>
        <w:jc w:val="both"/>
        <w:rPr>
          <w:rFonts w:ascii="Arial" w:hAnsi="Arial" w:cs="Arial"/>
          <w:sz w:val="24"/>
          <w:szCs w:val="24"/>
        </w:rPr>
      </w:pPr>
    </w:p>
    <w:p w:rsidR="006F60B9" w:rsidRPr="00C62288" w:rsidRDefault="00E332FC" w:rsidP="005812A9">
      <w:pPr>
        <w:spacing w:line="360" w:lineRule="auto"/>
        <w:jc w:val="both"/>
        <w:rPr>
          <w:rFonts w:ascii="Arial" w:hAnsi="Arial" w:cs="Arial"/>
          <w:sz w:val="24"/>
          <w:szCs w:val="24"/>
        </w:rPr>
      </w:pPr>
      <w:r w:rsidRPr="00C62288">
        <w:rPr>
          <w:rFonts w:ascii="Arial" w:hAnsi="Arial" w:cs="Arial"/>
          <w:sz w:val="24"/>
          <w:szCs w:val="24"/>
        </w:rPr>
        <w:t>C</w:t>
      </w:r>
      <w:r w:rsidR="00C62288" w:rsidRPr="00C62288">
        <w:rPr>
          <w:rFonts w:ascii="Arial" w:hAnsi="Arial" w:cs="Arial"/>
          <w:sz w:val="24"/>
          <w:szCs w:val="24"/>
        </w:rPr>
        <w:t>V</w:t>
      </w:r>
      <w:r w:rsidRPr="00C62288">
        <w:rPr>
          <w:rFonts w:ascii="Arial" w:hAnsi="Arial" w:cs="Arial"/>
          <w:sz w:val="24"/>
          <w:szCs w:val="24"/>
        </w:rPr>
        <w:t xml:space="preserve">: </w:t>
      </w:r>
      <w:r w:rsidR="00C62288" w:rsidRPr="00C62288">
        <w:rPr>
          <w:rFonts w:ascii="Arial" w:hAnsi="Arial" w:cs="Arial"/>
          <w:sz w:val="24"/>
          <w:szCs w:val="24"/>
        </w:rPr>
        <w:t>Coeficiente de Variación en porcentaje. Corresponde</w:t>
      </w:r>
      <w:r w:rsidRPr="00C62288">
        <w:rPr>
          <w:rFonts w:ascii="Arial" w:hAnsi="Arial" w:cs="Arial"/>
          <w:sz w:val="24"/>
          <w:szCs w:val="24"/>
        </w:rPr>
        <w:t xml:space="preserve"> a las especificaciones técnicas de cada producto ofrecido</w:t>
      </w:r>
      <w:r w:rsidR="009D248D">
        <w:rPr>
          <w:rFonts w:ascii="Arial" w:hAnsi="Arial" w:cs="Arial"/>
          <w:sz w:val="24"/>
          <w:szCs w:val="24"/>
        </w:rPr>
        <w:t xml:space="preserve">, se le dará el </w:t>
      </w:r>
      <w:r w:rsidR="00EC0A3B">
        <w:rPr>
          <w:rFonts w:ascii="Arial" w:hAnsi="Arial" w:cs="Arial"/>
          <w:sz w:val="24"/>
          <w:szCs w:val="24"/>
        </w:rPr>
        <w:t>mayor puntaje al de menor valor declarado por el proveedor.</w:t>
      </w:r>
    </w:p>
    <w:p w:rsidR="00671F26" w:rsidRPr="00C62288" w:rsidRDefault="00671F26" w:rsidP="005812A9">
      <w:pPr>
        <w:spacing w:line="360" w:lineRule="auto"/>
        <w:jc w:val="both"/>
        <w:rPr>
          <w:rFonts w:ascii="Arial" w:hAnsi="Arial" w:cs="Arial"/>
          <w:sz w:val="24"/>
          <w:szCs w:val="24"/>
        </w:rPr>
      </w:pPr>
      <w:r w:rsidRPr="00C62288">
        <w:rPr>
          <w:rFonts w:ascii="Arial" w:hAnsi="Arial" w:cs="Arial"/>
          <w:sz w:val="24"/>
          <w:szCs w:val="24"/>
        </w:rPr>
        <w:t>Experiencia de Uso</w:t>
      </w:r>
      <w:r w:rsidR="00C62288" w:rsidRPr="00C62288">
        <w:rPr>
          <w:rFonts w:ascii="Arial" w:hAnsi="Arial" w:cs="Arial"/>
          <w:sz w:val="24"/>
          <w:szCs w:val="24"/>
        </w:rPr>
        <w:t xml:space="preserve">: Se consideran las </w:t>
      </w:r>
      <w:r w:rsidRPr="00C62288">
        <w:rPr>
          <w:rFonts w:ascii="Arial" w:hAnsi="Arial" w:cs="Arial"/>
          <w:sz w:val="24"/>
          <w:szCs w:val="24"/>
        </w:rPr>
        <w:t xml:space="preserve">notas de </w:t>
      </w:r>
      <w:r w:rsidR="00C62288" w:rsidRPr="00C62288">
        <w:rPr>
          <w:rFonts w:ascii="Arial" w:hAnsi="Arial" w:cs="Arial"/>
          <w:sz w:val="24"/>
          <w:szCs w:val="24"/>
        </w:rPr>
        <w:t xml:space="preserve">no </w:t>
      </w:r>
      <w:r w:rsidRPr="00C62288">
        <w:rPr>
          <w:rFonts w:ascii="Arial" w:hAnsi="Arial" w:cs="Arial"/>
          <w:sz w:val="24"/>
          <w:szCs w:val="24"/>
        </w:rPr>
        <w:t>conformidad de los reactivos</w:t>
      </w:r>
      <w:r w:rsidR="00C62288" w:rsidRPr="00C62288">
        <w:rPr>
          <w:rFonts w:ascii="Arial" w:hAnsi="Arial" w:cs="Arial"/>
          <w:sz w:val="24"/>
          <w:szCs w:val="24"/>
        </w:rPr>
        <w:t xml:space="preserve"> por parte</w:t>
      </w:r>
      <w:r w:rsidR="00EC0A3B">
        <w:rPr>
          <w:rFonts w:ascii="Arial" w:hAnsi="Arial" w:cs="Arial"/>
          <w:sz w:val="24"/>
          <w:szCs w:val="24"/>
        </w:rPr>
        <w:t xml:space="preserve"> de los usuarios previa compra, se le dará el mayor puntaje al que no tenga notas de no conformidad, y se restarán puntos en forma proporcional por cantidad de notas.</w:t>
      </w:r>
    </w:p>
    <w:p w:rsidR="006F60B9" w:rsidRPr="00C62288" w:rsidRDefault="00E332FC" w:rsidP="005812A9">
      <w:pPr>
        <w:spacing w:line="360" w:lineRule="auto"/>
        <w:jc w:val="both"/>
        <w:rPr>
          <w:rFonts w:ascii="Arial" w:hAnsi="Arial" w:cs="Arial"/>
          <w:sz w:val="24"/>
          <w:szCs w:val="24"/>
        </w:rPr>
      </w:pPr>
      <w:r w:rsidRPr="00C62288">
        <w:rPr>
          <w:rFonts w:ascii="Arial" w:hAnsi="Arial" w:cs="Arial"/>
          <w:sz w:val="24"/>
          <w:szCs w:val="24"/>
        </w:rPr>
        <w:t>Servicio Técnico</w:t>
      </w:r>
      <w:r w:rsidR="00C62288" w:rsidRPr="00C62288">
        <w:rPr>
          <w:rFonts w:ascii="Arial" w:hAnsi="Arial" w:cs="Arial"/>
          <w:sz w:val="24"/>
          <w:szCs w:val="24"/>
        </w:rPr>
        <w:t xml:space="preserve"> Post venta</w:t>
      </w:r>
      <w:r w:rsidRPr="00C62288">
        <w:rPr>
          <w:rFonts w:ascii="Arial" w:hAnsi="Arial" w:cs="Arial"/>
          <w:sz w:val="24"/>
          <w:szCs w:val="24"/>
        </w:rPr>
        <w:t>: La aplicación del puntaje técnico será para todas aquellas Ofertas y Proveedores que ofrezcan servicio técnico para efectores públicos que se encuentren radicados dentro del Gran Mendoza</w:t>
      </w:r>
      <w:r w:rsidR="00C62288" w:rsidRPr="00C62288">
        <w:rPr>
          <w:rFonts w:ascii="Arial" w:hAnsi="Arial" w:cs="Arial"/>
          <w:sz w:val="24"/>
          <w:szCs w:val="24"/>
        </w:rPr>
        <w:t xml:space="preserve">, </w:t>
      </w:r>
      <w:r w:rsidR="00EC0A3B">
        <w:rPr>
          <w:rFonts w:ascii="Arial" w:hAnsi="Arial" w:cs="Arial"/>
          <w:sz w:val="24"/>
          <w:szCs w:val="24"/>
        </w:rPr>
        <w:t xml:space="preserve">y en forma virtual para el resto de la provincia; </w:t>
      </w:r>
      <w:r w:rsidR="00C62288" w:rsidRPr="00C62288">
        <w:rPr>
          <w:rFonts w:ascii="Arial" w:hAnsi="Arial" w:cs="Arial"/>
          <w:sz w:val="24"/>
          <w:szCs w:val="24"/>
        </w:rPr>
        <w:t>en forma permanente (de lunes a lunes, las 24 horas del día)</w:t>
      </w:r>
      <w:r w:rsidRPr="00C62288">
        <w:rPr>
          <w:rFonts w:ascii="Arial" w:hAnsi="Arial" w:cs="Arial"/>
          <w:sz w:val="24"/>
          <w:szCs w:val="24"/>
        </w:rPr>
        <w:t>.</w:t>
      </w:r>
      <w:r w:rsidR="00EC0A3B">
        <w:rPr>
          <w:rFonts w:ascii="Arial" w:hAnsi="Arial" w:cs="Arial"/>
          <w:sz w:val="24"/>
          <w:szCs w:val="24"/>
        </w:rPr>
        <w:t xml:space="preserve"> Se le dará el mayor puntaje a quien cumpla con las condiciones anteriores, la mitad de puntaje a quien tenga servicio técnico solo virtual o telefónico. </w:t>
      </w:r>
    </w:p>
    <w:p w:rsidR="006F60B9" w:rsidRDefault="00671F26" w:rsidP="005812A9">
      <w:pPr>
        <w:spacing w:line="360" w:lineRule="auto"/>
        <w:jc w:val="both"/>
        <w:rPr>
          <w:rFonts w:ascii="Arial" w:hAnsi="Arial" w:cs="Arial"/>
          <w:sz w:val="24"/>
          <w:szCs w:val="24"/>
        </w:rPr>
      </w:pPr>
      <w:r w:rsidRPr="00C62288">
        <w:rPr>
          <w:rFonts w:ascii="Arial" w:hAnsi="Arial" w:cs="Arial"/>
          <w:sz w:val="24"/>
          <w:szCs w:val="24"/>
        </w:rPr>
        <w:t xml:space="preserve">Experiencia de Uso del Equipamiento Ofrecido: </w:t>
      </w:r>
      <w:r w:rsidR="00C62288" w:rsidRPr="00C62288">
        <w:rPr>
          <w:rFonts w:ascii="Arial" w:hAnsi="Arial" w:cs="Arial"/>
          <w:sz w:val="24"/>
          <w:szCs w:val="24"/>
        </w:rPr>
        <w:t xml:space="preserve">Se tomarán en cuenta las notas de no conformidad o no cumplimiento de los equipos previa licitación/compra. </w:t>
      </w:r>
      <w:r w:rsidR="003369DD">
        <w:rPr>
          <w:rFonts w:ascii="Arial" w:hAnsi="Arial" w:cs="Arial"/>
          <w:sz w:val="24"/>
          <w:szCs w:val="24"/>
        </w:rPr>
        <w:t>Se le dará el mayor puntaje a quien no presente ninguna queja escrita o antecedentes de reclamos.</w:t>
      </w:r>
    </w:p>
    <w:p w:rsidR="00D73AC6" w:rsidRDefault="00D5364B" w:rsidP="005812A9">
      <w:pPr>
        <w:pStyle w:val="Subttulo"/>
        <w:tabs>
          <w:tab w:val="left" w:pos="0"/>
        </w:tabs>
        <w:spacing w:after="240" w:line="360" w:lineRule="auto"/>
        <w:rPr>
          <w:rFonts w:ascii="Arial" w:eastAsiaTheme="minorHAnsi" w:hAnsi="Arial" w:cs="Arial"/>
          <w:b/>
          <w:i w:val="0"/>
          <w:iCs/>
          <w:u w:val="single"/>
          <w:lang w:eastAsia="en-US"/>
        </w:rPr>
      </w:pPr>
      <w:r>
        <w:rPr>
          <w:rFonts w:ascii="Arial" w:eastAsiaTheme="minorHAnsi" w:hAnsi="Arial" w:cs="Arial"/>
          <w:b/>
          <w:i w:val="0"/>
          <w:iCs/>
          <w:u w:val="single"/>
          <w:lang w:eastAsia="en-US"/>
        </w:rPr>
        <w:t>3</w:t>
      </w:r>
      <w:r w:rsidR="00584EFE">
        <w:rPr>
          <w:rFonts w:ascii="Arial" w:eastAsiaTheme="minorHAnsi" w:hAnsi="Arial" w:cs="Arial"/>
          <w:b/>
          <w:i w:val="0"/>
          <w:iCs/>
          <w:u w:val="single"/>
          <w:lang w:eastAsia="en-US"/>
        </w:rPr>
        <w:t xml:space="preserve"> - </w:t>
      </w:r>
      <w:r w:rsidR="00D73AC6" w:rsidRPr="00D1192C">
        <w:rPr>
          <w:rFonts w:ascii="Arial" w:eastAsiaTheme="minorHAnsi" w:hAnsi="Arial" w:cs="Arial"/>
          <w:b/>
          <w:i w:val="0"/>
          <w:iCs/>
          <w:u w:val="single"/>
          <w:lang w:eastAsia="en-US"/>
        </w:rPr>
        <w:t>ACREDITACIÓN DE OBJETIVOS DE DESARROLLO SOSTENIBLE (S/LEY 9193)</w:t>
      </w:r>
    </w:p>
    <w:p w:rsidR="00D127EE" w:rsidRPr="00D127EE" w:rsidRDefault="00D127EE" w:rsidP="005812A9">
      <w:pPr>
        <w:spacing w:before="2" w:after="0" w:line="360" w:lineRule="auto"/>
        <w:jc w:val="both"/>
        <w:rPr>
          <w:rFonts w:ascii="Arial" w:eastAsia="Times New Roman" w:hAnsi="Arial" w:cs="Arial"/>
          <w:sz w:val="24"/>
          <w:szCs w:val="24"/>
          <w:lang w:eastAsia="es-AR"/>
        </w:rPr>
      </w:pPr>
      <w:r w:rsidRPr="00D127EE">
        <w:rPr>
          <w:rFonts w:ascii="Arial" w:eastAsia="Times New Roman" w:hAnsi="Arial" w:cs="Arial"/>
          <w:color w:val="000000"/>
          <w:sz w:val="24"/>
          <w:szCs w:val="24"/>
          <w:lang w:eastAsia="es-AR"/>
        </w:rPr>
        <w:t>Para l</w:t>
      </w:r>
      <w:r w:rsidR="00EF2694">
        <w:rPr>
          <w:rFonts w:ascii="Arial" w:eastAsia="Times New Roman" w:hAnsi="Arial" w:cs="Arial"/>
          <w:color w:val="000000"/>
          <w:sz w:val="24"/>
          <w:szCs w:val="24"/>
          <w:lang w:eastAsia="es-AR"/>
        </w:rPr>
        <w:t>a</w:t>
      </w:r>
      <w:r w:rsidRPr="00D127EE">
        <w:rPr>
          <w:rFonts w:ascii="Arial" w:eastAsia="Times New Roman" w:hAnsi="Arial" w:cs="Arial"/>
          <w:color w:val="000000"/>
          <w:sz w:val="24"/>
          <w:szCs w:val="24"/>
          <w:lang w:eastAsia="es-AR"/>
        </w:rPr>
        <w:t xml:space="preserve"> presente </w:t>
      </w:r>
      <w:r w:rsidR="00EF2694">
        <w:rPr>
          <w:rFonts w:ascii="Arial" w:eastAsia="Times New Roman" w:hAnsi="Arial" w:cs="Arial"/>
          <w:color w:val="000000"/>
          <w:sz w:val="24"/>
          <w:szCs w:val="24"/>
          <w:lang w:eastAsia="es-AR"/>
        </w:rPr>
        <w:t>contratación</w:t>
      </w:r>
      <w:r w:rsidRPr="00D127EE">
        <w:rPr>
          <w:rFonts w:ascii="Arial" w:eastAsia="Times New Roman" w:hAnsi="Arial" w:cs="Arial"/>
          <w:color w:val="000000"/>
          <w:sz w:val="24"/>
          <w:szCs w:val="24"/>
          <w:lang w:eastAsia="es-AR"/>
        </w:rPr>
        <w:t xml:space="preserve">, se considera relevante la evaluación del desempeño empresario de los oferentes, a la luz de las metas de los Objetivos de Desarrollo Sostenible del Pacto Global de </w:t>
      </w:r>
      <w:r w:rsidRPr="00D127EE">
        <w:rPr>
          <w:rFonts w:ascii="Arial" w:eastAsia="Times New Roman" w:hAnsi="Arial" w:cs="Arial"/>
          <w:color w:val="000000"/>
          <w:sz w:val="24"/>
          <w:szCs w:val="24"/>
          <w:lang w:eastAsia="es-AR"/>
        </w:rPr>
        <w:lastRenderedPageBreak/>
        <w:t xml:space="preserve">las Naciones Unidas (ver  </w:t>
      </w:r>
      <w:hyperlink r:id="rId8" w:history="1">
        <w:r w:rsidRPr="00D127EE">
          <w:rPr>
            <w:rFonts w:ascii="Arial" w:eastAsia="Times New Roman" w:hAnsi="Arial" w:cs="Arial"/>
            <w:color w:val="0000FF"/>
            <w:sz w:val="24"/>
            <w:szCs w:val="24"/>
            <w:u w:val="single"/>
            <w:lang w:eastAsia="es-AR"/>
          </w:rPr>
          <w:t>https://www.un.org/sustainabledevelopment/es/objetivos-de-desarrollo-sostenible/</w:t>
        </w:r>
      </w:hyperlink>
      <w:r w:rsidRPr="00D127EE">
        <w:rPr>
          <w:rFonts w:ascii="Arial" w:eastAsia="Times New Roman" w:hAnsi="Arial" w:cs="Arial"/>
          <w:color w:val="000000"/>
          <w:sz w:val="24"/>
          <w:szCs w:val="24"/>
          <w:lang w:eastAsia="es-AR"/>
        </w:rPr>
        <w:t>).</w:t>
      </w:r>
    </w:p>
    <w:p w:rsidR="00D127EE" w:rsidRDefault="00D127EE" w:rsidP="00671F26">
      <w:pPr>
        <w:spacing w:before="2" w:after="0" w:line="360" w:lineRule="auto"/>
        <w:jc w:val="both"/>
        <w:rPr>
          <w:rFonts w:ascii="Arial" w:eastAsia="Times New Roman" w:hAnsi="Arial" w:cs="Arial"/>
          <w:color w:val="000000"/>
          <w:sz w:val="24"/>
          <w:szCs w:val="24"/>
          <w:lang w:eastAsia="es-AR"/>
        </w:rPr>
      </w:pPr>
      <w:r w:rsidRPr="00D127EE">
        <w:rPr>
          <w:rFonts w:ascii="Arial" w:eastAsia="Times New Roman" w:hAnsi="Arial" w:cs="Arial"/>
          <w:color w:val="000000"/>
          <w:sz w:val="24"/>
          <w:szCs w:val="24"/>
          <w:lang w:eastAsia="es-AR"/>
        </w:rPr>
        <w:t>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9" w:history="1">
        <w:r w:rsidRPr="00D127EE">
          <w:rPr>
            <w:rFonts w:ascii="Arial" w:eastAsia="Times New Roman" w:hAnsi="Arial" w:cs="Arial"/>
            <w:color w:val="0000FF"/>
            <w:sz w:val="24"/>
            <w:szCs w:val="24"/>
            <w:u w:val="single"/>
            <w:lang w:eastAsia="es-AR"/>
          </w:rPr>
          <w:t>https://www.mendoza.gov.ar/compras/compras-publicas-sustentables/</w:t>
        </w:r>
      </w:hyperlink>
      <w:r w:rsidRPr="00D127EE">
        <w:rPr>
          <w:rFonts w:ascii="Arial" w:eastAsia="Times New Roman" w:hAnsi="Arial" w:cs="Arial"/>
          <w:color w:val="000000"/>
          <w:sz w:val="24"/>
          <w:szCs w:val="24"/>
          <w:lang w:eastAsia="es-AR"/>
        </w:rPr>
        <w:t xml:space="preserve">). </w:t>
      </w:r>
    </w:p>
    <w:p w:rsidR="00EF2694" w:rsidRDefault="00EF2694" w:rsidP="00671F26">
      <w:pPr>
        <w:spacing w:before="2" w:after="0" w:line="360" w:lineRule="auto"/>
        <w:jc w:val="both"/>
        <w:rPr>
          <w:rFonts w:ascii="Arial" w:eastAsia="Times New Roman" w:hAnsi="Arial" w:cs="Arial"/>
          <w:color w:val="000000"/>
          <w:sz w:val="24"/>
          <w:szCs w:val="24"/>
          <w:lang w:eastAsia="es-AR"/>
        </w:rPr>
      </w:pPr>
    </w:p>
    <w:p w:rsidR="00EF2694" w:rsidRPr="00650DCA" w:rsidRDefault="00EF2694" w:rsidP="00EF2694">
      <w:pPr>
        <w:spacing w:after="0" w:line="360" w:lineRule="auto"/>
        <w:contextualSpacing/>
        <w:jc w:val="both"/>
        <w:rPr>
          <w:rFonts w:ascii="Times New Roman" w:hAnsi="Times New Roman" w:cs="Times New Roman"/>
          <w:b/>
          <w:sz w:val="24"/>
          <w:szCs w:val="24"/>
          <w:u w:val="single"/>
        </w:rPr>
      </w:pPr>
      <w:r w:rsidRPr="00EF2694">
        <w:rPr>
          <w:rFonts w:ascii="Times New Roman" w:hAnsi="Times New Roman" w:cs="Times New Roman"/>
          <w:b/>
          <w:sz w:val="24"/>
          <w:szCs w:val="24"/>
          <w:u w:val="single"/>
        </w:rPr>
        <w:t>4.-</w:t>
      </w:r>
      <w:r w:rsidRPr="00EF2694">
        <w:rPr>
          <w:rFonts w:ascii="Times New Roman" w:hAnsi="Times New Roman" w:cs="Times New Roman"/>
          <w:b/>
          <w:sz w:val="24"/>
          <w:szCs w:val="24"/>
          <w:u w:val="single"/>
        </w:rPr>
        <w:t xml:space="preserve"> PLAZO DE ENTREGA o EJECUCION</w:t>
      </w:r>
      <w:r>
        <w:rPr>
          <w:rFonts w:ascii="Times New Roman" w:hAnsi="Times New Roman" w:cs="Times New Roman"/>
          <w:b/>
          <w:sz w:val="24"/>
          <w:szCs w:val="24"/>
        </w:rPr>
        <w:t>:</w:t>
      </w:r>
      <w:r w:rsidRPr="00650DCA">
        <w:rPr>
          <w:rFonts w:ascii="Times New Roman" w:hAnsi="Times New Roman" w:cs="Times New Roman"/>
          <w:b/>
          <w:sz w:val="24"/>
          <w:szCs w:val="24"/>
          <w:u w:val="single"/>
        </w:rPr>
        <w:t xml:space="preserve"> </w:t>
      </w:r>
    </w:p>
    <w:p w:rsidR="00EF2694" w:rsidRPr="00EF2694" w:rsidRDefault="00EF2694" w:rsidP="00EF2694">
      <w:pPr>
        <w:spacing w:after="0" w:line="360" w:lineRule="auto"/>
        <w:ind w:left="142"/>
        <w:contextualSpacing/>
        <w:jc w:val="both"/>
        <w:rPr>
          <w:rFonts w:ascii="Arial" w:hAnsi="Arial" w:cs="Arial"/>
          <w:sz w:val="24"/>
          <w:szCs w:val="24"/>
        </w:rPr>
      </w:pPr>
      <w:r w:rsidRPr="00EF2694">
        <w:rPr>
          <w:rFonts w:ascii="Arial" w:hAnsi="Arial" w:cs="Arial"/>
          <w:sz w:val="24"/>
          <w:szCs w:val="24"/>
        </w:rPr>
        <w:t xml:space="preserve">Teniendo en cuenta el plazo de cumplimiento estipulado por el Pliego de Condiciones Particulares o Especiales respecto de la obligación principal inherente al objeto de la contratación (la entrega de los bienes o la prestación del servicio), se calificará con el máximo puntaje previsto (10 puntos) a la oferta que proponga dicho cumplimiento en el menor plazo cierto determinado por el oferente (oferta superadora). </w:t>
      </w:r>
    </w:p>
    <w:p w:rsidR="00EF2694" w:rsidRPr="00EF2694" w:rsidRDefault="00EF2694" w:rsidP="00EF2694">
      <w:pPr>
        <w:spacing w:after="0" w:line="360" w:lineRule="auto"/>
        <w:ind w:left="142"/>
        <w:contextualSpacing/>
        <w:jc w:val="both"/>
        <w:rPr>
          <w:rFonts w:ascii="Arial" w:hAnsi="Arial" w:cs="Arial"/>
          <w:sz w:val="24"/>
          <w:szCs w:val="24"/>
        </w:rPr>
      </w:pPr>
      <w:r w:rsidRPr="00EF2694">
        <w:rPr>
          <w:rFonts w:ascii="Arial" w:hAnsi="Arial" w:cs="Arial"/>
          <w:sz w:val="24"/>
          <w:szCs w:val="24"/>
        </w:rPr>
        <w:t xml:space="preserve">Las demás ofertas serán calificadas conforme el criterio de la proporcionalidad, en función del plazo propuesto. Las ofertas que no precisen de una manera expresa y determinada el plazo cierto bajo el cual se propone cumplir con la obligación principal del contrato, o las que manifiesten un plazo igual o mayor al previsto por el Pliego, serán calificadas sin puntaje.  </w:t>
      </w:r>
    </w:p>
    <w:p w:rsidR="00EF2694" w:rsidRPr="00EF2694" w:rsidRDefault="00EF2694" w:rsidP="00EF2694">
      <w:pPr>
        <w:pBdr>
          <w:top w:val="nil"/>
          <w:left w:val="nil"/>
          <w:bottom w:val="nil"/>
          <w:right w:val="nil"/>
          <w:between w:val="nil"/>
        </w:pBdr>
        <w:spacing w:after="0" w:line="360" w:lineRule="auto"/>
        <w:ind w:left="142"/>
        <w:jc w:val="both"/>
        <w:rPr>
          <w:rFonts w:ascii="Arial" w:hAnsi="Arial" w:cs="Arial"/>
          <w:sz w:val="24"/>
          <w:szCs w:val="24"/>
        </w:rPr>
      </w:pPr>
      <w:r w:rsidRPr="00EF2694">
        <w:rPr>
          <w:rFonts w:ascii="Arial" w:hAnsi="Arial" w:cs="Arial"/>
          <w:sz w:val="24"/>
          <w:szCs w:val="24"/>
        </w:rPr>
        <w:t>En caso de silencio del Pliego (plazo indeterminado), los oferentes igualmente podrán ser calificados conforme este indicador, de acuerdo al plazo de cumplimiento expresamente propuesto en la oferta (esta indicación puede expresarse en el campo “Especificaciones Técnicas” en cada uno de los renglones especificados para el objeto de la contratación). Las ofertas que no precisen de una manera expresa y determinada el plazo cierto bajo el cual se propone cumplir con la obligación principal del contrato, o las que manifiesten un plazo igual o mayor al previsto por el Pliego, serán calificadas sin puntaje.</w:t>
      </w:r>
    </w:p>
    <w:p w:rsidR="00EF2694" w:rsidRDefault="00EF2694" w:rsidP="00EF2694">
      <w:pPr>
        <w:pBdr>
          <w:top w:val="nil"/>
          <w:left w:val="nil"/>
          <w:bottom w:val="nil"/>
          <w:right w:val="nil"/>
          <w:between w:val="nil"/>
        </w:pBdr>
        <w:spacing w:after="0" w:line="360" w:lineRule="auto"/>
        <w:ind w:left="142"/>
        <w:jc w:val="both"/>
        <w:rPr>
          <w:rFonts w:ascii="Arial" w:eastAsia="Times New Roman" w:hAnsi="Arial" w:cs="Arial"/>
          <w:b/>
          <w:sz w:val="24"/>
          <w:szCs w:val="24"/>
        </w:rPr>
      </w:pPr>
      <w:r w:rsidRPr="00EF2694">
        <w:rPr>
          <w:rFonts w:ascii="Arial" w:eastAsia="Times New Roman" w:hAnsi="Arial" w:cs="Arial"/>
          <w:b/>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EF2694" w:rsidRPr="00EF2694" w:rsidRDefault="00EF2694" w:rsidP="00EF2694">
      <w:pPr>
        <w:pBdr>
          <w:top w:val="nil"/>
          <w:left w:val="nil"/>
          <w:bottom w:val="nil"/>
          <w:right w:val="nil"/>
          <w:between w:val="nil"/>
        </w:pBdr>
        <w:spacing w:after="0" w:line="360" w:lineRule="auto"/>
        <w:ind w:left="142"/>
        <w:jc w:val="both"/>
        <w:rPr>
          <w:rFonts w:ascii="Arial" w:eastAsia="Times New Roman" w:hAnsi="Arial" w:cs="Arial"/>
          <w:b/>
          <w:sz w:val="24"/>
          <w:szCs w:val="24"/>
        </w:rPr>
      </w:pPr>
    </w:p>
    <w:p w:rsidR="00D73AC6" w:rsidRDefault="00EF2694" w:rsidP="005812A9">
      <w:pPr>
        <w:spacing w:line="360" w:lineRule="auto"/>
        <w:jc w:val="both"/>
        <w:rPr>
          <w:rFonts w:ascii="Arial" w:hAnsi="Arial" w:cs="Arial"/>
          <w:b/>
          <w:sz w:val="24"/>
          <w:szCs w:val="24"/>
        </w:rPr>
      </w:pPr>
      <w:r>
        <w:rPr>
          <w:rFonts w:ascii="Arial" w:hAnsi="Arial" w:cs="Arial"/>
          <w:b/>
          <w:sz w:val="24"/>
          <w:szCs w:val="24"/>
          <w:u w:val="single"/>
        </w:rPr>
        <w:t>5</w:t>
      </w:r>
      <w:bookmarkStart w:id="0" w:name="_GoBack"/>
      <w:bookmarkEnd w:id="0"/>
      <w:r w:rsidR="006905D4">
        <w:rPr>
          <w:rFonts w:ascii="Arial" w:hAnsi="Arial" w:cs="Arial"/>
          <w:b/>
          <w:sz w:val="24"/>
          <w:szCs w:val="24"/>
          <w:u w:val="single"/>
        </w:rPr>
        <w:t xml:space="preserve"> - </w:t>
      </w:r>
      <w:r w:rsidR="00D73AC6" w:rsidRPr="00584EFE">
        <w:rPr>
          <w:rFonts w:ascii="Arial" w:hAnsi="Arial" w:cs="Arial"/>
          <w:b/>
          <w:sz w:val="24"/>
          <w:szCs w:val="24"/>
          <w:u w:val="single"/>
        </w:rPr>
        <w:t>OFERTA ECONÓMICA</w:t>
      </w:r>
      <w:r w:rsidR="00D73AC6" w:rsidRPr="00584EFE">
        <w:rPr>
          <w:rFonts w:ascii="Arial" w:hAnsi="Arial" w:cs="Arial"/>
          <w:b/>
          <w:sz w:val="24"/>
          <w:szCs w:val="24"/>
        </w:rPr>
        <w:t xml:space="preserve"> </w:t>
      </w:r>
    </w:p>
    <w:p w:rsidR="00121075" w:rsidRPr="00121075" w:rsidRDefault="00121075" w:rsidP="005812A9">
      <w:pPr>
        <w:pStyle w:val="Normal1"/>
        <w:pBdr>
          <w:top w:val="nil"/>
          <w:left w:val="nil"/>
          <w:bottom w:val="nil"/>
          <w:right w:val="nil"/>
          <w:between w:val="nil"/>
        </w:pBdr>
        <w:tabs>
          <w:tab w:val="left" w:pos="851"/>
        </w:tabs>
        <w:spacing w:line="360" w:lineRule="auto"/>
        <w:jc w:val="both"/>
        <w:rPr>
          <w:rFonts w:ascii="Arial" w:hAnsi="Arial" w:cs="Arial"/>
          <w:color w:val="000000"/>
          <w:lang w:eastAsia="es-AR"/>
        </w:rPr>
      </w:pPr>
      <w:r w:rsidRPr="00121075">
        <w:rPr>
          <w:rFonts w:ascii="Arial" w:hAnsi="Arial" w:cs="Arial"/>
          <w:color w:val="000000"/>
          <w:lang w:eastAsia="es-AR"/>
        </w:rPr>
        <w:t>Para este rubro se asignará el mayor puntaje (</w:t>
      </w:r>
      <w:r w:rsidR="00671F26">
        <w:rPr>
          <w:rFonts w:ascii="Arial" w:hAnsi="Arial" w:cs="Arial"/>
          <w:color w:val="000000"/>
          <w:lang w:eastAsia="es-AR"/>
        </w:rPr>
        <w:t>50</w:t>
      </w:r>
      <w:r w:rsidRPr="00121075">
        <w:rPr>
          <w:rFonts w:ascii="Arial" w:hAnsi="Arial" w:cs="Arial"/>
          <w:color w:val="000000"/>
          <w:lang w:eastAsia="es-AR"/>
        </w:rPr>
        <w:t xml:space="preserve"> puntos) a la oferta que, siendo formal y técnicamente admisible, resulte ser la de menor precio. Las demás serán puntuadas conforme la </w:t>
      </w:r>
      <w:r w:rsidRPr="00121075">
        <w:rPr>
          <w:rFonts w:ascii="Arial" w:hAnsi="Arial" w:cs="Arial"/>
          <w:color w:val="000000"/>
          <w:lang w:eastAsia="es-AR"/>
        </w:rPr>
        <w:lastRenderedPageBreak/>
        <w:t xml:space="preserve">regla de proporcionalidad. </w:t>
      </w:r>
    </w:p>
    <w:p w:rsidR="006905D4" w:rsidRDefault="00121075" w:rsidP="005812A9">
      <w:pPr>
        <w:spacing w:line="360" w:lineRule="auto"/>
        <w:jc w:val="both"/>
        <w:rPr>
          <w:rFonts w:ascii="Arial" w:eastAsia="Times New Roman" w:hAnsi="Arial" w:cs="Arial"/>
          <w:color w:val="000000"/>
          <w:sz w:val="24"/>
          <w:szCs w:val="24"/>
          <w:lang w:eastAsia="es-AR"/>
        </w:rPr>
      </w:pPr>
      <w:r w:rsidRPr="00121075">
        <w:rPr>
          <w:rFonts w:ascii="Arial" w:eastAsia="Times New Roman" w:hAnsi="Arial" w:cs="Arial"/>
          <w:color w:val="000000"/>
          <w:sz w:val="24"/>
          <w:szCs w:val="24"/>
          <w:lang w:eastAsia="es-AR"/>
        </w:rPr>
        <w:t xml:space="preserve">Por regla, </w:t>
      </w:r>
      <w:r w:rsidR="00D5364B">
        <w:rPr>
          <w:rFonts w:ascii="Arial" w:eastAsia="Times New Roman" w:hAnsi="Arial" w:cs="Arial"/>
          <w:color w:val="000000"/>
          <w:sz w:val="24"/>
          <w:szCs w:val="24"/>
          <w:lang w:eastAsia="es-AR"/>
        </w:rPr>
        <w:t>las ofertas que no superen los 3</w:t>
      </w:r>
      <w:r w:rsidRPr="00121075">
        <w:rPr>
          <w:rFonts w:ascii="Arial" w:eastAsia="Times New Roman" w:hAnsi="Arial" w:cs="Arial"/>
          <w:color w:val="000000"/>
          <w:sz w:val="24"/>
          <w:szCs w:val="24"/>
          <w:lang w:eastAsia="es-AR"/>
        </w:rPr>
        <w:t>0 puntos serán desestimadas por inconvenientes. La Administración licitante, en virtud de razones fundadas, podrá valorar como conveniente a una oferta determinada, en caso de que la misma no alcanzare el mínimo establecido</w:t>
      </w:r>
    </w:p>
    <w:p w:rsidR="00121075" w:rsidRPr="00121075" w:rsidRDefault="00121075" w:rsidP="005812A9">
      <w:pPr>
        <w:spacing w:line="360" w:lineRule="auto"/>
        <w:jc w:val="both"/>
        <w:rPr>
          <w:rFonts w:ascii="Arial" w:eastAsia="Times New Roman" w:hAnsi="Arial" w:cs="Arial"/>
          <w:color w:val="000000"/>
          <w:sz w:val="24"/>
          <w:szCs w:val="24"/>
          <w:lang w:eastAsia="es-AR"/>
        </w:rPr>
      </w:pPr>
    </w:p>
    <w:p w:rsidR="00D73AC6" w:rsidRPr="00D1192C" w:rsidRDefault="00D73AC6" w:rsidP="005812A9">
      <w:pPr>
        <w:autoSpaceDE w:val="0"/>
        <w:autoSpaceDN w:val="0"/>
        <w:adjustRightInd w:val="0"/>
        <w:spacing w:after="0" w:line="360" w:lineRule="auto"/>
        <w:jc w:val="both"/>
        <w:rPr>
          <w:rFonts w:ascii="Arial" w:hAnsi="Arial" w:cs="Arial"/>
          <w:b/>
          <w:sz w:val="24"/>
          <w:szCs w:val="24"/>
        </w:rPr>
      </w:pPr>
      <w:r w:rsidRPr="00D1192C">
        <w:rPr>
          <w:rFonts w:ascii="Arial" w:eastAsia="Tahoma" w:hAnsi="Arial" w:cs="Arial"/>
          <w:b/>
          <w:sz w:val="24"/>
          <w:szCs w:val="24"/>
          <w:lang w:eastAsia="ar-SA"/>
        </w:rPr>
        <w:t>IMPORTANTE: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rsidR="00D1354D" w:rsidRDefault="00040DB6" w:rsidP="005812A9">
      <w:pPr>
        <w:spacing w:line="360" w:lineRule="auto"/>
      </w:pPr>
    </w:p>
    <w:sectPr w:rsidR="00D1354D" w:rsidSect="00DD14F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B6" w:rsidRDefault="00040DB6" w:rsidP="00F14193">
      <w:pPr>
        <w:spacing w:after="0" w:line="240" w:lineRule="auto"/>
      </w:pPr>
      <w:r>
        <w:separator/>
      </w:r>
    </w:p>
  </w:endnote>
  <w:endnote w:type="continuationSeparator" w:id="0">
    <w:p w:rsidR="00040DB6" w:rsidRDefault="00040DB6" w:rsidP="00F1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8644"/>
      <w:docPartObj>
        <w:docPartGallery w:val="Page Numbers (Bottom of Page)"/>
        <w:docPartUnique/>
      </w:docPartObj>
    </w:sdtPr>
    <w:sdtEndPr>
      <w:rPr>
        <w:sz w:val="20"/>
        <w:szCs w:val="20"/>
      </w:rPr>
    </w:sdtEndPr>
    <w:sdtContent>
      <w:p w:rsidR="00EF2694" w:rsidRDefault="00F14193" w:rsidP="00F14193">
        <w:pPr>
          <w:pStyle w:val="Piedepgina"/>
          <w:jc w:val="right"/>
          <w:rPr>
            <w:sz w:val="20"/>
            <w:szCs w:val="20"/>
          </w:rPr>
        </w:pPr>
        <w:r>
          <w:tab/>
        </w:r>
        <w:r>
          <w:tab/>
        </w:r>
        <w:r w:rsidRPr="00900C13">
          <w:rPr>
            <w:sz w:val="20"/>
            <w:szCs w:val="20"/>
          </w:rPr>
          <w:t>Versi</w:t>
        </w:r>
        <w:r>
          <w:rPr>
            <w:sz w:val="20"/>
            <w:szCs w:val="20"/>
          </w:rPr>
          <w:t xml:space="preserve">ón: </w:t>
        </w:r>
        <w:r w:rsidR="00EF2694">
          <w:rPr>
            <w:sz w:val="20"/>
            <w:szCs w:val="20"/>
          </w:rPr>
          <w:t xml:space="preserve">Agosto </w:t>
        </w:r>
        <w:r>
          <w:rPr>
            <w:sz w:val="20"/>
            <w:szCs w:val="20"/>
          </w:rPr>
          <w:t xml:space="preserve"> 202</w:t>
        </w:r>
        <w:r w:rsidR="00EF2694">
          <w:rPr>
            <w:sz w:val="20"/>
            <w:szCs w:val="20"/>
          </w:rPr>
          <w:t>3</w:t>
        </w:r>
      </w:p>
      <w:p w:rsidR="00F14193" w:rsidRPr="00900C13" w:rsidRDefault="00040DB6" w:rsidP="00F14193">
        <w:pPr>
          <w:pStyle w:val="Piedepgina"/>
          <w:jc w:val="right"/>
          <w:rPr>
            <w:sz w:val="20"/>
            <w:szCs w:val="20"/>
          </w:rPr>
        </w:pPr>
      </w:p>
    </w:sdtContent>
  </w:sdt>
  <w:p w:rsidR="00F14193" w:rsidRDefault="00F14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B6" w:rsidRDefault="00040DB6" w:rsidP="00F14193">
      <w:pPr>
        <w:spacing w:after="0" w:line="240" w:lineRule="auto"/>
      </w:pPr>
      <w:r>
        <w:separator/>
      </w:r>
    </w:p>
  </w:footnote>
  <w:footnote w:type="continuationSeparator" w:id="0">
    <w:p w:rsidR="00040DB6" w:rsidRDefault="00040DB6" w:rsidP="00F14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0FB"/>
    <w:multiLevelType w:val="multilevel"/>
    <w:tmpl w:val="C224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D2E3D"/>
    <w:multiLevelType w:val="hybridMultilevel"/>
    <w:tmpl w:val="B484C054"/>
    <w:lvl w:ilvl="0" w:tplc="C4DE118E">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9D45ECB"/>
    <w:multiLevelType w:val="hybridMultilevel"/>
    <w:tmpl w:val="0C4067BE"/>
    <w:lvl w:ilvl="0" w:tplc="F8E4CCB0">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44C0600"/>
    <w:multiLevelType w:val="hybridMultilevel"/>
    <w:tmpl w:val="68506578"/>
    <w:lvl w:ilvl="0" w:tplc="9154E6E4">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47A51EF"/>
    <w:multiLevelType w:val="hybridMultilevel"/>
    <w:tmpl w:val="6D1E75E2"/>
    <w:lvl w:ilvl="0" w:tplc="D7022806">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56C0BE4"/>
    <w:multiLevelType w:val="hybridMultilevel"/>
    <w:tmpl w:val="17BA8400"/>
    <w:lvl w:ilvl="0" w:tplc="83C0E7E6">
      <w:start w:val="1"/>
      <w:numFmt w:val="decimal"/>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B3E58BE"/>
    <w:multiLevelType w:val="hybridMultilevel"/>
    <w:tmpl w:val="A198D21A"/>
    <w:lvl w:ilvl="0" w:tplc="8564E70E">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8F73A03"/>
    <w:multiLevelType w:val="hybridMultilevel"/>
    <w:tmpl w:val="A57E3F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73B0C0E"/>
    <w:multiLevelType w:val="hybridMultilevel"/>
    <w:tmpl w:val="514C4F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E4B0616"/>
    <w:multiLevelType w:val="hybridMultilevel"/>
    <w:tmpl w:val="ED7E9D04"/>
    <w:lvl w:ilvl="0" w:tplc="5B9258AA">
      <w:start w:val="2"/>
      <w:numFmt w:val="decimal"/>
      <w:lvlText w:val="%1"/>
      <w:lvlJc w:val="left"/>
      <w:pPr>
        <w:ind w:left="720" w:hanging="360"/>
      </w:pPr>
      <w:rPr>
        <w:rFonts w:hint="default"/>
        <w:b/>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50503D7"/>
    <w:multiLevelType w:val="hybridMultilevel"/>
    <w:tmpl w:val="F1E8F7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1"/>
  </w:num>
  <w:num w:numId="7">
    <w:abstractNumId w:val="9"/>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C6"/>
    <w:rsid w:val="000006E9"/>
    <w:rsid w:val="00020ABA"/>
    <w:rsid w:val="00040DB6"/>
    <w:rsid w:val="00056D18"/>
    <w:rsid w:val="00066F0F"/>
    <w:rsid w:val="00073747"/>
    <w:rsid w:val="000C43D5"/>
    <w:rsid w:val="00121075"/>
    <w:rsid w:val="001F0DE5"/>
    <w:rsid w:val="00267525"/>
    <w:rsid w:val="002C5A86"/>
    <w:rsid w:val="003369DD"/>
    <w:rsid w:val="003530D4"/>
    <w:rsid w:val="00461A7C"/>
    <w:rsid w:val="00476820"/>
    <w:rsid w:val="004823E1"/>
    <w:rsid w:val="004D0F5E"/>
    <w:rsid w:val="004D266D"/>
    <w:rsid w:val="00502BCF"/>
    <w:rsid w:val="00533C06"/>
    <w:rsid w:val="005812A9"/>
    <w:rsid w:val="005826AC"/>
    <w:rsid w:val="00582CBD"/>
    <w:rsid w:val="00584EFE"/>
    <w:rsid w:val="0062406E"/>
    <w:rsid w:val="00671F26"/>
    <w:rsid w:val="00674B70"/>
    <w:rsid w:val="006905D4"/>
    <w:rsid w:val="006A092D"/>
    <w:rsid w:val="006E11A4"/>
    <w:rsid w:val="006E7237"/>
    <w:rsid w:val="006F60B9"/>
    <w:rsid w:val="00701796"/>
    <w:rsid w:val="007564E4"/>
    <w:rsid w:val="00765D10"/>
    <w:rsid w:val="007A5B42"/>
    <w:rsid w:val="007C30C8"/>
    <w:rsid w:val="007E2F9E"/>
    <w:rsid w:val="007E417A"/>
    <w:rsid w:val="007F160D"/>
    <w:rsid w:val="00802CF6"/>
    <w:rsid w:val="00805F07"/>
    <w:rsid w:val="0081173D"/>
    <w:rsid w:val="008A2976"/>
    <w:rsid w:val="008B2D87"/>
    <w:rsid w:val="008D2CF3"/>
    <w:rsid w:val="00904955"/>
    <w:rsid w:val="00917564"/>
    <w:rsid w:val="009D248D"/>
    <w:rsid w:val="00A37E85"/>
    <w:rsid w:val="00A50511"/>
    <w:rsid w:val="00AB08CD"/>
    <w:rsid w:val="00B7580F"/>
    <w:rsid w:val="00C10E90"/>
    <w:rsid w:val="00C12BCF"/>
    <w:rsid w:val="00C41CC1"/>
    <w:rsid w:val="00C62288"/>
    <w:rsid w:val="00C6707F"/>
    <w:rsid w:val="00C678C1"/>
    <w:rsid w:val="00D127EE"/>
    <w:rsid w:val="00D23BAB"/>
    <w:rsid w:val="00D5364B"/>
    <w:rsid w:val="00D55631"/>
    <w:rsid w:val="00D73AC6"/>
    <w:rsid w:val="00D758B6"/>
    <w:rsid w:val="00DA6841"/>
    <w:rsid w:val="00DB3749"/>
    <w:rsid w:val="00DD14F3"/>
    <w:rsid w:val="00DE5D03"/>
    <w:rsid w:val="00E316E7"/>
    <w:rsid w:val="00E332FC"/>
    <w:rsid w:val="00E631B1"/>
    <w:rsid w:val="00E663F1"/>
    <w:rsid w:val="00E81974"/>
    <w:rsid w:val="00EC0A3B"/>
    <w:rsid w:val="00EE42B5"/>
    <w:rsid w:val="00EF0AB0"/>
    <w:rsid w:val="00EF2694"/>
    <w:rsid w:val="00F0439E"/>
    <w:rsid w:val="00F104A9"/>
    <w:rsid w:val="00F14193"/>
    <w:rsid w:val="00F61113"/>
    <w:rsid w:val="00FC791E"/>
    <w:rsid w:val="00FF1C0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4F694-5924-4B69-8F4D-2AF6B014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AC6"/>
  </w:style>
  <w:style w:type="paragraph" w:styleId="Ttulo2">
    <w:name w:val="heading 2"/>
    <w:basedOn w:val="Normal"/>
    <w:next w:val="Normal"/>
    <w:link w:val="Ttulo2Car"/>
    <w:uiPriority w:val="9"/>
    <w:semiHidden/>
    <w:unhideWhenUsed/>
    <w:qFormat/>
    <w:rsid w:val="006F60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73AC6"/>
    <w:pPr>
      <w:spacing w:after="200" w:line="240" w:lineRule="auto"/>
    </w:pPr>
    <w:rPr>
      <w:i/>
      <w:iCs/>
      <w:color w:val="44546A" w:themeColor="text2"/>
      <w:sz w:val="18"/>
      <w:szCs w:val="18"/>
    </w:rPr>
  </w:style>
  <w:style w:type="paragraph" w:styleId="Prrafodelista">
    <w:name w:val="List Paragraph"/>
    <w:basedOn w:val="Normal"/>
    <w:uiPriority w:val="34"/>
    <w:qFormat/>
    <w:rsid w:val="00D73AC6"/>
    <w:pPr>
      <w:ind w:left="720"/>
      <w:contextualSpacing/>
    </w:pPr>
  </w:style>
  <w:style w:type="paragraph" w:customStyle="1" w:styleId="Normal1">
    <w:name w:val="Normal1"/>
    <w:rsid w:val="00D73AC6"/>
    <w:pPr>
      <w:widowControl w:val="0"/>
      <w:spacing w:after="0" w:line="240" w:lineRule="auto"/>
    </w:pPr>
    <w:rPr>
      <w:rFonts w:ascii="Times New Roman" w:eastAsia="Times New Roman" w:hAnsi="Times New Roman" w:cs="Times New Roman"/>
      <w:sz w:val="24"/>
      <w:szCs w:val="24"/>
      <w:lang w:eastAsia="es-ES"/>
    </w:rPr>
  </w:style>
  <w:style w:type="paragraph" w:styleId="Subttulo">
    <w:name w:val="Subtitle"/>
    <w:basedOn w:val="Normal"/>
    <w:next w:val="Normal"/>
    <w:link w:val="SubttuloCar1"/>
    <w:qFormat/>
    <w:rsid w:val="00D73AC6"/>
    <w:pPr>
      <w:suppressAutoHyphens/>
      <w:spacing w:after="0" w:line="276" w:lineRule="auto"/>
      <w:jc w:val="both"/>
    </w:pPr>
    <w:rPr>
      <w:rFonts w:ascii="Tahoma" w:eastAsia="Tahoma" w:hAnsi="Tahoma" w:cs="Tahoma"/>
      <w:i/>
      <w:sz w:val="24"/>
      <w:szCs w:val="24"/>
      <w:lang w:eastAsia="ar-SA"/>
    </w:rPr>
  </w:style>
  <w:style w:type="character" w:customStyle="1" w:styleId="SubttuloCar">
    <w:name w:val="Subtítulo Car"/>
    <w:basedOn w:val="Fuentedeprrafopredeter"/>
    <w:uiPriority w:val="11"/>
    <w:rsid w:val="00D73AC6"/>
    <w:rPr>
      <w:rFonts w:eastAsiaTheme="minorEastAsia"/>
      <w:color w:val="5A5A5A" w:themeColor="text1" w:themeTint="A5"/>
      <w:spacing w:val="15"/>
    </w:rPr>
  </w:style>
  <w:style w:type="character" w:customStyle="1" w:styleId="SubttuloCar1">
    <w:name w:val="Subtítulo Car1"/>
    <w:basedOn w:val="Fuentedeprrafopredeter"/>
    <w:link w:val="Subttulo"/>
    <w:locked/>
    <w:rsid w:val="00D73AC6"/>
    <w:rPr>
      <w:rFonts w:ascii="Tahoma" w:eastAsia="Tahoma" w:hAnsi="Tahoma" w:cs="Tahoma"/>
      <w:i/>
      <w:sz w:val="24"/>
      <w:szCs w:val="24"/>
      <w:lang w:eastAsia="ar-SA"/>
    </w:rPr>
  </w:style>
  <w:style w:type="table" w:styleId="Tablaconcuadrcula">
    <w:name w:val="Table Grid"/>
    <w:basedOn w:val="Tablanormal"/>
    <w:uiPriority w:val="39"/>
    <w:rsid w:val="00D7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11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55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141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4193"/>
  </w:style>
  <w:style w:type="paragraph" w:styleId="Piedepgina">
    <w:name w:val="footer"/>
    <w:basedOn w:val="Normal"/>
    <w:link w:val="PiedepginaCar"/>
    <w:uiPriority w:val="99"/>
    <w:unhideWhenUsed/>
    <w:rsid w:val="00F141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4193"/>
  </w:style>
  <w:style w:type="character" w:styleId="Refdecomentario">
    <w:name w:val="annotation reference"/>
    <w:basedOn w:val="Fuentedeprrafopredeter"/>
    <w:uiPriority w:val="99"/>
    <w:semiHidden/>
    <w:unhideWhenUsed/>
    <w:rsid w:val="00AB08CD"/>
    <w:rPr>
      <w:sz w:val="16"/>
      <w:szCs w:val="16"/>
    </w:rPr>
  </w:style>
  <w:style w:type="paragraph" w:styleId="Textocomentario">
    <w:name w:val="annotation text"/>
    <w:basedOn w:val="Normal"/>
    <w:link w:val="TextocomentarioCar"/>
    <w:uiPriority w:val="99"/>
    <w:semiHidden/>
    <w:unhideWhenUsed/>
    <w:rsid w:val="00AB08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8CD"/>
    <w:rPr>
      <w:sz w:val="20"/>
      <w:szCs w:val="20"/>
    </w:rPr>
  </w:style>
  <w:style w:type="paragraph" w:styleId="Asuntodelcomentario">
    <w:name w:val="annotation subject"/>
    <w:basedOn w:val="Textocomentario"/>
    <w:next w:val="Textocomentario"/>
    <w:link w:val="AsuntodelcomentarioCar"/>
    <w:uiPriority w:val="99"/>
    <w:semiHidden/>
    <w:unhideWhenUsed/>
    <w:rsid w:val="00AB08CD"/>
    <w:rPr>
      <w:b/>
      <w:bCs/>
    </w:rPr>
  </w:style>
  <w:style w:type="character" w:customStyle="1" w:styleId="AsuntodelcomentarioCar">
    <w:name w:val="Asunto del comentario Car"/>
    <w:basedOn w:val="TextocomentarioCar"/>
    <w:link w:val="Asuntodelcomentario"/>
    <w:uiPriority w:val="99"/>
    <w:semiHidden/>
    <w:rsid w:val="00AB08CD"/>
    <w:rPr>
      <w:b/>
      <w:bCs/>
      <w:sz w:val="20"/>
      <w:szCs w:val="20"/>
    </w:rPr>
  </w:style>
  <w:style w:type="paragraph" w:styleId="Textodeglobo">
    <w:name w:val="Balloon Text"/>
    <w:basedOn w:val="Normal"/>
    <w:link w:val="TextodegloboCar"/>
    <w:uiPriority w:val="99"/>
    <w:semiHidden/>
    <w:unhideWhenUsed/>
    <w:rsid w:val="00AB08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8CD"/>
    <w:rPr>
      <w:rFonts w:ascii="Segoe UI" w:hAnsi="Segoe UI" w:cs="Segoe UI"/>
      <w:sz w:val="18"/>
      <w:szCs w:val="18"/>
    </w:rPr>
  </w:style>
  <w:style w:type="character" w:customStyle="1" w:styleId="Ttulo2Car">
    <w:name w:val="Título 2 Car"/>
    <w:basedOn w:val="Fuentedeprrafopredeter"/>
    <w:link w:val="Ttulo2"/>
    <w:uiPriority w:val="9"/>
    <w:semiHidden/>
    <w:rsid w:val="006F60B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608">
      <w:bodyDiv w:val="1"/>
      <w:marLeft w:val="0"/>
      <w:marRight w:val="0"/>
      <w:marTop w:val="0"/>
      <w:marBottom w:val="0"/>
      <w:divBdr>
        <w:top w:val="none" w:sz="0" w:space="0" w:color="auto"/>
        <w:left w:val="none" w:sz="0" w:space="0" w:color="auto"/>
        <w:bottom w:val="none" w:sz="0" w:space="0" w:color="auto"/>
        <w:right w:val="none" w:sz="0" w:space="0" w:color="auto"/>
      </w:divBdr>
    </w:div>
    <w:div w:id="1161695954">
      <w:bodyDiv w:val="1"/>
      <w:marLeft w:val="0"/>
      <w:marRight w:val="0"/>
      <w:marTop w:val="0"/>
      <w:marBottom w:val="0"/>
      <w:divBdr>
        <w:top w:val="none" w:sz="0" w:space="0" w:color="auto"/>
        <w:left w:val="none" w:sz="0" w:space="0" w:color="auto"/>
        <w:bottom w:val="none" w:sz="0" w:space="0" w:color="auto"/>
        <w:right w:val="none" w:sz="0" w:space="0" w:color="auto"/>
      </w:divBdr>
    </w:div>
    <w:div w:id="180403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1443</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Lucero</dc:creator>
  <cp:lastModifiedBy>Gabriel Bertaina</cp:lastModifiedBy>
  <cp:revision>2</cp:revision>
  <dcterms:created xsi:type="dcterms:W3CDTF">2023-08-10T14:31:00Z</dcterms:created>
  <dcterms:modified xsi:type="dcterms:W3CDTF">2023-08-10T14:31:00Z</dcterms:modified>
</cp:coreProperties>
</file>