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71" w:rsidRPr="003721B8" w:rsidRDefault="00C42D71">
      <w:pPr>
        <w:rPr>
          <w:rFonts w:ascii="Arial" w:hAnsi="Arial" w:cs="Arial"/>
        </w:rPr>
      </w:pPr>
    </w:p>
    <w:p w:rsidR="00C30B58" w:rsidRPr="003721B8" w:rsidRDefault="00C30B58" w:rsidP="004F2CC2">
      <w:pPr>
        <w:spacing w:line="360" w:lineRule="auto"/>
        <w:rPr>
          <w:rFonts w:ascii="Arial" w:hAnsi="Arial" w:cs="Arial"/>
          <w:szCs w:val="24"/>
        </w:rPr>
      </w:pPr>
    </w:p>
    <w:p w:rsidR="00C30B58" w:rsidRPr="003721B8" w:rsidRDefault="003721B8" w:rsidP="004F2CC2">
      <w:pPr>
        <w:spacing w:line="360" w:lineRule="auto"/>
        <w:jc w:val="center"/>
        <w:rPr>
          <w:rFonts w:ascii="Arial" w:hAnsi="Arial" w:cs="Arial"/>
          <w:b/>
          <w:szCs w:val="24"/>
        </w:rPr>
      </w:pPr>
      <w:bookmarkStart w:id="0" w:name="_heading=h.gjdgxs" w:colFirst="0" w:colLast="0"/>
      <w:bookmarkEnd w:id="0"/>
      <w:r>
        <w:rPr>
          <w:rFonts w:ascii="Arial" w:eastAsia="Arial" w:hAnsi="Arial" w:cs="Arial"/>
          <w:b/>
          <w:color w:val="000000"/>
          <w:szCs w:val="24"/>
          <w:u w:val="single"/>
        </w:rPr>
        <w:t>GRILLA MODELO DE EVALUACIÓN DE OFERTA PARA</w:t>
      </w:r>
      <w:r>
        <w:rPr>
          <w:rFonts w:ascii="Arial" w:eastAsia="Arial" w:hAnsi="Arial" w:cs="Arial"/>
          <w:b/>
          <w:color w:val="000000"/>
          <w:szCs w:val="24"/>
          <w:u w:val="single"/>
        </w:rPr>
        <w:t xml:space="preserve"> ADQUISICIÓN DE GRUPO ELECTRÓGENO</w:t>
      </w:r>
      <w:bookmarkStart w:id="1" w:name="_GoBack"/>
      <w:bookmarkEnd w:id="1"/>
    </w:p>
    <w:p w:rsidR="00120B59" w:rsidRPr="003721B8" w:rsidRDefault="00120B59" w:rsidP="004F2CC2">
      <w:pPr>
        <w:spacing w:line="360" w:lineRule="auto"/>
        <w:jc w:val="center"/>
        <w:rPr>
          <w:rFonts w:ascii="Arial" w:hAnsi="Arial" w:cs="Arial"/>
          <w:b/>
          <w:szCs w:val="24"/>
        </w:rPr>
      </w:pPr>
    </w:p>
    <w:tbl>
      <w:tblPr>
        <w:tblStyle w:val="Tablaconcuadrcula"/>
        <w:tblW w:w="0" w:type="auto"/>
        <w:tblInd w:w="562" w:type="dxa"/>
        <w:tblLook w:val="04A0" w:firstRow="1" w:lastRow="0" w:firstColumn="1" w:lastColumn="0" w:noHBand="0" w:noVBand="1"/>
      </w:tblPr>
      <w:tblGrid>
        <w:gridCol w:w="5954"/>
        <w:gridCol w:w="1984"/>
      </w:tblGrid>
      <w:tr w:rsidR="00BD05FF" w:rsidRPr="003721B8" w:rsidTr="00BD05FF">
        <w:tc>
          <w:tcPr>
            <w:tcW w:w="5954" w:type="dxa"/>
            <w:vAlign w:val="center"/>
          </w:tcPr>
          <w:p w:rsidR="00BD05FF" w:rsidRPr="003721B8" w:rsidRDefault="00BD05FF" w:rsidP="004F2CC2">
            <w:pPr>
              <w:spacing w:line="360" w:lineRule="auto"/>
              <w:jc w:val="center"/>
              <w:rPr>
                <w:rFonts w:ascii="Arial" w:hAnsi="Arial" w:cs="Arial"/>
                <w:b/>
                <w:szCs w:val="24"/>
              </w:rPr>
            </w:pPr>
            <w:r w:rsidRPr="003721B8">
              <w:rPr>
                <w:rFonts w:ascii="Arial" w:hAnsi="Arial" w:cs="Arial"/>
                <w:b/>
                <w:szCs w:val="24"/>
              </w:rPr>
              <w:t>CRITERIO</w:t>
            </w:r>
          </w:p>
        </w:tc>
        <w:tc>
          <w:tcPr>
            <w:tcW w:w="1984" w:type="dxa"/>
            <w:vAlign w:val="center"/>
          </w:tcPr>
          <w:p w:rsidR="00BD05FF" w:rsidRPr="003721B8" w:rsidRDefault="00BD05FF" w:rsidP="004F2CC2">
            <w:pPr>
              <w:spacing w:line="360" w:lineRule="auto"/>
              <w:jc w:val="center"/>
              <w:rPr>
                <w:rFonts w:ascii="Arial" w:hAnsi="Arial" w:cs="Arial"/>
                <w:b/>
                <w:szCs w:val="24"/>
              </w:rPr>
            </w:pPr>
            <w:r w:rsidRPr="003721B8">
              <w:rPr>
                <w:rFonts w:ascii="Arial" w:hAnsi="Arial" w:cs="Arial"/>
                <w:b/>
                <w:szCs w:val="24"/>
              </w:rPr>
              <w:t>PUNTAJE</w:t>
            </w:r>
          </w:p>
        </w:tc>
      </w:tr>
      <w:tr w:rsidR="00BD05FF" w:rsidRPr="003721B8" w:rsidTr="00BD05FF">
        <w:tc>
          <w:tcPr>
            <w:tcW w:w="5954" w:type="dxa"/>
            <w:vAlign w:val="center"/>
          </w:tcPr>
          <w:p w:rsidR="00BD05FF" w:rsidRPr="003721B8" w:rsidRDefault="00BD05FF" w:rsidP="004F2CC2">
            <w:pPr>
              <w:pStyle w:val="Prrafodelista"/>
              <w:numPr>
                <w:ilvl w:val="0"/>
                <w:numId w:val="1"/>
              </w:numPr>
              <w:spacing w:line="360" w:lineRule="auto"/>
              <w:rPr>
                <w:rFonts w:ascii="Arial" w:hAnsi="Arial" w:cs="Arial"/>
                <w:b/>
                <w:szCs w:val="24"/>
              </w:rPr>
            </w:pPr>
            <w:r w:rsidRPr="003721B8">
              <w:rPr>
                <w:rFonts w:ascii="Arial" w:hAnsi="Arial" w:cs="Arial"/>
                <w:b/>
                <w:szCs w:val="24"/>
              </w:rPr>
              <w:t>ANTECEDENTES</w:t>
            </w:r>
          </w:p>
          <w:p w:rsidR="00BD05FF" w:rsidRPr="003721B8" w:rsidRDefault="0011762C" w:rsidP="004F2CC2">
            <w:pPr>
              <w:pStyle w:val="Prrafodelista"/>
              <w:numPr>
                <w:ilvl w:val="0"/>
                <w:numId w:val="2"/>
              </w:numPr>
              <w:spacing w:line="360" w:lineRule="auto"/>
              <w:rPr>
                <w:rFonts w:ascii="Arial" w:hAnsi="Arial" w:cs="Arial"/>
                <w:szCs w:val="24"/>
              </w:rPr>
            </w:pPr>
            <w:r w:rsidRPr="003721B8">
              <w:rPr>
                <w:rFonts w:ascii="Arial" w:hAnsi="Arial" w:cs="Arial"/>
                <w:szCs w:val="24"/>
              </w:rPr>
              <w:t>Contractu</w:t>
            </w:r>
            <w:r w:rsidR="00BD05FF" w:rsidRPr="003721B8">
              <w:rPr>
                <w:rFonts w:ascii="Arial" w:hAnsi="Arial" w:cs="Arial"/>
                <w:szCs w:val="24"/>
              </w:rPr>
              <w:t>ales</w:t>
            </w:r>
            <w:r w:rsidR="00C2735A" w:rsidRPr="003721B8">
              <w:rPr>
                <w:rFonts w:ascii="Arial" w:hAnsi="Arial" w:cs="Arial"/>
                <w:szCs w:val="24"/>
              </w:rPr>
              <w:t xml:space="preserve"> (5)</w:t>
            </w:r>
          </w:p>
          <w:p w:rsidR="00BD05FF" w:rsidRPr="003721B8" w:rsidRDefault="004128A9" w:rsidP="004F2CC2">
            <w:pPr>
              <w:pStyle w:val="Prrafodelista"/>
              <w:numPr>
                <w:ilvl w:val="0"/>
                <w:numId w:val="2"/>
              </w:numPr>
              <w:spacing w:line="360" w:lineRule="auto"/>
              <w:rPr>
                <w:rFonts w:ascii="Arial" w:hAnsi="Arial" w:cs="Arial"/>
                <w:b/>
                <w:szCs w:val="24"/>
              </w:rPr>
            </w:pPr>
            <w:r w:rsidRPr="003721B8">
              <w:rPr>
                <w:rFonts w:ascii="Arial" w:hAnsi="Arial" w:cs="Arial"/>
                <w:szCs w:val="24"/>
              </w:rPr>
              <w:t>Co</w:t>
            </w:r>
            <w:r w:rsidR="0011762C" w:rsidRPr="003721B8">
              <w:rPr>
                <w:rFonts w:ascii="Arial" w:hAnsi="Arial" w:cs="Arial"/>
                <w:szCs w:val="24"/>
              </w:rPr>
              <w:t>merci</w:t>
            </w:r>
            <w:r w:rsidR="00BD05FF" w:rsidRPr="003721B8">
              <w:rPr>
                <w:rFonts w:ascii="Arial" w:hAnsi="Arial" w:cs="Arial"/>
                <w:szCs w:val="24"/>
              </w:rPr>
              <w:t>ales</w:t>
            </w:r>
            <w:r w:rsidR="00C2735A" w:rsidRPr="003721B8">
              <w:rPr>
                <w:rFonts w:ascii="Arial" w:hAnsi="Arial" w:cs="Arial"/>
                <w:szCs w:val="24"/>
              </w:rPr>
              <w:t xml:space="preserve"> (5)</w:t>
            </w:r>
          </w:p>
        </w:tc>
        <w:tc>
          <w:tcPr>
            <w:tcW w:w="1984" w:type="dxa"/>
            <w:vAlign w:val="center"/>
          </w:tcPr>
          <w:p w:rsidR="00BD05FF" w:rsidRPr="003721B8" w:rsidRDefault="00BD05FF" w:rsidP="004F2CC2">
            <w:pPr>
              <w:spacing w:line="360" w:lineRule="auto"/>
              <w:jc w:val="center"/>
              <w:rPr>
                <w:rFonts w:ascii="Arial" w:hAnsi="Arial" w:cs="Arial"/>
                <w:b/>
                <w:szCs w:val="24"/>
              </w:rPr>
            </w:pPr>
            <w:r w:rsidRPr="003721B8">
              <w:rPr>
                <w:rFonts w:ascii="Arial" w:hAnsi="Arial" w:cs="Arial"/>
                <w:b/>
                <w:szCs w:val="24"/>
              </w:rPr>
              <w:t>10</w:t>
            </w:r>
          </w:p>
        </w:tc>
      </w:tr>
      <w:tr w:rsidR="00BD05FF" w:rsidRPr="003721B8" w:rsidTr="00BD05FF">
        <w:tc>
          <w:tcPr>
            <w:tcW w:w="5954" w:type="dxa"/>
            <w:vAlign w:val="center"/>
          </w:tcPr>
          <w:p w:rsidR="00BD05FF" w:rsidRPr="003721B8" w:rsidRDefault="00BD05FF" w:rsidP="004F2CC2">
            <w:pPr>
              <w:pStyle w:val="Prrafodelista"/>
              <w:numPr>
                <w:ilvl w:val="0"/>
                <w:numId w:val="1"/>
              </w:numPr>
              <w:spacing w:line="360" w:lineRule="auto"/>
              <w:rPr>
                <w:rFonts w:ascii="Arial" w:hAnsi="Arial" w:cs="Arial"/>
                <w:b/>
                <w:szCs w:val="24"/>
              </w:rPr>
            </w:pPr>
            <w:r w:rsidRPr="003721B8">
              <w:rPr>
                <w:rFonts w:ascii="Arial" w:hAnsi="Arial" w:cs="Arial"/>
                <w:b/>
                <w:szCs w:val="24"/>
              </w:rPr>
              <w:t>PLAZO DE ENTREGA</w:t>
            </w:r>
          </w:p>
        </w:tc>
        <w:tc>
          <w:tcPr>
            <w:tcW w:w="1984" w:type="dxa"/>
            <w:vAlign w:val="center"/>
          </w:tcPr>
          <w:p w:rsidR="00BD05FF" w:rsidRPr="003721B8" w:rsidRDefault="00C46365" w:rsidP="004F2CC2">
            <w:pPr>
              <w:spacing w:line="360" w:lineRule="auto"/>
              <w:jc w:val="center"/>
              <w:rPr>
                <w:rFonts w:ascii="Arial" w:hAnsi="Arial" w:cs="Arial"/>
                <w:b/>
                <w:szCs w:val="24"/>
              </w:rPr>
            </w:pPr>
            <w:r w:rsidRPr="003721B8">
              <w:rPr>
                <w:rFonts w:ascii="Arial" w:hAnsi="Arial" w:cs="Arial"/>
                <w:b/>
                <w:szCs w:val="24"/>
              </w:rPr>
              <w:t>5</w:t>
            </w:r>
          </w:p>
        </w:tc>
      </w:tr>
      <w:tr w:rsidR="000F2477" w:rsidRPr="003721B8" w:rsidTr="00BD05FF">
        <w:tc>
          <w:tcPr>
            <w:tcW w:w="5954" w:type="dxa"/>
            <w:vAlign w:val="center"/>
          </w:tcPr>
          <w:p w:rsidR="000F2477" w:rsidRPr="003721B8" w:rsidRDefault="000F2477" w:rsidP="004F2CC2">
            <w:pPr>
              <w:pStyle w:val="Prrafodelista"/>
              <w:numPr>
                <w:ilvl w:val="0"/>
                <w:numId w:val="1"/>
              </w:numPr>
              <w:spacing w:line="360" w:lineRule="auto"/>
              <w:rPr>
                <w:rFonts w:ascii="Arial" w:hAnsi="Arial" w:cs="Arial"/>
                <w:b/>
                <w:szCs w:val="24"/>
              </w:rPr>
            </w:pPr>
            <w:r w:rsidRPr="003721B8">
              <w:rPr>
                <w:rFonts w:ascii="Arial" w:hAnsi="Arial" w:cs="Arial"/>
                <w:b/>
                <w:szCs w:val="24"/>
              </w:rPr>
              <w:t>GARANTÍA</w:t>
            </w:r>
          </w:p>
        </w:tc>
        <w:tc>
          <w:tcPr>
            <w:tcW w:w="1984" w:type="dxa"/>
            <w:vAlign w:val="center"/>
          </w:tcPr>
          <w:p w:rsidR="000F2477" w:rsidRPr="003721B8" w:rsidRDefault="00C46365" w:rsidP="004F2CC2">
            <w:pPr>
              <w:spacing w:line="360" w:lineRule="auto"/>
              <w:jc w:val="center"/>
              <w:rPr>
                <w:rFonts w:ascii="Arial" w:hAnsi="Arial" w:cs="Arial"/>
                <w:b/>
                <w:szCs w:val="24"/>
              </w:rPr>
            </w:pPr>
            <w:r w:rsidRPr="003721B8">
              <w:rPr>
                <w:rFonts w:ascii="Arial" w:hAnsi="Arial" w:cs="Arial"/>
                <w:b/>
                <w:szCs w:val="24"/>
              </w:rPr>
              <w:t>5</w:t>
            </w:r>
          </w:p>
        </w:tc>
      </w:tr>
      <w:tr w:rsidR="00BD05FF" w:rsidRPr="003721B8" w:rsidTr="00BD05FF">
        <w:tc>
          <w:tcPr>
            <w:tcW w:w="5954" w:type="dxa"/>
            <w:vAlign w:val="center"/>
          </w:tcPr>
          <w:p w:rsidR="00BD05FF" w:rsidRPr="003721B8" w:rsidRDefault="00BD05FF" w:rsidP="004F2CC2">
            <w:pPr>
              <w:pStyle w:val="Prrafodelista"/>
              <w:numPr>
                <w:ilvl w:val="0"/>
                <w:numId w:val="1"/>
              </w:numPr>
              <w:spacing w:line="360" w:lineRule="auto"/>
              <w:rPr>
                <w:rFonts w:ascii="Arial" w:hAnsi="Arial" w:cs="Arial"/>
                <w:b/>
                <w:szCs w:val="24"/>
              </w:rPr>
            </w:pPr>
            <w:r w:rsidRPr="003721B8">
              <w:rPr>
                <w:rFonts w:ascii="Arial" w:hAnsi="Arial" w:cs="Arial"/>
                <w:b/>
                <w:szCs w:val="24"/>
              </w:rPr>
              <w:t>INDICADORES DE CALIDAD</w:t>
            </w:r>
          </w:p>
          <w:p w:rsidR="003567D0" w:rsidRPr="003721B8" w:rsidRDefault="00BD05FF" w:rsidP="004F2CC2">
            <w:pPr>
              <w:pStyle w:val="Prrafodelista"/>
              <w:numPr>
                <w:ilvl w:val="0"/>
                <w:numId w:val="3"/>
              </w:numPr>
              <w:spacing w:line="360" w:lineRule="auto"/>
              <w:rPr>
                <w:rFonts w:ascii="Arial" w:hAnsi="Arial" w:cs="Arial"/>
                <w:szCs w:val="24"/>
              </w:rPr>
            </w:pPr>
            <w:r w:rsidRPr="003721B8">
              <w:rPr>
                <w:rFonts w:ascii="Arial" w:hAnsi="Arial" w:cs="Arial"/>
                <w:szCs w:val="24"/>
              </w:rPr>
              <w:t>Consumo</w:t>
            </w:r>
            <w:r w:rsidR="00DC395E" w:rsidRPr="003721B8">
              <w:rPr>
                <w:rFonts w:ascii="Arial" w:hAnsi="Arial" w:cs="Arial"/>
                <w:szCs w:val="24"/>
              </w:rPr>
              <w:t xml:space="preserve"> (10)</w:t>
            </w:r>
          </w:p>
          <w:p w:rsidR="002806A1" w:rsidRPr="003721B8" w:rsidRDefault="003567D0" w:rsidP="004F2CC2">
            <w:pPr>
              <w:pStyle w:val="Prrafodelista"/>
              <w:numPr>
                <w:ilvl w:val="0"/>
                <w:numId w:val="3"/>
              </w:numPr>
              <w:spacing w:line="360" w:lineRule="auto"/>
              <w:rPr>
                <w:rFonts w:ascii="Arial" w:hAnsi="Arial" w:cs="Arial"/>
                <w:szCs w:val="24"/>
              </w:rPr>
            </w:pPr>
            <w:r w:rsidRPr="003721B8">
              <w:rPr>
                <w:rFonts w:ascii="Arial" w:hAnsi="Arial" w:cs="Arial"/>
                <w:szCs w:val="24"/>
              </w:rPr>
              <w:t>Nivel de ruido</w:t>
            </w:r>
            <w:r w:rsidR="00DC395E" w:rsidRPr="003721B8">
              <w:rPr>
                <w:rFonts w:ascii="Arial" w:hAnsi="Arial" w:cs="Arial"/>
                <w:szCs w:val="24"/>
              </w:rPr>
              <w:t xml:space="preserve"> (10)</w:t>
            </w:r>
          </w:p>
          <w:p w:rsidR="00BD05FF" w:rsidRPr="003721B8" w:rsidRDefault="002806A1" w:rsidP="004F2CC2">
            <w:pPr>
              <w:pStyle w:val="Prrafodelista"/>
              <w:numPr>
                <w:ilvl w:val="0"/>
                <w:numId w:val="3"/>
              </w:numPr>
              <w:spacing w:line="360" w:lineRule="auto"/>
              <w:rPr>
                <w:rFonts w:ascii="Arial" w:hAnsi="Arial" w:cs="Arial"/>
                <w:szCs w:val="24"/>
              </w:rPr>
            </w:pPr>
            <w:r w:rsidRPr="003721B8">
              <w:rPr>
                <w:rFonts w:ascii="Arial" w:hAnsi="Arial" w:cs="Arial"/>
                <w:szCs w:val="24"/>
              </w:rPr>
              <w:t>Vida útil</w:t>
            </w:r>
            <w:r w:rsidR="00DC395E" w:rsidRPr="003721B8">
              <w:rPr>
                <w:rFonts w:ascii="Arial" w:hAnsi="Arial" w:cs="Arial"/>
                <w:szCs w:val="24"/>
              </w:rPr>
              <w:t xml:space="preserve"> (5)</w:t>
            </w:r>
            <w:r w:rsidR="003567D0" w:rsidRPr="003721B8">
              <w:rPr>
                <w:rFonts w:ascii="Arial" w:hAnsi="Arial" w:cs="Arial"/>
                <w:szCs w:val="24"/>
              </w:rPr>
              <w:t xml:space="preserve">                    </w:t>
            </w:r>
          </w:p>
          <w:p w:rsidR="00EC7702" w:rsidRPr="003721B8" w:rsidRDefault="00EC7702" w:rsidP="004F2CC2">
            <w:pPr>
              <w:pStyle w:val="Prrafodelista"/>
              <w:numPr>
                <w:ilvl w:val="0"/>
                <w:numId w:val="3"/>
              </w:numPr>
              <w:spacing w:line="360" w:lineRule="auto"/>
              <w:rPr>
                <w:rFonts w:ascii="Arial" w:hAnsi="Arial" w:cs="Arial"/>
                <w:szCs w:val="24"/>
              </w:rPr>
            </w:pPr>
            <w:r w:rsidRPr="003721B8">
              <w:rPr>
                <w:rFonts w:ascii="Arial" w:hAnsi="Arial" w:cs="Arial"/>
                <w:szCs w:val="24"/>
              </w:rPr>
              <w:t>Gastos de mantenimiento</w:t>
            </w:r>
            <w:r w:rsidR="003567D0" w:rsidRPr="003721B8">
              <w:rPr>
                <w:rFonts w:ascii="Arial" w:hAnsi="Arial" w:cs="Arial"/>
                <w:b/>
                <w:szCs w:val="24"/>
              </w:rPr>
              <w:t xml:space="preserve"> </w:t>
            </w:r>
            <w:r w:rsidR="00DC395E" w:rsidRPr="003721B8">
              <w:rPr>
                <w:rFonts w:ascii="Arial" w:hAnsi="Arial" w:cs="Arial"/>
                <w:szCs w:val="24"/>
              </w:rPr>
              <w:t>(5)</w:t>
            </w:r>
          </w:p>
        </w:tc>
        <w:tc>
          <w:tcPr>
            <w:tcW w:w="1984" w:type="dxa"/>
            <w:vAlign w:val="center"/>
          </w:tcPr>
          <w:p w:rsidR="00BD05FF" w:rsidRPr="003721B8" w:rsidRDefault="00EC7702" w:rsidP="004F2CC2">
            <w:pPr>
              <w:spacing w:line="360" w:lineRule="auto"/>
              <w:jc w:val="center"/>
              <w:rPr>
                <w:rFonts w:ascii="Arial" w:hAnsi="Arial" w:cs="Arial"/>
                <w:b/>
                <w:szCs w:val="24"/>
              </w:rPr>
            </w:pPr>
            <w:r w:rsidRPr="003721B8">
              <w:rPr>
                <w:rFonts w:ascii="Arial" w:hAnsi="Arial" w:cs="Arial"/>
                <w:b/>
                <w:szCs w:val="24"/>
              </w:rPr>
              <w:t>3</w:t>
            </w:r>
            <w:r w:rsidR="00BD05FF" w:rsidRPr="003721B8">
              <w:rPr>
                <w:rFonts w:ascii="Arial" w:hAnsi="Arial" w:cs="Arial"/>
                <w:b/>
                <w:szCs w:val="24"/>
              </w:rPr>
              <w:t>0</w:t>
            </w:r>
          </w:p>
        </w:tc>
      </w:tr>
      <w:tr w:rsidR="00BD05FF" w:rsidRPr="003721B8" w:rsidTr="00BD05FF">
        <w:tc>
          <w:tcPr>
            <w:tcW w:w="5954" w:type="dxa"/>
            <w:vAlign w:val="center"/>
          </w:tcPr>
          <w:p w:rsidR="00BD05FF" w:rsidRPr="003721B8" w:rsidRDefault="00BD05FF" w:rsidP="004F2CC2">
            <w:pPr>
              <w:pStyle w:val="Prrafodelista"/>
              <w:numPr>
                <w:ilvl w:val="0"/>
                <w:numId w:val="1"/>
              </w:numPr>
              <w:spacing w:line="360" w:lineRule="auto"/>
              <w:rPr>
                <w:rFonts w:ascii="Arial" w:hAnsi="Arial" w:cs="Arial"/>
                <w:b/>
                <w:szCs w:val="24"/>
              </w:rPr>
            </w:pPr>
            <w:r w:rsidRPr="003721B8">
              <w:rPr>
                <w:rFonts w:ascii="Arial" w:hAnsi="Arial" w:cs="Arial"/>
                <w:b/>
                <w:szCs w:val="24"/>
              </w:rPr>
              <w:t>ACREDITACIÓN DE ODS S/LEY 9193</w:t>
            </w:r>
          </w:p>
        </w:tc>
        <w:tc>
          <w:tcPr>
            <w:tcW w:w="1984" w:type="dxa"/>
            <w:vAlign w:val="center"/>
          </w:tcPr>
          <w:p w:rsidR="00BD05FF" w:rsidRPr="003721B8" w:rsidRDefault="00BD05FF" w:rsidP="004F2CC2">
            <w:pPr>
              <w:spacing w:line="360" w:lineRule="auto"/>
              <w:jc w:val="center"/>
              <w:rPr>
                <w:rFonts w:ascii="Arial" w:hAnsi="Arial" w:cs="Arial"/>
                <w:b/>
                <w:szCs w:val="24"/>
              </w:rPr>
            </w:pPr>
            <w:r w:rsidRPr="003721B8">
              <w:rPr>
                <w:rFonts w:ascii="Arial" w:hAnsi="Arial" w:cs="Arial"/>
                <w:b/>
                <w:szCs w:val="24"/>
              </w:rPr>
              <w:t>10</w:t>
            </w:r>
          </w:p>
        </w:tc>
      </w:tr>
      <w:tr w:rsidR="00BD05FF" w:rsidRPr="003721B8" w:rsidTr="00BD05FF">
        <w:tc>
          <w:tcPr>
            <w:tcW w:w="5954" w:type="dxa"/>
            <w:vAlign w:val="center"/>
          </w:tcPr>
          <w:p w:rsidR="00BD05FF" w:rsidRPr="003721B8" w:rsidRDefault="00BD05FF" w:rsidP="004F2CC2">
            <w:pPr>
              <w:pStyle w:val="Prrafodelista"/>
              <w:numPr>
                <w:ilvl w:val="0"/>
                <w:numId w:val="1"/>
              </w:numPr>
              <w:spacing w:line="360" w:lineRule="auto"/>
              <w:rPr>
                <w:rFonts w:ascii="Arial" w:hAnsi="Arial" w:cs="Arial"/>
                <w:b/>
                <w:szCs w:val="24"/>
              </w:rPr>
            </w:pPr>
            <w:r w:rsidRPr="003721B8">
              <w:rPr>
                <w:rFonts w:ascii="Arial" w:hAnsi="Arial" w:cs="Arial"/>
                <w:b/>
                <w:szCs w:val="24"/>
              </w:rPr>
              <w:t>OFERTA ECONÓMICA</w:t>
            </w:r>
          </w:p>
        </w:tc>
        <w:tc>
          <w:tcPr>
            <w:tcW w:w="1984" w:type="dxa"/>
            <w:vAlign w:val="center"/>
          </w:tcPr>
          <w:p w:rsidR="00BD05FF" w:rsidRPr="003721B8" w:rsidRDefault="00EC7702" w:rsidP="004F2CC2">
            <w:pPr>
              <w:spacing w:line="360" w:lineRule="auto"/>
              <w:jc w:val="center"/>
              <w:rPr>
                <w:rFonts w:ascii="Arial" w:hAnsi="Arial" w:cs="Arial"/>
                <w:b/>
                <w:szCs w:val="24"/>
              </w:rPr>
            </w:pPr>
            <w:r w:rsidRPr="003721B8">
              <w:rPr>
                <w:rFonts w:ascii="Arial" w:hAnsi="Arial" w:cs="Arial"/>
                <w:b/>
                <w:szCs w:val="24"/>
              </w:rPr>
              <w:t>4</w:t>
            </w:r>
            <w:r w:rsidR="00C46365" w:rsidRPr="003721B8">
              <w:rPr>
                <w:rFonts w:ascii="Arial" w:hAnsi="Arial" w:cs="Arial"/>
                <w:b/>
                <w:szCs w:val="24"/>
              </w:rPr>
              <w:t>0</w:t>
            </w:r>
          </w:p>
        </w:tc>
      </w:tr>
      <w:tr w:rsidR="00BD05FF" w:rsidRPr="003721B8" w:rsidTr="00BD05FF">
        <w:tc>
          <w:tcPr>
            <w:tcW w:w="5954" w:type="dxa"/>
            <w:vAlign w:val="center"/>
          </w:tcPr>
          <w:p w:rsidR="00BD05FF" w:rsidRPr="003721B8" w:rsidRDefault="00BD05FF" w:rsidP="004F2CC2">
            <w:pPr>
              <w:spacing w:line="360" w:lineRule="auto"/>
              <w:rPr>
                <w:rFonts w:ascii="Arial" w:hAnsi="Arial" w:cs="Arial"/>
                <w:b/>
                <w:szCs w:val="24"/>
              </w:rPr>
            </w:pPr>
            <w:r w:rsidRPr="003721B8">
              <w:rPr>
                <w:rFonts w:ascii="Arial" w:hAnsi="Arial" w:cs="Arial"/>
                <w:b/>
                <w:szCs w:val="24"/>
              </w:rPr>
              <w:t>TOTAL</w:t>
            </w:r>
          </w:p>
        </w:tc>
        <w:tc>
          <w:tcPr>
            <w:tcW w:w="1984" w:type="dxa"/>
            <w:vAlign w:val="center"/>
          </w:tcPr>
          <w:p w:rsidR="00BD05FF" w:rsidRPr="003721B8" w:rsidRDefault="00C2735A" w:rsidP="004F2CC2">
            <w:pPr>
              <w:spacing w:line="360" w:lineRule="auto"/>
              <w:jc w:val="center"/>
              <w:rPr>
                <w:rFonts w:ascii="Arial" w:hAnsi="Arial" w:cs="Arial"/>
                <w:b/>
                <w:szCs w:val="24"/>
              </w:rPr>
            </w:pPr>
            <w:r w:rsidRPr="003721B8">
              <w:rPr>
                <w:rFonts w:ascii="Arial" w:hAnsi="Arial" w:cs="Arial"/>
                <w:b/>
                <w:szCs w:val="24"/>
              </w:rPr>
              <w:t>100</w:t>
            </w:r>
          </w:p>
        </w:tc>
      </w:tr>
    </w:tbl>
    <w:p w:rsidR="000F2477" w:rsidRPr="003721B8" w:rsidRDefault="000F2477" w:rsidP="004F2CC2">
      <w:pPr>
        <w:spacing w:line="360" w:lineRule="auto"/>
        <w:rPr>
          <w:rFonts w:ascii="Arial" w:hAnsi="Arial" w:cs="Arial"/>
          <w:b/>
          <w:szCs w:val="24"/>
        </w:rPr>
      </w:pPr>
    </w:p>
    <w:p w:rsidR="002F36A5" w:rsidRPr="003721B8" w:rsidRDefault="002F36A5" w:rsidP="004F2CC2">
      <w:pPr>
        <w:pStyle w:val="Sinespaciado"/>
        <w:numPr>
          <w:ilvl w:val="0"/>
          <w:numId w:val="4"/>
        </w:numPr>
        <w:spacing w:line="360" w:lineRule="auto"/>
        <w:rPr>
          <w:rFonts w:ascii="Arial" w:hAnsi="Arial" w:cs="Arial"/>
          <w:szCs w:val="24"/>
        </w:rPr>
      </w:pPr>
      <w:r w:rsidRPr="003721B8">
        <w:rPr>
          <w:rFonts w:ascii="Arial" w:hAnsi="Arial" w:cs="Arial"/>
          <w:b/>
          <w:szCs w:val="24"/>
          <w:u w:val="single"/>
        </w:rPr>
        <w:t>ANTECEDENTES</w:t>
      </w:r>
      <w:r w:rsidRPr="003721B8">
        <w:rPr>
          <w:rFonts w:ascii="Arial" w:hAnsi="Arial" w:cs="Arial"/>
          <w:b/>
          <w:szCs w:val="24"/>
        </w:rPr>
        <w:t>:</w:t>
      </w:r>
    </w:p>
    <w:p w:rsidR="00120B59" w:rsidRPr="003721B8" w:rsidRDefault="0011762C" w:rsidP="004F2CC2">
      <w:pPr>
        <w:pStyle w:val="Sinespaciado"/>
        <w:numPr>
          <w:ilvl w:val="0"/>
          <w:numId w:val="5"/>
        </w:numPr>
        <w:spacing w:line="360" w:lineRule="auto"/>
        <w:rPr>
          <w:rFonts w:ascii="Arial" w:hAnsi="Arial" w:cs="Arial"/>
          <w:szCs w:val="24"/>
        </w:rPr>
      </w:pPr>
      <w:r w:rsidRPr="003721B8">
        <w:rPr>
          <w:rFonts w:ascii="Arial" w:hAnsi="Arial" w:cs="Arial"/>
          <w:b/>
          <w:szCs w:val="24"/>
        </w:rPr>
        <w:t>Contractuales</w:t>
      </w:r>
      <w:r w:rsidR="00120B59" w:rsidRPr="003721B8">
        <w:rPr>
          <w:rFonts w:ascii="Arial" w:hAnsi="Arial" w:cs="Arial"/>
          <w:b/>
          <w:szCs w:val="24"/>
        </w:rPr>
        <w:t xml:space="preserve">: </w:t>
      </w:r>
      <w:r w:rsidR="00120B59" w:rsidRPr="003721B8">
        <w:rPr>
          <w:rFonts w:ascii="Arial" w:hAnsi="Arial" w:cs="Arial"/>
          <w:szCs w:val="24"/>
        </w:rPr>
        <w:t>Se calificará co</w:t>
      </w:r>
      <w:r w:rsidR="00C2735A" w:rsidRPr="003721B8">
        <w:rPr>
          <w:rFonts w:ascii="Arial" w:hAnsi="Arial" w:cs="Arial"/>
          <w:szCs w:val="24"/>
        </w:rPr>
        <w:t>n el máximo puntaje previsto (5</w:t>
      </w:r>
      <w:r w:rsidR="00120B59" w:rsidRPr="003721B8">
        <w:rPr>
          <w:rFonts w:ascii="Arial" w:hAnsi="Arial" w:cs="Arial"/>
          <w:szCs w:val="24"/>
        </w:rPr>
        <w:t xml:space="preserve"> puntos) a los oferentes que no posean antecedentes en el Registro Único de Proveedores de Mendoza, de penalidades o sanciones aplicadas dentro del año calendario anterior a la fecha de apertura de ofertas.</w:t>
      </w:r>
    </w:p>
    <w:p w:rsidR="00120B59" w:rsidRPr="003721B8" w:rsidRDefault="00120B59" w:rsidP="004F2CC2">
      <w:pPr>
        <w:pStyle w:val="Sinespaciado"/>
        <w:spacing w:line="360" w:lineRule="auto"/>
        <w:ind w:left="1416"/>
        <w:rPr>
          <w:rFonts w:ascii="Arial" w:hAnsi="Arial" w:cs="Arial"/>
          <w:szCs w:val="24"/>
        </w:rPr>
      </w:pPr>
      <w:r w:rsidRPr="003721B8">
        <w:rPr>
          <w:rFonts w:ascii="Arial" w:hAnsi="Arial" w:cs="Arial"/>
          <w:szCs w:val="24"/>
        </w:rPr>
        <w:t>En caso de oferentes que no posean en el Registro Único de Proveedores una inscripción vigente en dicho período, también serán calif</w:t>
      </w:r>
      <w:r w:rsidR="00C2735A" w:rsidRPr="003721B8">
        <w:rPr>
          <w:rFonts w:ascii="Arial" w:hAnsi="Arial" w:cs="Arial"/>
          <w:szCs w:val="24"/>
        </w:rPr>
        <w:t>icados con el máximo puntaje (5</w:t>
      </w:r>
      <w:r w:rsidRPr="003721B8">
        <w:rPr>
          <w:rFonts w:ascii="Arial" w:hAnsi="Arial" w:cs="Arial"/>
          <w:szCs w:val="24"/>
        </w:rPr>
        <w:t xml:space="preserve"> puntos), salvo que posean sanciones impuestas en el mismo plazo por organismos y/o registros de proveedores de otras jurisdicciones (Nacional, Provincial, Municipal).</w:t>
      </w:r>
    </w:p>
    <w:p w:rsidR="00120B59" w:rsidRPr="003721B8" w:rsidRDefault="00120B59" w:rsidP="004F2CC2">
      <w:pPr>
        <w:pStyle w:val="Sinespaciado"/>
        <w:spacing w:line="360" w:lineRule="auto"/>
        <w:ind w:left="1416"/>
        <w:rPr>
          <w:rFonts w:ascii="Arial" w:hAnsi="Arial" w:cs="Arial"/>
          <w:szCs w:val="24"/>
        </w:rPr>
      </w:pPr>
      <w:r w:rsidRPr="003721B8">
        <w:rPr>
          <w:rFonts w:ascii="Arial" w:hAnsi="Arial" w:cs="Arial"/>
          <w:szCs w:val="24"/>
        </w:rPr>
        <w:t xml:space="preserve">Se calificará con 3 puntos a los oferentes que posean sanciones de apercibimiento dentro del año calendario anterior a la fecha de apertura de </w:t>
      </w:r>
      <w:r w:rsidRPr="003721B8">
        <w:rPr>
          <w:rFonts w:ascii="Arial" w:hAnsi="Arial" w:cs="Arial"/>
          <w:szCs w:val="24"/>
        </w:rPr>
        <w:lastRenderedPageBreak/>
        <w:t>ofertas, inscriptas en el Registro Único de Proveedores de Mendoza u otros de otra jurisdicción Nacional, Provincial o Municipal. Se calificará también con 3 puntos a los oferentes que, no registrando sanciones mediante procedimientos formales, tuvieren antecedentes documentados de prestación “no satisfactoria” del servicio.</w:t>
      </w:r>
    </w:p>
    <w:p w:rsidR="00120B59" w:rsidRPr="003721B8" w:rsidRDefault="00120B59" w:rsidP="004F2CC2">
      <w:pPr>
        <w:pStyle w:val="Sinespaciado"/>
        <w:spacing w:line="360" w:lineRule="auto"/>
        <w:ind w:left="1416"/>
        <w:rPr>
          <w:rFonts w:ascii="Arial" w:hAnsi="Arial" w:cs="Arial"/>
          <w:szCs w:val="24"/>
        </w:rPr>
      </w:pPr>
      <w:r w:rsidRPr="003721B8">
        <w:rPr>
          <w:rFonts w:ascii="Arial" w:hAnsi="Arial" w:cs="Arial"/>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rsidR="00120B59" w:rsidRPr="003721B8" w:rsidRDefault="00120B59" w:rsidP="004F2CC2">
      <w:pPr>
        <w:pStyle w:val="Sinespaciado"/>
        <w:spacing w:line="360" w:lineRule="auto"/>
        <w:ind w:left="1416"/>
        <w:rPr>
          <w:rFonts w:ascii="Arial" w:hAnsi="Arial" w:cs="Arial"/>
          <w:szCs w:val="24"/>
        </w:rPr>
      </w:pPr>
      <w:r w:rsidRPr="003721B8">
        <w:rPr>
          <w:rFonts w:ascii="Arial" w:hAnsi="Arial" w:cs="Arial"/>
          <w:szCs w:val="24"/>
        </w:rPr>
        <w:t>A los efectos de la evaluación se considerará la información publicada por el Registro Único de Proveedores Provincial y demás Organismos que administren dichos datos a nivel Nacional, Provincial y Municipal.</w:t>
      </w:r>
    </w:p>
    <w:p w:rsidR="00120B59" w:rsidRPr="003721B8" w:rsidRDefault="0011762C" w:rsidP="004F2CC2">
      <w:pPr>
        <w:pStyle w:val="Sinespaciado"/>
        <w:numPr>
          <w:ilvl w:val="0"/>
          <w:numId w:val="5"/>
        </w:numPr>
        <w:spacing w:line="360" w:lineRule="auto"/>
        <w:jc w:val="both"/>
        <w:rPr>
          <w:rFonts w:ascii="Arial" w:hAnsi="Arial" w:cs="Arial"/>
          <w:szCs w:val="24"/>
        </w:rPr>
      </w:pPr>
      <w:r w:rsidRPr="003721B8">
        <w:rPr>
          <w:rFonts w:ascii="Arial" w:hAnsi="Arial" w:cs="Arial"/>
          <w:b/>
          <w:szCs w:val="24"/>
        </w:rPr>
        <w:t>Com</w:t>
      </w:r>
      <w:r w:rsidR="00611BF0" w:rsidRPr="003721B8">
        <w:rPr>
          <w:rFonts w:ascii="Arial" w:hAnsi="Arial" w:cs="Arial"/>
          <w:b/>
          <w:szCs w:val="24"/>
        </w:rPr>
        <w:t>erci</w:t>
      </w:r>
      <w:r w:rsidR="00120B59" w:rsidRPr="003721B8">
        <w:rPr>
          <w:rFonts w:ascii="Arial" w:hAnsi="Arial" w:cs="Arial"/>
          <w:b/>
          <w:szCs w:val="24"/>
        </w:rPr>
        <w:t xml:space="preserve">ales: </w:t>
      </w:r>
      <w:r w:rsidR="00120B59" w:rsidRPr="003721B8">
        <w:rPr>
          <w:rFonts w:ascii="Arial" w:hAnsi="Arial" w:cs="Arial"/>
          <w:szCs w:val="24"/>
        </w:rPr>
        <w:t>Se otorgará el máximo puntaje previsto (5 puntos), a las ofertas que acrediten el mayor volumen de antecedentes comerciales (monto de ventas o prestación de servicios idénticos o similares a los del objeto de la contratación)</w:t>
      </w:r>
      <w:r w:rsidR="00C2735A" w:rsidRPr="003721B8">
        <w:rPr>
          <w:rFonts w:ascii="Arial" w:hAnsi="Arial" w:cs="Arial"/>
          <w:szCs w:val="24"/>
        </w:rPr>
        <w:t xml:space="preserve"> </w:t>
      </w:r>
      <w:r w:rsidR="00120B59" w:rsidRPr="003721B8">
        <w:rPr>
          <w:rFonts w:ascii="Arial" w:hAnsi="Arial" w:cs="Arial"/>
          <w:szCs w:val="24"/>
        </w:rPr>
        <w:t>que se encuentren fehacientemente documentados y/o certificados por comitentes, dentro de los últimos tres meses anteriores a la publicación de la presente contratación pública. Las demás ofertas serán calificadas con el criterio de proporcionalidad, en función de los antecedentes acompañados.</w:t>
      </w:r>
    </w:p>
    <w:p w:rsidR="00120B59" w:rsidRPr="003721B8" w:rsidRDefault="00120B59" w:rsidP="004F2CC2">
      <w:pPr>
        <w:pStyle w:val="Sinespaciado"/>
        <w:spacing w:line="360" w:lineRule="auto"/>
        <w:ind w:left="1440"/>
        <w:jc w:val="both"/>
        <w:rPr>
          <w:rFonts w:ascii="Arial" w:hAnsi="Arial" w:cs="Arial"/>
          <w:b/>
          <w:szCs w:val="24"/>
        </w:rPr>
      </w:pPr>
      <w:r w:rsidRPr="003721B8">
        <w:rPr>
          <w:rFonts w:ascii="Arial" w:hAnsi="Arial" w:cs="Arial"/>
          <w:b/>
          <w:szCs w:val="24"/>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rsidR="00120B59" w:rsidRPr="003721B8" w:rsidRDefault="00120B59" w:rsidP="004F2CC2">
      <w:pPr>
        <w:pStyle w:val="Sinespaciado"/>
        <w:spacing w:line="360" w:lineRule="auto"/>
        <w:rPr>
          <w:rFonts w:ascii="Arial" w:hAnsi="Arial" w:cs="Arial"/>
          <w:szCs w:val="24"/>
        </w:rPr>
      </w:pPr>
    </w:p>
    <w:p w:rsidR="002F36A5" w:rsidRPr="003721B8" w:rsidRDefault="000F2477" w:rsidP="004F2CC2">
      <w:pPr>
        <w:pStyle w:val="Sinespaciado"/>
        <w:numPr>
          <w:ilvl w:val="0"/>
          <w:numId w:val="4"/>
        </w:numPr>
        <w:spacing w:line="360" w:lineRule="auto"/>
        <w:rPr>
          <w:rFonts w:ascii="Arial" w:hAnsi="Arial" w:cs="Arial"/>
          <w:szCs w:val="24"/>
        </w:rPr>
      </w:pPr>
      <w:r w:rsidRPr="003721B8">
        <w:rPr>
          <w:rFonts w:ascii="Arial" w:hAnsi="Arial" w:cs="Arial"/>
          <w:b/>
          <w:szCs w:val="24"/>
          <w:u w:val="single"/>
        </w:rPr>
        <w:t>PLAZO DE ENTREGA</w:t>
      </w:r>
      <w:r w:rsidR="00925C7C" w:rsidRPr="003721B8">
        <w:rPr>
          <w:rFonts w:ascii="Arial" w:hAnsi="Arial" w:cs="Arial"/>
          <w:b/>
          <w:szCs w:val="24"/>
        </w:rPr>
        <w:t>:</w:t>
      </w:r>
    </w:p>
    <w:p w:rsidR="002F36A5" w:rsidRPr="003721B8" w:rsidRDefault="002F36A5" w:rsidP="004F2CC2">
      <w:pPr>
        <w:pStyle w:val="Sinespaciado"/>
        <w:spacing w:line="360" w:lineRule="auto"/>
        <w:ind w:left="720"/>
        <w:rPr>
          <w:rFonts w:ascii="Arial" w:hAnsi="Arial" w:cs="Arial"/>
          <w:szCs w:val="24"/>
        </w:rPr>
      </w:pPr>
      <w:r w:rsidRPr="003721B8">
        <w:rPr>
          <w:rFonts w:ascii="Arial" w:hAnsi="Arial" w:cs="Arial"/>
          <w:szCs w:val="24"/>
        </w:rPr>
        <w:lastRenderedPageBreak/>
        <w:t xml:space="preserve">Teniendo en cuenta el plazo de cumplimiento estipulado por el Pliego de Condiciones Particulares o Especiales respecto de la obligación principal inherente al objeto de la contratación (la entrega de los bienes o la prestación del servicio), se calificará con el máximo puntaje previsto (10 puntos) a la oferta que proponga dicho cumplimiento en el menor plazo cierto determinado por el oferente (oferta superadora). </w:t>
      </w:r>
    </w:p>
    <w:p w:rsidR="002F36A5" w:rsidRPr="003721B8" w:rsidRDefault="002F36A5" w:rsidP="004F2CC2">
      <w:pPr>
        <w:pStyle w:val="Sinespaciado"/>
        <w:spacing w:line="360" w:lineRule="auto"/>
        <w:ind w:left="720"/>
        <w:rPr>
          <w:rFonts w:ascii="Arial" w:hAnsi="Arial" w:cs="Arial"/>
          <w:szCs w:val="24"/>
        </w:rPr>
      </w:pPr>
      <w:r w:rsidRPr="003721B8">
        <w:rPr>
          <w:rFonts w:ascii="Arial" w:hAnsi="Arial" w:cs="Arial"/>
          <w:szCs w:val="24"/>
        </w:rPr>
        <w:t xml:space="preserve">Las demás ofertas serán calificadas conforme el criterio de la proporcionalidad, en función del plazo propuesto. Las ofertas que no precisen de una manera expresa y determinada el plazo cierto bajo el cual se propone cumplir con la obligación principal del contrato, o las que manifiesten un plazo igual o mayor al previsto por el Pliego, serán calificadas sin puntaje.  </w:t>
      </w:r>
    </w:p>
    <w:p w:rsidR="00925C7C" w:rsidRPr="003721B8" w:rsidRDefault="002F36A5" w:rsidP="004F2CC2">
      <w:pPr>
        <w:pStyle w:val="Sinespaciado"/>
        <w:spacing w:line="360" w:lineRule="auto"/>
        <w:ind w:left="720"/>
        <w:rPr>
          <w:rFonts w:ascii="Arial" w:hAnsi="Arial" w:cs="Arial"/>
          <w:szCs w:val="24"/>
        </w:rPr>
      </w:pPr>
      <w:r w:rsidRPr="003721B8">
        <w:rPr>
          <w:rFonts w:ascii="Arial" w:hAnsi="Arial" w:cs="Arial"/>
          <w:szCs w:val="24"/>
        </w:rPr>
        <w:t xml:space="preserve">En caso de silencio del Pliego (plazo indeterminado), los oferentes igualmente podrán ser calificados conforme este indicador, de acuerdo al plazo de cumplimiento expresamente propuesto en la oferta (esta indicación puede expresarse en el campo “Especificaciones Técnicas” en cada uno de los renglones especificados para el objeto de la contratación). Las ofertas que no precisen de una manera expresa y determinada el plazo cierto bajo el cual se propone cumplir con la obligación principal del contrato, o las que manifiesten un plazo igual o mayor al previsto por el Pliego, serán calificadas sin puntaje.  </w:t>
      </w:r>
    </w:p>
    <w:p w:rsidR="004F2CC2" w:rsidRPr="003721B8" w:rsidRDefault="004F2CC2" w:rsidP="004F2CC2">
      <w:pPr>
        <w:pBdr>
          <w:top w:val="nil"/>
          <w:left w:val="nil"/>
          <w:bottom w:val="nil"/>
          <w:right w:val="nil"/>
          <w:between w:val="nil"/>
        </w:pBdr>
        <w:spacing w:after="0" w:line="360" w:lineRule="auto"/>
        <w:ind w:left="360"/>
        <w:jc w:val="both"/>
        <w:rPr>
          <w:rFonts w:ascii="Arial" w:eastAsia="Times New Roman" w:hAnsi="Arial" w:cs="Arial"/>
          <w:b/>
          <w:color w:val="000000"/>
          <w:szCs w:val="24"/>
        </w:rPr>
      </w:pPr>
      <w:r w:rsidRPr="003721B8">
        <w:rPr>
          <w:rFonts w:ascii="Arial" w:eastAsia="Times New Roman" w:hAnsi="Arial" w:cs="Arial"/>
          <w:b/>
          <w:color w:val="000000"/>
          <w:szCs w:val="24"/>
          <w:u w:val="single"/>
        </w:rPr>
        <w:t>ATENCION</w:t>
      </w:r>
      <w:r w:rsidRPr="003721B8">
        <w:rPr>
          <w:rFonts w:ascii="Arial" w:eastAsia="Times New Roman" w:hAnsi="Arial" w:cs="Arial"/>
          <w:b/>
          <w:color w:val="000000"/>
          <w:szCs w:val="24"/>
        </w:rPr>
        <w:t>: El plazo de entrega propuesto por el oferente se considerará una Declaración Jurada de cumplimiento del contrato. Dicho esto, se insta a los Sres. a proponer un plazo determinado, cierto, factible y honesto, en función de lo previsto en el Art.15 del presente Pliego. De no cumplirlo, se les impondrá un descuento por mora.</w:t>
      </w:r>
    </w:p>
    <w:p w:rsidR="002F36A5" w:rsidRPr="003721B8" w:rsidRDefault="002F36A5" w:rsidP="004F2CC2">
      <w:pPr>
        <w:pStyle w:val="Sinespaciado"/>
        <w:spacing w:line="360" w:lineRule="auto"/>
        <w:ind w:left="720"/>
        <w:rPr>
          <w:rFonts w:ascii="Arial" w:hAnsi="Arial" w:cs="Arial"/>
          <w:szCs w:val="24"/>
        </w:rPr>
      </w:pPr>
    </w:p>
    <w:p w:rsidR="002F36A5" w:rsidRPr="003721B8" w:rsidRDefault="000F2477" w:rsidP="004F2CC2">
      <w:pPr>
        <w:pStyle w:val="Sinespaciado"/>
        <w:numPr>
          <w:ilvl w:val="0"/>
          <w:numId w:val="4"/>
        </w:numPr>
        <w:spacing w:line="360" w:lineRule="auto"/>
        <w:rPr>
          <w:rFonts w:ascii="Arial" w:hAnsi="Arial" w:cs="Arial"/>
          <w:szCs w:val="24"/>
        </w:rPr>
      </w:pPr>
      <w:r w:rsidRPr="003721B8">
        <w:rPr>
          <w:rFonts w:ascii="Arial" w:hAnsi="Arial" w:cs="Arial"/>
          <w:b/>
          <w:szCs w:val="24"/>
          <w:u w:val="single"/>
        </w:rPr>
        <w:t>GARANTÍA</w:t>
      </w:r>
      <w:r w:rsidR="002F36A5" w:rsidRPr="003721B8">
        <w:rPr>
          <w:rFonts w:ascii="Arial" w:hAnsi="Arial" w:cs="Arial"/>
          <w:b/>
          <w:szCs w:val="24"/>
        </w:rPr>
        <w:t>:</w:t>
      </w:r>
    </w:p>
    <w:p w:rsidR="002F36A5" w:rsidRPr="003721B8" w:rsidRDefault="003B5753" w:rsidP="004F2CC2">
      <w:pPr>
        <w:pStyle w:val="Sinespaciado"/>
        <w:spacing w:line="360" w:lineRule="auto"/>
        <w:ind w:left="720"/>
        <w:rPr>
          <w:rFonts w:ascii="Arial" w:hAnsi="Arial" w:cs="Arial"/>
          <w:szCs w:val="24"/>
        </w:rPr>
      </w:pPr>
      <w:r w:rsidRPr="003721B8">
        <w:rPr>
          <w:rFonts w:ascii="Arial" w:hAnsi="Arial" w:cs="Arial"/>
          <w:szCs w:val="24"/>
        </w:rPr>
        <w:t>La propuesta que presente en su oferta el periodo de garantía más amplio, a partir del mínimo requerido en el Pliego de Condiciones Particulares, obtendrá el mayor puntaje previsto (5 puntos). El resto de las ofertas serán calificadas conforme el criterio de la proporcionalidad.</w:t>
      </w:r>
    </w:p>
    <w:p w:rsidR="002F36A5" w:rsidRPr="003721B8" w:rsidRDefault="002F36A5" w:rsidP="004F2CC2">
      <w:pPr>
        <w:pStyle w:val="Sinespaciado"/>
        <w:spacing w:line="360" w:lineRule="auto"/>
        <w:ind w:left="720"/>
        <w:rPr>
          <w:rFonts w:ascii="Arial" w:hAnsi="Arial" w:cs="Arial"/>
          <w:szCs w:val="24"/>
        </w:rPr>
      </w:pPr>
    </w:p>
    <w:p w:rsidR="00A82C35" w:rsidRPr="003721B8" w:rsidRDefault="000F2477" w:rsidP="004F2CC2">
      <w:pPr>
        <w:pStyle w:val="Sinespaciado"/>
        <w:numPr>
          <w:ilvl w:val="0"/>
          <w:numId w:val="4"/>
        </w:numPr>
        <w:spacing w:line="360" w:lineRule="auto"/>
        <w:rPr>
          <w:rFonts w:ascii="Arial" w:hAnsi="Arial" w:cs="Arial"/>
          <w:szCs w:val="24"/>
          <w:u w:val="single"/>
        </w:rPr>
      </w:pPr>
      <w:r w:rsidRPr="003721B8">
        <w:rPr>
          <w:rFonts w:ascii="Arial" w:hAnsi="Arial" w:cs="Arial"/>
          <w:b/>
          <w:szCs w:val="24"/>
          <w:u w:val="single"/>
        </w:rPr>
        <w:t>INDICADORES DE CALIDAD</w:t>
      </w:r>
      <w:r w:rsidR="00A82C35" w:rsidRPr="003721B8">
        <w:rPr>
          <w:rFonts w:ascii="Arial" w:hAnsi="Arial" w:cs="Arial"/>
          <w:b/>
          <w:szCs w:val="24"/>
          <w:u w:val="single"/>
        </w:rPr>
        <w:t>:</w:t>
      </w:r>
    </w:p>
    <w:p w:rsidR="00A82C35" w:rsidRPr="003721B8" w:rsidRDefault="00A82C35" w:rsidP="004F2CC2">
      <w:pPr>
        <w:pStyle w:val="Sinespaciado"/>
        <w:numPr>
          <w:ilvl w:val="0"/>
          <w:numId w:val="6"/>
        </w:numPr>
        <w:spacing w:line="360" w:lineRule="auto"/>
        <w:rPr>
          <w:rFonts w:ascii="Arial" w:hAnsi="Arial" w:cs="Arial"/>
          <w:szCs w:val="24"/>
        </w:rPr>
      </w:pPr>
      <w:r w:rsidRPr="003721B8">
        <w:rPr>
          <w:rFonts w:ascii="Arial" w:hAnsi="Arial" w:cs="Arial"/>
          <w:b/>
          <w:szCs w:val="24"/>
        </w:rPr>
        <w:t xml:space="preserve">Consumo: </w:t>
      </w:r>
      <w:r w:rsidR="003567D0" w:rsidRPr="003721B8">
        <w:rPr>
          <w:rFonts w:ascii="Arial" w:hAnsi="Arial" w:cs="Arial"/>
          <w:szCs w:val="24"/>
        </w:rPr>
        <w:t>se le asignará el máximo puntaje</w:t>
      </w:r>
      <w:r w:rsidRPr="003721B8">
        <w:rPr>
          <w:rFonts w:ascii="Arial" w:hAnsi="Arial" w:cs="Arial"/>
          <w:szCs w:val="24"/>
        </w:rPr>
        <w:t xml:space="preserve"> </w:t>
      </w:r>
      <w:r w:rsidR="003567D0" w:rsidRPr="003721B8">
        <w:rPr>
          <w:rFonts w:ascii="Arial" w:hAnsi="Arial" w:cs="Arial"/>
          <w:szCs w:val="24"/>
        </w:rPr>
        <w:t xml:space="preserve">previsto </w:t>
      </w:r>
      <w:r w:rsidRPr="003721B8">
        <w:rPr>
          <w:rFonts w:ascii="Arial" w:hAnsi="Arial" w:cs="Arial"/>
          <w:szCs w:val="24"/>
        </w:rPr>
        <w:t>a la oferta que presente el grupo electrógeno de menor consumo de combustible por hora</w:t>
      </w:r>
      <w:r w:rsidR="00841219" w:rsidRPr="003721B8">
        <w:rPr>
          <w:rFonts w:ascii="Arial" w:hAnsi="Arial" w:cs="Arial"/>
          <w:szCs w:val="24"/>
        </w:rPr>
        <w:t xml:space="preserve">, </w:t>
      </w:r>
      <w:r w:rsidR="00841219" w:rsidRPr="003721B8">
        <w:rPr>
          <w:rFonts w:ascii="Arial" w:hAnsi="Arial" w:cs="Arial"/>
          <w:szCs w:val="24"/>
        </w:rPr>
        <w:lastRenderedPageBreak/>
        <w:t>medido en litros por hora</w:t>
      </w:r>
      <w:r w:rsidRPr="003721B8">
        <w:rPr>
          <w:rFonts w:ascii="Arial" w:hAnsi="Arial" w:cs="Arial"/>
          <w:szCs w:val="24"/>
        </w:rPr>
        <w:t>. El resto de las ofertas se evaluarán conforme a l</w:t>
      </w:r>
      <w:r w:rsidR="003567D0" w:rsidRPr="003721B8">
        <w:rPr>
          <w:rFonts w:ascii="Arial" w:hAnsi="Arial" w:cs="Arial"/>
          <w:szCs w:val="24"/>
        </w:rPr>
        <w:t>a regla de la proporcionalidad.</w:t>
      </w:r>
    </w:p>
    <w:p w:rsidR="002806A1" w:rsidRPr="003721B8" w:rsidRDefault="003567D0" w:rsidP="004F2CC2">
      <w:pPr>
        <w:pStyle w:val="Sinespaciado"/>
        <w:numPr>
          <w:ilvl w:val="0"/>
          <w:numId w:val="6"/>
        </w:numPr>
        <w:spacing w:line="360" w:lineRule="auto"/>
        <w:rPr>
          <w:rFonts w:ascii="Arial" w:hAnsi="Arial" w:cs="Arial"/>
          <w:szCs w:val="24"/>
        </w:rPr>
      </w:pPr>
      <w:r w:rsidRPr="003721B8">
        <w:rPr>
          <w:rFonts w:ascii="Arial" w:hAnsi="Arial" w:cs="Arial"/>
          <w:b/>
          <w:szCs w:val="24"/>
        </w:rPr>
        <w:t>Nivel de ruido</w:t>
      </w:r>
      <w:r w:rsidR="00A82C35" w:rsidRPr="003721B8">
        <w:rPr>
          <w:rFonts w:ascii="Arial" w:hAnsi="Arial" w:cs="Arial"/>
          <w:b/>
          <w:szCs w:val="24"/>
        </w:rPr>
        <w:t>:</w:t>
      </w:r>
      <w:r w:rsidRPr="003721B8">
        <w:rPr>
          <w:rFonts w:ascii="Arial" w:hAnsi="Arial" w:cs="Arial"/>
          <w:szCs w:val="24"/>
        </w:rPr>
        <w:t xml:space="preserve"> se le asignará el máximo puntaje previsto</w:t>
      </w:r>
      <w:r w:rsidR="00A82C35" w:rsidRPr="003721B8">
        <w:rPr>
          <w:rFonts w:ascii="Arial" w:hAnsi="Arial" w:cs="Arial"/>
          <w:szCs w:val="24"/>
        </w:rPr>
        <w:t xml:space="preserve"> a la oferta</w:t>
      </w:r>
      <w:r w:rsidR="00C2735A" w:rsidRPr="003721B8">
        <w:rPr>
          <w:rFonts w:ascii="Arial" w:hAnsi="Arial" w:cs="Arial"/>
          <w:szCs w:val="24"/>
        </w:rPr>
        <w:t xml:space="preserve"> que presente el mejor nivel de</w:t>
      </w:r>
      <w:r w:rsidR="00A82C35" w:rsidRPr="003721B8">
        <w:rPr>
          <w:rFonts w:ascii="Arial" w:hAnsi="Arial" w:cs="Arial"/>
          <w:szCs w:val="24"/>
        </w:rPr>
        <w:t xml:space="preserve"> insonorización del equipo.</w:t>
      </w:r>
      <w:r w:rsidR="00841219" w:rsidRPr="003721B8">
        <w:rPr>
          <w:rFonts w:ascii="Arial" w:hAnsi="Arial" w:cs="Arial"/>
          <w:szCs w:val="24"/>
        </w:rPr>
        <w:t xml:space="preserve"> Es decir, a la oferta que presente un equipo con el nivel de ruido más b</w:t>
      </w:r>
      <w:r w:rsidR="002806A1" w:rsidRPr="003721B8">
        <w:rPr>
          <w:rFonts w:ascii="Arial" w:hAnsi="Arial" w:cs="Arial"/>
          <w:szCs w:val="24"/>
        </w:rPr>
        <w:t xml:space="preserve">ajo posible, medido en </w:t>
      </w:r>
      <w:proofErr w:type="spellStart"/>
      <w:r w:rsidR="002806A1" w:rsidRPr="003721B8">
        <w:rPr>
          <w:rFonts w:ascii="Arial" w:hAnsi="Arial" w:cs="Arial"/>
          <w:szCs w:val="24"/>
        </w:rPr>
        <w:t>Db</w:t>
      </w:r>
      <w:proofErr w:type="spellEnd"/>
      <w:r w:rsidR="002806A1" w:rsidRPr="003721B8">
        <w:rPr>
          <w:rFonts w:ascii="Arial" w:hAnsi="Arial" w:cs="Arial"/>
          <w:szCs w:val="24"/>
        </w:rPr>
        <w:t xml:space="preserve"> (decibeles</w:t>
      </w:r>
      <w:r w:rsidR="00841219" w:rsidRPr="003721B8">
        <w:rPr>
          <w:rFonts w:ascii="Arial" w:hAnsi="Arial" w:cs="Arial"/>
          <w:szCs w:val="24"/>
        </w:rPr>
        <w:t>).</w:t>
      </w:r>
      <w:r w:rsidR="00A82C35" w:rsidRPr="003721B8">
        <w:rPr>
          <w:rFonts w:ascii="Arial" w:hAnsi="Arial" w:cs="Arial"/>
          <w:szCs w:val="24"/>
        </w:rPr>
        <w:t xml:space="preserve"> El resto de las ofertas se evaluarán conforme al c</w:t>
      </w:r>
      <w:r w:rsidR="002806A1" w:rsidRPr="003721B8">
        <w:rPr>
          <w:rFonts w:ascii="Arial" w:hAnsi="Arial" w:cs="Arial"/>
          <w:szCs w:val="24"/>
        </w:rPr>
        <w:t>riterio de la proporcionalidad.</w:t>
      </w:r>
    </w:p>
    <w:p w:rsidR="002806A1" w:rsidRPr="003721B8" w:rsidRDefault="002806A1" w:rsidP="004F2CC2">
      <w:pPr>
        <w:pStyle w:val="Sinespaciado"/>
        <w:numPr>
          <w:ilvl w:val="0"/>
          <w:numId w:val="6"/>
        </w:numPr>
        <w:spacing w:line="360" w:lineRule="auto"/>
        <w:rPr>
          <w:rFonts w:ascii="Arial" w:hAnsi="Arial" w:cs="Arial"/>
          <w:szCs w:val="24"/>
        </w:rPr>
      </w:pPr>
      <w:r w:rsidRPr="003721B8">
        <w:rPr>
          <w:rFonts w:ascii="Arial" w:hAnsi="Arial" w:cs="Arial"/>
          <w:b/>
          <w:szCs w:val="24"/>
        </w:rPr>
        <w:t>Vida útil:</w:t>
      </w:r>
      <w:r w:rsidRPr="003721B8">
        <w:rPr>
          <w:rFonts w:ascii="Arial" w:hAnsi="Arial" w:cs="Arial"/>
          <w:szCs w:val="24"/>
        </w:rPr>
        <w:t xml:space="preserve"> se le asignará el máximo puntaje previsto a la oferta que presente el equipo con la vida útil más prolongada de todas</w:t>
      </w:r>
      <w:r w:rsidR="00C3748C" w:rsidRPr="003721B8">
        <w:rPr>
          <w:rFonts w:ascii="Arial" w:hAnsi="Arial" w:cs="Arial"/>
          <w:szCs w:val="24"/>
        </w:rPr>
        <w:t>, medido en horas (</w:t>
      </w:r>
      <w:proofErr w:type="spellStart"/>
      <w:r w:rsidR="00C3748C" w:rsidRPr="003721B8">
        <w:rPr>
          <w:rFonts w:ascii="Arial" w:hAnsi="Arial" w:cs="Arial"/>
          <w:szCs w:val="24"/>
        </w:rPr>
        <w:t>hs</w:t>
      </w:r>
      <w:proofErr w:type="spellEnd"/>
      <w:r w:rsidR="00C3748C" w:rsidRPr="003721B8">
        <w:rPr>
          <w:rFonts w:ascii="Arial" w:hAnsi="Arial" w:cs="Arial"/>
          <w:szCs w:val="24"/>
        </w:rPr>
        <w:t>) de uso</w:t>
      </w:r>
      <w:r w:rsidRPr="003721B8">
        <w:rPr>
          <w:rFonts w:ascii="Arial" w:hAnsi="Arial" w:cs="Arial"/>
          <w:szCs w:val="24"/>
        </w:rPr>
        <w:t>. En el caso de existir pluralidad de ofertas con idéntica vida útil, se las calificará idénticamente a todas. Las demás ofertas serán calificadas en función del criterio de la proporcionalidad.</w:t>
      </w:r>
    </w:p>
    <w:p w:rsidR="00A65A8E" w:rsidRPr="003721B8" w:rsidRDefault="00EC7702" w:rsidP="004F2CC2">
      <w:pPr>
        <w:pStyle w:val="Sinespaciado"/>
        <w:numPr>
          <w:ilvl w:val="0"/>
          <w:numId w:val="6"/>
        </w:numPr>
        <w:spacing w:line="360" w:lineRule="auto"/>
        <w:rPr>
          <w:rFonts w:ascii="Arial" w:hAnsi="Arial" w:cs="Arial"/>
          <w:szCs w:val="24"/>
        </w:rPr>
      </w:pPr>
      <w:r w:rsidRPr="003721B8">
        <w:rPr>
          <w:rFonts w:ascii="Arial" w:hAnsi="Arial" w:cs="Arial"/>
          <w:b/>
          <w:szCs w:val="24"/>
        </w:rPr>
        <w:t>Gastos de Mantenimiento:</w:t>
      </w:r>
      <w:r w:rsidRPr="003721B8">
        <w:rPr>
          <w:rFonts w:ascii="Arial" w:hAnsi="Arial" w:cs="Arial"/>
          <w:szCs w:val="24"/>
        </w:rPr>
        <w:t xml:space="preserve"> se le asignará el </w:t>
      </w:r>
      <w:r w:rsidR="007A6607" w:rsidRPr="003721B8">
        <w:rPr>
          <w:rFonts w:ascii="Arial" w:hAnsi="Arial" w:cs="Arial"/>
          <w:szCs w:val="24"/>
        </w:rPr>
        <w:t>máximo puntaje previsto</w:t>
      </w:r>
      <w:r w:rsidRPr="003721B8">
        <w:rPr>
          <w:rFonts w:ascii="Arial" w:hAnsi="Arial" w:cs="Arial"/>
          <w:szCs w:val="24"/>
        </w:rPr>
        <w:t xml:space="preserve"> a la oferta que presente un grupo electrógeno con el menor gasto de mantenimiento. </w:t>
      </w:r>
      <w:r w:rsidR="00A65A8E" w:rsidRPr="003721B8">
        <w:rPr>
          <w:rFonts w:ascii="Arial" w:hAnsi="Arial" w:cs="Arial"/>
          <w:szCs w:val="24"/>
        </w:rPr>
        <w:t>Las demás ofertas serán calificadas en función del criterio de la proporcionalidad.</w:t>
      </w:r>
    </w:p>
    <w:p w:rsidR="00841219" w:rsidRPr="003721B8" w:rsidRDefault="007A6607" w:rsidP="004F2CC2">
      <w:pPr>
        <w:pStyle w:val="Sinespaciado"/>
        <w:spacing w:line="360" w:lineRule="auto"/>
        <w:ind w:left="1440"/>
        <w:rPr>
          <w:rFonts w:ascii="Arial" w:hAnsi="Arial" w:cs="Arial"/>
          <w:szCs w:val="24"/>
        </w:rPr>
      </w:pPr>
      <w:r w:rsidRPr="003721B8">
        <w:rPr>
          <w:rFonts w:ascii="Arial" w:hAnsi="Arial" w:cs="Arial"/>
          <w:szCs w:val="24"/>
        </w:rPr>
        <w:t>En general, se recomienda que la periodicidad del mantenimiento s</w:t>
      </w:r>
      <w:r w:rsidR="00A65A8E" w:rsidRPr="003721B8">
        <w:rPr>
          <w:rFonts w:ascii="Arial" w:hAnsi="Arial" w:cs="Arial"/>
          <w:szCs w:val="24"/>
        </w:rPr>
        <w:t>ea de 6 (seis</w:t>
      </w:r>
      <w:r w:rsidRPr="003721B8">
        <w:rPr>
          <w:rFonts w:ascii="Arial" w:hAnsi="Arial" w:cs="Arial"/>
          <w:szCs w:val="24"/>
        </w:rPr>
        <w:t>) meses</w:t>
      </w:r>
      <w:r w:rsidR="005331EB" w:rsidRPr="003721B8">
        <w:rPr>
          <w:rFonts w:ascii="Arial" w:hAnsi="Arial" w:cs="Arial"/>
          <w:szCs w:val="24"/>
        </w:rPr>
        <w:t xml:space="preserve"> para usos de emergencia, pero en aquellos casos de uso continuo, se recomienda cada 300 horas. </w:t>
      </w:r>
      <w:r w:rsidR="00EC7702" w:rsidRPr="003721B8">
        <w:rPr>
          <w:rFonts w:ascii="Arial" w:hAnsi="Arial" w:cs="Arial"/>
          <w:szCs w:val="24"/>
        </w:rPr>
        <w:t>A tal efecto</w:t>
      </w:r>
      <w:r w:rsidR="005331EB" w:rsidRPr="003721B8">
        <w:rPr>
          <w:rFonts w:ascii="Arial" w:hAnsi="Arial" w:cs="Arial"/>
          <w:szCs w:val="24"/>
        </w:rPr>
        <w:t>, el mantenimiento se puede dividir en 2 partes</w:t>
      </w:r>
      <w:r w:rsidR="00841219" w:rsidRPr="003721B8">
        <w:rPr>
          <w:rFonts w:ascii="Arial" w:hAnsi="Arial" w:cs="Arial"/>
          <w:szCs w:val="24"/>
        </w:rPr>
        <w:t>:</w:t>
      </w:r>
      <w:r w:rsidR="005331EB" w:rsidRPr="003721B8">
        <w:rPr>
          <w:rFonts w:ascii="Arial" w:hAnsi="Arial" w:cs="Arial"/>
          <w:szCs w:val="24"/>
        </w:rPr>
        <w:t xml:space="preserve"> control eléctrico y control mecánico.</w:t>
      </w:r>
    </w:p>
    <w:p w:rsidR="005331EB" w:rsidRPr="003721B8" w:rsidRDefault="005331EB" w:rsidP="004F2CC2">
      <w:pPr>
        <w:pStyle w:val="Sinespaciado"/>
        <w:numPr>
          <w:ilvl w:val="0"/>
          <w:numId w:val="9"/>
        </w:numPr>
        <w:spacing w:line="360" w:lineRule="auto"/>
        <w:rPr>
          <w:rFonts w:ascii="Arial" w:hAnsi="Arial" w:cs="Arial"/>
          <w:szCs w:val="24"/>
        </w:rPr>
      </w:pPr>
      <w:r w:rsidRPr="003721B8">
        <w:rPr>
          <w:rFonts w:ascii="Arial" w:hAnsi="Arial" w:cs="Arial"/>
          <w:szCs w:val="24"/>
        </w:rPr>
        <w:t>CONTROL MECANICO</w:t>
      </w:r>
    </w:p>
    <w:p w:rsidR="003410A9" w:rsidRPr="003721B8" w:rsidRDefault="003410A9" w:rsidP="004F2CC2">
      <w:pPr>
        <w:pStyle w:val="Sinespaciado"/>
        <w:numPr>
          <w:ilvl w:val="0"/>
          <w:numId w:val="10"/>
        </w:numPr>
        <w:spacing w:line="360" w:lineRule="auto"/>
        <w:rPr>
          <w:rFonts w:ascii="Arial" w:hAnsi="Arial" w:cs="Arial"/>
          <w:szCs w:val="24"/>
        </w:rPr>
      </w:pPr>
      <w:r w:rsidRPr="003721B8">
        <w:rPr>
          <w:rFonts w:ascii="Arial" w:hAnsi="Arial" w:cs="Arial"/>
          <w:szCs w:val="24"/>
        </w:rPr>
        <w:t>Cambio de aceite y filtros (de aire y de agua).</w:t>
      </w:r>
    </w:p>
    <w:p w:rsidR="003410A9" w:rsidRPr="003721B8" w:rsidRDefault="003410A9" w:rsidP="004F2CC2">
      <w:pPr>
        <w:pStyle w:val="Sinespaciado"/>
        <w:numPr>
          <w:ilvl w:val="0"/>
          <w:numId w:val="10"/>
        </w:numPr>
        <w:spacing w:line="360" w:lineRule="auto"/>
        <w:rPr>
          <w:rFonts w:ascii="Arial" w:hAnsi="Arial" w:cs="Arial"/>
          <w:szCs w:val="24"/>
        </w:rPr>
      </w:pPr>
      <w:r w:rsidRPr="003721B8">
        <w:rPr>
          <w:rFonts w:ascii="Arial" w:hAnsi="Arial" w:cs="Arial"/>
          <w:szCs w:val="24"/>
        </w:rPr>
        <w:t>Cambio del líquido refrigerante.</w:t>
      </w:r>
    </w:p>
    <w:p w:rsidR="003410A9" w:rsidRPr="003721B8" w:rsidRDefault="003410A9" w:rsidP="004F2CC2">
      <w:pPr>
        <w:pStyle w:val="Sinespaciado"/>
        <w:numPr>
          <w:ilvl w:val="0"/>
          <w:numId w:val="10"/>
        </w:numPr>
        <w:spacing w:line="360" w:lineRule="auto"/>
        <w:rPr>
          <w:rFonts w:ascii="Arial" w:hAnsi="Arial" w:cs="Arial"/>
          <w:szCs w:val="24"/>
        </w:rPr>
      </w:pPr>
      <w:r w:rsidRPr="003721B8">
        <w:rPr>
          <w:rFonts w:ascii="Arial" w:hAnsi="Arial" w:cs="Arial"/>
          <w:szCs w:val="24"/>
        </w:rPr>
        <w:t>Lavado a presión de los radiadores.</w:t>
      </w:r>
    </w:p>
    <w:p w:rsidR="003410A9" w:rsidRPr="003721B8" w:rsidRDefault="003410A9" w:rsidP="004F2CC2">
      <w:pPr>
        <w:pStyle w:val="Sinespaciado"/>
        <w:numPr>
          <w:ilvl w:val="0"/>
          <w:numId w:val="10"/>
        </w:numPr>
        <w:spacing w:line="360" w:lineRule="auto"/>
        <w:rPr>
          <w:rFonts w:ascii="Arial" w:hAnsi="Arial" w:cs="Arial"/>
          <w:szCs w:val="24"/>
        </w:rPr>
      </w:pPr>
      <w:r w:rsidRPr="003721B8">
        <w:rPr>
          <w:rFonts w:ascii="Arial" w:hAnsi="Arial" w:cs="Arial"/>
          <w:szCs w:val="24"/>
        </w:rPr>
        <w:t xml:space="preserve">Control </w:t>
      </w:r>
      <w:r w:rsidR="00542620" w:rsidRPr="003721B8">
        <w:rPr>
          <w:rFonts w:ascii="Arial" w:hAnsi="Arial" w:cs="Arial"/>
          <w:szCs w:val="24"/>
        </w:rPr>
        <w:t xml:space="preserve">completo </w:t>
      </w:r>
      <w:r w:rsidRPr="003721B8">
        <w:rPr>
          <w:rFonts w:ascii="Arial" w:hAnsi="Arial" w:cs="Arial"/>
          <w:szCs w:val="24"/>
        </w:rPr>
        <w:t xml:space="preserve">del </w:t>
      </w:r>
      <w:r w:rsidR="00542620" w:rsidRPr="003721B8">
        <w:rPr>
          <w:rFonts w:ascii="Arial" w:hAnsi="Arial" w:cs="Arial"/>
          <w:szCs w:val="24"/>
        </w:rPr>
        <w:t xml:space="preserve">correcto </w:t>
      </w:r>
      <w:r w:rsidRPr="003721B8">
        <w:rPr>
          <w:rFonts w:ascii="Arial" w:hAnsi="Arial" w:cs="Arial"/>
          <w:szCs w:val="24"/>
        </w:rPr>
        <w:t xml:space="preserve">funcionamiento del </w:t>
      </w:r>
      <w:r w:rsidR="00542620" w:rsidRPr="003721B8">
        <w:rPr>
          <w:rFonts w:ascii="Arial" w:hAnsi="Arial" w:cs="Arial"/>
          <w:szCs w:val="24"/>
        </w:rPr>
        <w:t>circuito de combustible</w:t>
      </w:r>
      <w:r w:rsidRPr="003721B8">
        <w:rPr>
          <w:rFonts w:ascii="Arial" w:hAnsi="Arial" w:cs="Arial"/>
          <w:szCs w:val="24"/>
        </w:rPr>
        <w:t>.</w:t>
      </w:r>
    </w:p>
    <w:p w:rsidR="003410A9" w:rsidRPr="003721B8" w:rsidRDefault="003410A9" w:rsidP="004F2CC2">
      <w:pPr>
        <w:pStyle w:val="Sinespaciado"/>
        <w:numPr>
          <w:ilvl w:val="0"/>
          <w:numId w:val="9"/>
        </w:numPr>
        <w:spacing w:line="360" w:lineRule="auto"/>
        <w:rPr>
          <w:rFonts w:ascii="Arial" w:hAnsi="Arial" w:cs="Arial"/>
          <w:szCs w:val="24"/>
        </w:rPr>
      </w:pPr>
      <w:r w:rsidRPr="003721B8">
        <w:rPr>
          <w:rFonts w:ascii="Arial" w:hAnsi="Arial" w:cs="Arial"/>
          <w:szCs w:val="24"/>
        </w:rPr>
        <w:t>CONTROL ELECTRICO</w:t>
      </w:r>
    </w:p>
    <w:p w:rsidR="00452753" w:rsidRPr="003721B8" w:rsidRDefault="003410A9" w:rsidP="004F2CC2">
      <w:pPr>
        <w:pStyle w:val="Sinespaciado"/>
        <w:numPr>
          <w:ilvl w:val="0"/>
          <w:numId w:val="10"/>
        </w:numPr>
        <w:spacing w:line="360" w:lineRule="auto"/>
        <w:rPr>
          <w:rFonts w:ascii="Arial" w:hAnsi="Arial" w:cs="Arial"/>
          <w:szCs w:val="24"/>
        </w:rPr>
      </w:pPr>
      <w:r w:rsidRPr="003721B8">
        <w:rPr>
          <w:rFonts w:ascii="Arial" w:hAnsi="Arial" w:cs="Arial"/>
          <w:szCs w:val="24"/>
        </w:rPr>
        <w:t>Control del estado de la batería y el sistema eléctrico del motor.</w:t>
      </w:r>
    </w:p>
    <w:p w:rsidR="00120B59" w:rsidRPr="003721B8" w:rsidRDefault="00120B59" w:rsidP="004F2CC2">
      <w:pPr>
        <w:pStyle w:val="Sinespaciado"/>
        <w:numPr>
          <w:ilvl w:val="0"/>
          <w:numId w:val="4"/>
        </w:numPr>
        <w:spacing w:line="360" w:lineRule="auto"/>
        <w:rPr>
          <w:rFonts w:ascii="Arial" w:hAnsi="Arial" w:cs="Arial"/>
          <w:szCs w:val="24"/>
          <w:u w:val="single"/>
        </w:rPr>
      </w:pPr>
      <w:r w:rsidRPr="003721B8">
        <w:rPr>
          <w:rFonts w:ascii="Arial" w:hAnsi="Arial" w:cs="Arial"/>
          <w:b/>
          <w:szCs w:val="24"/>
          <w:u w:val="single"/>
        </w:rPr>
        <w:t>ACREEDITACIÓN DE ODS S/ LEY 9193</w:t>
      </w:r>
    </w:p>
    <w:p w:rsidR="00810275" w:rsidRPr="003721B8" w:rsidRDefault="004F2CC2" w:rsidP="004F2CC2">
      <w:pPr>
        <w:pStyle w:val="Sinespaciado"/>
        <w:spacing w:line="360" w:lineRule="auto"/>
        <w:ind w:left="720"/>
        <w:jc w:val="both"/>
        <w:rPr>
          <w:rFonts w:ascii="Arial" w:hAnsi="Arial" w:cs="Arial"/>
          <w:szCs w:val="24"/>
        </w:rPr>
      </w:pPr>
      <w:r w:rsidRPr="003721B8">
        <w:rPr>
          <w:rFonts w:ascii="Arial" w:hAnsi="Arial" w:cs="Arial"/>
          <w:szCs w:val="24"/>
        </w:rPr>
        <w:t xml:space="preserve">Para </w:t>
      </w:r>
      <w:r w:rsidR="00810275" w:rsidRPr="003721B8">
        <w:rPr>
          <w:rFonts w:ascii="Arial" w:hAnsi="Arial" w:cs="Arial"/>
          <w:szCs w:val="24"/>
        </w:rPr>
        <w:t>l</w:t>
      </w:r>
      <w:r w:rsidRPr="003721B8">
        <w:rPr>
          <w:rFonts w:ascii="Arial" w:hAnsi="Arial" w:cs="Arial"/>
          <w:szCs w:val="24"/>
        </w:rPr>
        <w:t>a</w:t>
      </w:r>
      <w:r w:rsidR="00810275" w:rsidRPr="003721B8">
        <w:rPr>
          <w:rFonts w:ascii="Arial" w:hAnsi="Arial" w:cs="Arial"/>
          <w:szCs w:val="24"/>
        </w:rPr>
        <w:t xml:space="preserve"> presente contratación, se considera relevante la evaluación del desempeño empresario de los oferentes, a la luz de las metas de los Objetivos de Desarrollo Sostenible del Pacto Global de las Naciones Unidas.                                                                               </w:t>
      </w:r>
    </w:p>
    <w:p w:rsidR="00810275" w:rsidRPr="003721B8" w:rsidRDefault="00810275" w:rsidP="004F2CC2">
      <w:pPr>
        <w:pStyle w:val="Sinespaciado"/>
        <w:spacing w:line="360" w:lineRule="auto"/>
        <w:ind w:left="720"/>
        <w:jc w:val="both"/>
        <w:rPr>
          <w:rFonts w:ascii="Arial" w:hAnsi="Arial" w:cs="Arial"/>
          <w:szCs w:val="24"/>
        </w:rPr>
      </w:pPr>
      <w:r w:rsidRPr="003721B8">
        <w:rPr>
          <w:rFonts w:ascii="Arial" w:hAnsi="Arial" w:cs="Arial"/>
          <w:szCs w:val="24"/>
        </w:rPr>
        <w:lastRenderedPageBreak/>
        <w:t xml:space="preserve"> (</w:t>
      </w:r>
      <w:proofErr w:type="gramStart"/>
      <w:r w:rsidRPr="003721B8">
        <w:rPr>
          <w:rFonts w:ascii="Arial" w:hAnsi="Arial" w:cs="Arial"/>
          <w:szCs w:val="24"/>
        </w:rPr>
        <w:t>ver</w:t>
      </w:r>
      <w:proofErr w:type="gramEnd"/>
      <w:r w:rsidRPr="003721B8">
        <w:rPr>
          <w:rFonts w:ascii="Arial" w:hAnsi="Arial" w:cs="Arial"/>
          <w:szCs w:val="24"/>
        </w:rPr>
        <w:t xml:space="preserve">  </w:t>
      </w:r>
      <w:hyperlink r:id="rId5" w:history="1">
        <w:r w:rsidRPr="003721B8">
          <w:rPr>
            <w:rStyle w:val="Hipervnculo"/>
            <w:rFonts w:ascii="Arial" w:hAnsi="Arial" w:cs="Arial"/>
            <w:szCs w:val="24"/>
          </w:rPr>
          <w:t>https://www.un.org/sustainabledevelopment/es/objetivos-de-desarrollo-sostenible/</w:t>
        </w:r>
      </w:hyperlink>
      <w:r w:rsidRPr="003721B8">
        <w:rPr>
          <w:rFonts w:ascii="Arial" w:hAnsi="Arial" w:cs="Arial"/>
          <w:szCs w:val="24"/>
        </w:rPr>
        <w:t>) .</w:t>
      </w:r>
    </w:p>
    <w:p w:rsidR="00810275" w:rsidRPr="003721B8" w:rsidRDefault="00810275" w:rsidP="004F2CC2">
      <w:pPr>
        <w:pStyle w:val="Sinespaciado"/>
        <w:spacing w:line="360" w:lineRule="auto"/>
        <w:ind w:left="720"/>
        <w:jc w:val="both"/>
        <w:rPr>
          <w:rFonts w:ascii="Arial" w:hAnsi="Arial" w:cs="Arial"/>
          <w:szCs w:val="24"/>
        </w:rPr>
      </w:pPr>
      <w:r w:rsidRPr="003721B8">
        <w:rPr>
          <w:rFonts w:ascii="Arial" w:hAnsi="Arial" w:cs="Arial"/>
          <w:szCs w:val="24"/>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w:t>
      </w:r>
    </w:p>
    <w:p w:rsidR="00810275" w:rsidRPr="003721B8" w:rsidRDefault="00810275" w:rsidP="004F2CC2">
      <w:pPr>
        <w:pStyle w:val="Sinespaciado"/>
        <w:spacing w:line="360" w:lineRule="auto"/>
        <w:ind w:left="720"/>
        <w:jc w:val="both"/>
        <w:rPr>
          <w:rFonts w:ascii="Arial" w:hAnsi="Arial" w:cs="Arial"/>
          <w:szCs w:val="24"/>
        </w:rPr>
      </w:pPr>
      <w:r w:rsidRPr="003721B8">
        <w:rPr>
          <w:rFonts w:ascii="Arial" w:hAnsi="Arial" w:cs="Arial"/>
          <w:szCs w:val="24"/>
        </w:rPr>
        <w:t xml:space="preserve"> (</w:t>
      </w:r>
      <w:proofErr w:type="gramStart"/>
      <w:r w:rsidRPr="003721B8">
        <w:rPr>
          <w:rFonts w:ascii="Arial" w:hAnsi="Arial" w:cs="Arial"/>
          <w:szCs w:val="24"/>
        </w:rPr>
        <w:t>ver</w:t>
      </w:r>
      <w:proofErr w:type="gramEnd"/>
      <w:r w:rsidRPr="003721B8">
        <w:rPr>
          <w:rFonts w:ascii="Arial" w:hAnsi="Arial" w:cs="Arial"/>
          <w:szCs w:val="24"/>
        </w:rPr>
        <w:t xml:space="preserve">: </w:t>
      </w:r>
      <w:hyperlink r:id="rId6" w:history="1">
        <w:r w:rsidRPr="003721B8">
          <w:rPr>
            <w:rStyle w:val="Hipervnculo"/>
            <w:rFonts w:ascii="Arial" w:hAnsi="Arial" w:cs="Arial"/>
            <w:szCs w:val="24"/>
          </w:rPr>
          <w:t>https://www.mendoza.gov.ar/compras/compras-publicas-sustentables/</w:t>
        </w:r>
      </w:hyperlink>
      <w:r w:rsidRPr="003721B8">
        <w:rPr>
          <w:rFonts w:ascii="Arial" w:hAnsi="Arial" w:cs="Arial"/>
          <w:szCs w:val="24"/>
        </w:rPr>
        <w:t>)</w:t>
      </w:r>
    </w:p>
    <w:p w:rsidR="00810275" w:rsidRPr="003721B8" w:rsidRDefault="00810275" w:rsidP="004F2CC2">
      <w:pPr>
        <w:pStyle w:val="Sinespaciado"/>
        <w:spacing w:line="360" w:lineRule="auto"/>
        <w:jc w:val="both"/>
        <w:rPr>
          <w:rFonts w:ascii="Arial" w:hAnsi="Arial" w:cs="Arial"/>
          <w:szCs w:val="24"/>
        </w:rPr>
      </w:pPr>
    </w:p>
    <w:p w:rsidR="00810275" w:rsidRPr="003721B8" w:rsidRDefault="00810275" w:rsidP="004F2CC2">
      <w:pPr>
        <w:pStyle w:val="Sinespaciado"/>
        <w:numPr>
          <w:ilvl w:val="0"/>
          <w:numId w:val="4"/>
        </w:numPr>
        <w:spacing w:line="360" w:lineRule="auto"/>
        <w:jc w:val="both"/>
        <w:rPr>
          <w:rFonts w:ascii="Arial" w:hAnsi="Arial" w:cs="Arial"/>
          <w:szCs w:val="24"/>
          <w:u w:val="single"/>
        </w:rPr>
      </w:pPr>
      <w:r w:rsidRPr="003721B8">
        <w:rPr>
          <w:rFonts w:ascii="Arial" w:hAnsi="Arial" w:cs="Arial"/>
          <w:b/>
          <w:szCs w:val="24"/>
          <w:u w:val="single"/>
        </w:rPr>
        <w:t>OFERTA ECONÓMICA</w:t>
      </w:r>
    </w:p>
    <w:p w:rsidR="00810275" w:rsidRPr="003721B8" w:rsidRDefault="00810275" w:rsidP="004F2CC2">
      <w:pPr>
        <w:pStyle w:val="Sinespaciado"/>
        <w:spacing w:line="360" w:lineRule="auto"/>
        <w:ind w:left="720"/>
        <w:jc w:val="both"/>
        <w:rPr>
          <w:rFonts w:ascii="Arial" w:hAnsi="Arial" w:cs="Arial"/>
          <w:szCs w:val="24"/>
        </w:rPr>
      </w:pPr>
      <w:r w:rsidRPr="003721B8">
        <w:rPr>
          <w:rFonts w:ascii="Arial" w:hAnsi="Arial" w:cs="Arial"/>
          <w:szCs w:val="24"/>
        </w:rPr>
        <w:t xml:space="preserve">Para este rubro se asignará el máximo puntaje previsto (50 puntos) a la oferta que, siendo formal y técnicamente admisible, resulte ser la de menor precio. Las demás serán puntuadas conforme la regla de proporcionalidad. </w:t>
      </w:r>
    </w:p>
    <w:p w:rsidR="00810275" w:rsidRPr="003721B8" w:rsidRDefault="00810275" w:rsidP="004F2CC2">
      <w:pPr>
        <w:pStyle w:val="Sinespaciado"/>
        <w:spacing w:line="360" w:lineRule="auto"/>
        <w:ind w:left="720"/>
        <w:jc w:val="both"/>
        <w:rPr>
          <w:rFonts w:ascii="Arial" w:hAnsi="Arial" w:cs="Arial"/>
          <w:szCs w:val="24"/>
        </w:rPr>
      </w:pPr>
      <w:r w:rsidRPr="003721B8">
        <w:rPr>
          <w:rFonts w:ascii="Arial" w:hAnsi="Arial" w:cs="Arial"/>
          <w:szCs w:val="24"/>
        </w:rPr>
        <w:t>Por regla, las ofertas que no superen los 40 puntos serán desestimadas por inconvenientes. La Administración licitante, en virtud de razones fundadas, podrá valorar como conveniente a una oferta determinada, en caso de que la misma no alcanzare el mínimo establecido.</w:t>
      </w:r>
    </w:p>
    <w:sectPr w:rsidR="00810275" w:rsidRPr="003721B8" w:rsidSect="00C30B58">
      <w:pgSz w:w="11907" w:h="16839" w:code="9"/>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F3259"/>
    <w:multiLevelType w:val="hybridMultilevel"/>
    <w:tmpl w:val="995CFC34"/>
    <w:lvl w:ilvl="0" w:tplc="2C0A000D">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 w15:restartNumberingAfterBreak="0">
    <w:nsid w:val="31BE77C4"/>
    <w:multiLevelType w:val="hybridMultilevel"/>
    <w:tmpl w:val="70725EF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3E9F250C"/>
    <w:multiLevelType w:val="hybridMultilevel"/>
    <w:tmpl w:val="0540AD3E"/>
    <w:lvl w:ilvl="0" w:tplc="620E1C04">
      <w:start w:val="1"/>
      <w:numFmt w:val="lowerLetter"/>
      <w:lvlText w:val="%1."/>
      <w:lvlJc w:val="left"/>
      <w:pPr>
        <w:ind w:left="1440" w:hanging="360"/>
      </w:pPr>
      <w:rPr>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4A001B53"/>
    <w:multiLevelType w:val="hybridMultilevel"/>
    <w:tmpl w:val="0CA2158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50813576"/>
    <w:multiLevelType w:val="hybridMultilevel"/>
    <w:tmpl w:val="3892C668"/>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5" w15:restartNumberingAfterBreak="0">
    <w:nsid w:val="546E57AB"/>
    <w:multiLevelType w:val="hybridMultilevel"/>
    <w:tmpl w:val="1C08A5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4F45CB1"/>
    <w:multiLevelType w:val="hybridMultilevel"/>
    <w:tmpl w:val="03F2B7CC"/>
    <w:lvl w:ilvl="0" w:tplc="2C0A000D">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7" w15:restartNumberingAfterBreak="0">
    <w:nsid w:val="56B772F6"/>
    <w:multiLevelType w:val="hybridMultilevel"/>
    <w:tmpl w:val="4530A0CE"/>
    <w:lvl w:ilvl="0" w:tplc="2C0A0009">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8" w15:restartNumberingAfterBreak="0">
    <w:nsid w:val="6A4F24A6"/>
    <w:multiLevelType w:val="hybridMultilevel"/>
    <w:tmpl w:val="D4DA2E40"/>
    <w:lvl w:ilvl="0" w:tplc="BA944E2E">
      <w:start w:val="1"/>
      <w:numFmt w:val="lowerLetter"/>
      <w:lvlText w:val="%1."/>
      <w:lvlJc w:val="left"/>
      <w:pPr>
        <w:ind w:left="1440" w:hanging="360"/>
      </w:pPr>
      <w:rPr>
        <w:b/>
      </w:r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74937FCC"/>
    <w:multiLevelType w:val="hybridMultilevel"/>
    <w:tmpl w:val="0D6C437E"/>
    <w:lvl w:ilvl="0" w:tplc="C076077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9"/>
  </w:num>
  <w:num w:numId="5">
    <w:abstractNumId w:val="2"/>
  </w:num>
  <w:num w:numId="6">
    <w:abstractNumId w:val="8"/>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2"/>
    <w:rsid w:val="000F2477"/>
    <w:rsid w:val="00114086"/>
    <w:rsid w:val="0011762C"/>
    <w:rsid w:val="00120B59"/>
    <w:rsid w:val="00171EFE"/>
    <w:rsid w:val="002806A1"/>
    <w:rsid w:val="002F36A5"/>
    <w:rsid w:val="003410A9"/>
    <w:rsid w:val="003567D0"/>
    <w:rsid w:val="003721B8"/>
    <w:rsid w:val="003B5753"/>
    <w:rsid w:val="004128A9"/>
    <w:rsid w:val="00452753"/>
    <w:rsid w:val="004E2510"/>
    <w:rsid w:val="004F2CC2"/>
    <w:rsid w:val="005331EB"/>
    <w:rsid w:val="00542620"/>
    <w:rsid w:val="005F4E68"/>
    <w:rsid w:val="00611BF0"/>
    <w:rsid w:val="007A6607"/>
    <w:rsid w:val="00810275"/>
    <w:rsid w:val="00841219"/>
    <w:rsid w:val="008546CB"/>
    <w:rsid w:val="008D506E"/>
    <w:rsid w:val="00924091"/>
    <w:rsid w:val="00925C7C"/>
    <w:rsid w:val="00A65A8E"/>
    <w:rsid w:val="00A82C35"/>
    <w:rsid w:val="00B21E52"/>
    <w:rsid w:val="00BA1CD7"/>
    <w:rsid w:val="00BD05FF"/>
    <w:rsid w:val="00C2735A"/>
    <w:rsid w:val="00C30B58"/>
    <w:rsid w:val="00C3748C"/>
    <w:rsid w:val="00C42D71"/>
    <w:rsid w:val="00C46365"/>
    <w:rsid w:val="00CA6894"/>
    <w:rsid w:val="00CB2A72"/>
    <w:rsid w:val="00DC395E"/>
    <w:rsid w:val="00DF671F"/>
    <w:rsid w:val="00EC7702"/>
    <w:rsid w:val="00F141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624A0-9725-4ADA-A6D8-95161573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05FF"/>
    <w:pPr>
      <w:ind w:left="720"/>
      <w:contextualSpacing/>
    </w:pPr>
  </w:style>
  <w:style w:type="paragraph" w:styleId="Sinespaciado">
    <w:name w:val="No Spacing"/>
    <w:uiPriority w:val="1"/>
    <w:qFormat/>
    <w:rsid w:val="000F2477"/>
    <w:pPr>
      <w:spacing w:after="0" w:line="240" w:lineRule="auto"/>
    </w:pPr>
  </w:style>
  <w:style w:type="character" w:styleId="Hipervnculo">
    <w:name w:val="Hyperlink"/>
    <w:basedOn w:val="Fuentedeprrafopredeter"/>
    <w:uiPriority w:val="99"/>
    <w:unhideWhenUsed/>
    <w:rsid w:val="00810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doza.gov.ar/compras/compras-publicas-sustentables/" TargetMode="External"/><Relationship Id="rId5" Type="http://schemas.openxmlformats.org/officeDocument/2006/relationships/hyperlink" Target="https://www.un.org/sustainabledevelopment/es/objetivos-de-desarrollo-sostenib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7652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Nasi</dc:creator>
  <cp:keywords/>
  <dc:description/>
  <cp:lastModifiedBy>Roberto Cabaña</cp:lastModifiedBy>
  <cp:revision>2</cp:revision>
  <dcterms:created xsi:type="dcterms:W3CDTF">2023-08-09T16:48:00Z</dcterms:created>
  <dcterms:modified xsi:type="dcterms:W3CDTF">2023-08-09T16:48:00Z</dcterms:modified>
</cp:coreProperties>
</file>