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F" w:rsidRPr="00AE3610" w:rsidRDefault="00DC0FF2" w:rsidP="00FF6817">
      <w:pPr>
        <w:pStyle w:val="Descripcin"/>
        <w:keepNext/>
        <w:spacing w:line="360" w:lineRule="auto"/>
        <w:jc w:val="center"/>
        <w:rPr>
          <w:rFonts w:ascii="Arial" w:hAnsi="Arial" w:cs="Arial"/>
          <w:b/>
          <w:i w:val="0"/>
          <w:color w:val="auto"/>
          <w:sz w:val="24"/>
          <w:szCs w:val="24"/>
          <w:u w:val="single"/>
        </w:rPr>
      </w:pPr>
      <w:r w:rsidRPr="00AE3610">
        <w:rPr>
          <w:rFonts w:ascii="Arial" w:hAnsi="Arial" w:cs="Arial"/>
          <w:b/>
          <w:i w:val="0"/>
          <w:color w:val="auto"/>
          <w:sz w:val="24"/>
          <w:szCs w:val="24"/>
          <w:u w:val="single"/>
        </w:rPr>
        <w:t xml:space="preserve">GRILLA </w:t>
      </w:r>
      <w:r w:rsidR="00351668" w:rsidRPr="00AE3610">
        <w:rPr>
          <w:rFonts w:ascii="Arial" w:hAnsi="Arial" w:cs="Arial"/>
          <w:b/>
          <w:i w:val="0"/>
          <w:color w:val="auto"/>
          <w:sz w:val="24"/>
          <w:szCs w:val="24"/>
          <w:u w:val="single"/>
        </w:rPr>
        <w:t xml:space="preserve">BASÍCA </w:t>
      </w:r>
      <w:r w:rsidR="008F23CD" w:rsidRPr="00AE3610">
        <w:rPr>
          <w:rFonts w:ascii="Arial" w:hAnsi="Arial" w:cs="Arial"/>
          <w:b/>
          <w:i w:val="0"/>
          <w:color w:val="auto"/>
          <w:sz w:val="24"/>
          <w:szCs w:val="24"/>
          <w:u w:val="single"/>
        </w:rPr>
        <w:t xml:space="preserve">DE EVALUACIÓN PARA </w:t>
      </w:r>
      <w:r w:rsidR="00890142">
        <w:rPr>
          <w:rFonts w:ascii="Arial" w:hAnsi="Arial" w:cs="Arial"/>
          <w:b/>
          <w:i w:val="0"/>
          <w:color w:val="auto"/>
          <w:sz w:val="24"/>
          <w:szCs w:val="24"/>
          <w:u w:val="single"/>
        </w:rPr>
        <w:t xml:space="preserve">LA ADQUISICIÓN </w:t>
      </w:r>
      <w:bookmarkStart w:id="0" w:name="_GoBack"/>
      <w:bookmarkEnd w:id="0"/>
      <w:r w:rsidR="001428D3" w:rsidRPr="00AE3610">
        <w:rPr>
          <w:rFonts w:ascii="Arial" w:hAnsi="Arial" w:cs="Arial"/>
          <w:b/>
          <w:i w:val="0"/>
          <w:color w:val="auto"/>
          <w:sz w:val="24"/>
          <w:szCs w:val="24"/>
          <w:u w:val="single"/>
        </w:rPr>
        <w:t xml:space="preserve">DE </w:t>
      </w:r>
      <w:r w:rsidR="00B24E7C" w:rsidRPr="00AE3610">
        <w:rPr>
          <w:rFonts w:ascii="Arial" w:hAnsi="Arial" w:cs="Arial"/>
          <w:b/>
          <w:i w:val="0"/>
          <w:color w:val="auto"/>
          <w:sz w:val="24"/>
          <w:szCs w:val="24"/>
          <w:u w:val="single"/>
        </w:rPr>
        <w:t>VEHICULOS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DC0FF2" w:rsidRPr="00AE3610" w:rsidTr="006F602C">
        <w:trPr>
          <w:trHeight w:val="649"/>
          <w:jc w:val="center"/>
        </w:trPr>
        <w:tc>
          <w:tcPr>
            <w:tcW w:w="5954" w:type="dxa"/>
            <w:shd w:val="clear" w:color="auto" w:fill="auto"/>
            <w:tcMar>
              <w:top w:w="15" w:type="dxa"/>
              <w:left w:w="15" w:type="dxa"/>
              <w:bottom w:w="0" w:type="dxa"/>
              <w:right w:w="15" w:type="dxa"/>
            </w:tcMar>
            <w:vAlign w:val="center"/>
            <w:hideMark/>
          </w:tcPr>
          <w:p w:rsidR="00DC0FF2" w:rsidRPr="00AE3610" w:rsidRDefault="00DC0FF2" w:rsidP="009F78EA">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CRITERIO</w:t>
            </w:r>
          </w:p>
        </w:tc>
        <w:tc>
          <w:tcPr>
            <w:tcW w:w="1416" w:type="dxa"/>
            <w:shd w:val="clear" w:color="auto" w:fill="auto"/>
            <w:tcMar>
              <w:top w:w="15" w:type="dxa"/>
              <w:left w:w="15" w:type="dxa"/>
              <w:bottom w:w="0" w:type="dxa"/>
              <w:right w:w="15" w:type="dxa"/>
            </w:tcMar>
            <w:vAlign w:val="center"/>
            <w:hideMark/>
          </w:tcPr>
          <w:p w:rsidR="00DC0FF2" w:rsidRPr="00AE3610" w:rsidRDefault="00DC0FF2" w:rsidP="009F78EA">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PUNTAJE</w:t>
            </w:r>
          </w:p>
        </w:tc>
      </w:tr>
      <w:tr w:rsidR="009F53CF" w:rsidRPr="00AE3610" w:rsidTr="006F602C">
        <w:trPr>
          <w:trHeight w:val="649"/>
          <w:jc w:val="center"/>
        </w:trPr>
        <w:tc>
          <w:tcPr>
            <w:tcW w:w="5954" w:type="dxa"/>
            <w:shd w:val="clear" w:color="auto" w:fill="auto"/>
            <w:tcMar>
              <w:top w:w="15" w:type="dxa"/>
              <w:left w:w="15" w:type="dxa"/>
              <w:bottom w:w="0" w:type="dxa"/>
              <w:right w:w="15" w:type="dxa"/>
            </w:tcMar>
            <w:vAlign w:val="center"/>
          </w:tcPr>
          <w:p w:rsidR="009F53CF" w:rsidRPr="00AE3610" w:rsidRDefault="009F53CF" w:rsidP="009F53CF">
            <w:pPr>
              <w:pStyle w:val="Prrafodelista"/>
              <w:numPr>
                <w:ilvl w:val="0"/>
                <w:numId w:val="2"/>
              </w:numPr>
              <w:spacing w:after="0" w:line="360" w:lineRule="auto"/>
              <w:ind w:left="411" w:firstLine="0"/>
              <w:jc w:val="both"/>
              <w:rPr>
                <w:rFonts w:ascii="Arial" w:eastAsia="Times New Roman" w:hAnsi="Arial" w:cs="Arial"/>
                <w:b/>
                <w:color w:val="000000"/>
                <w:sz w:val="24"/>
                <w:szCs w:val="24"/>
                <w:lang w:eastAsia="es-AR"/>
              </w:rPr>
            </w:pPr>
            <w:r w:rsidRPr="00AE3610">
              <w:rPr>
                <w:rFonts w:ascii="Arial" w:eastAsia="Times New Roman" w:hAnsi="Arial" w:cs="Arial"/>
                <w:b/>
                <w:color w:val="000000"/>
                <w:sz w:val="24"/>
                <w:szCs w:val="24"/>
                <w:lang w:eastAsia="es-AR"/>
              </w:rPr>
              <w:t xml:space="preserve">Antecedentes </w:t>
            </w:r>
          </w:p>
          <w:p w:rsidR="009F53CF" w:rsidRPr="00AE3610" w:rsidRDefault="009F53CF" w:rsidP="009F53CF">
            <w:pPr>
              <w:pStyle w:val="Prrafodelista"/>
              <w:numPr>
                <w:ilvl w:val="0"/>
                <w:numId w:val="8"/>
              </w:numPr>
              <w:spacing w:after="0" w:line="360" w:lineRule="auto"/>
              <w:ind w:left="694" w:hanging="283"/>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Contractuales(10)</w:t>
            </w:r>
          </w:p>
        </w:tc>
        <w:tc>
          <w:tcPr>
            <w:tcW w:w="1416" w:type="dxa"/>
            <w:shd w:val="clear" w:color="auto" w:fill="auto"/>
            <w:tcMar>
              <w:top w:w="15" w:type="dxa"/>
              <w:left w:w="15" w:type="dxa"/>
              <w:bottom w:w="0" w:type="dxa"/>
              <w:right w:w="15" w:type="dxa"/>
            </w:tcMar>
            <w:vAlign w:val="center"/>
          </w:tcPr>
          <w:p w:rsidR="009F53CF" w:rsidRPr="00AE3610" w:rsidRDefault="009F53CF" w:rsidP="009F53CF">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10</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tcPr>
          <w:p w:rsidR="006F602C" w:rsidRPr="00AE3610" w:rsidRDefault="006F602C" w:rsidP="009F53CF">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AE3610">
              <w:rPr>
                <w:rFonts w:ascii="Arial" w:hAnsi="Arial" w:cs="Arial"/>
                <w:b/>
                <w:sz w:val="24"/>
                <w:szCs w:val="24"/>
              </w:rPr>
              <w:t>Calidad del Producto</w:t>
            </w:r>
          </w:p>
        </w:tc>
        <w:tc>
          <w:tcPr>
            <w:tcW w:w="1416" w:type="dxa"/>
            <w:shd w:val="clear" w:color="auto" w:fill="auto"/>
            <w:tcMar>
              <w:top w:w="15" w:type="dxa"/>
              <w:left w:w="15" w:type="dxa"/>
              <w:bottom w:w="0" w:type="dxa"/>
              <w:right w:w="15" w:type="dxa"/>
            </w:tcMar>
            <w:vAlign w:val="center"/>
          </w:tcPr>
          <w:p w:rsidR="006F602C" w:rsidRPr="00AE3610" w:rsidRDefault="006F602C" w:rsidP="00204E63">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3</w:t>
            </w:r>
            <w:r w:rsidR="008B082B" w:rsidRPr="00AE3610">
              <w:rPr>
                <w:rFonts w:ascii="Arial" w:eastAsia="Times New Roman" w:hAnsi="Arial" w:cs="Arial"/>
                <w:b/>
                <w:bCs/>
                <w:color w:val="000000"/>
                <w:sz w:val="24"/>
                <w:szCs w:val="24"/>
                <w:lang w:eastAsia="es-AR"/>
              </w:rPr>
              <w:t>5</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tcPr>
          <w:p w:rsidR="006F602C" w:rsidRPr="00AE3610" w:rsidRDefault="006F602C" w:rsidP="009F53CF">
            <w:pPr>
              <w:pStyle w:val="Prrafodelista"/>
              <w:numPr>
                <w:ilvl w:val="0"/>
                <w:numId w:val="2"/>
              </w:numPr>
              <w:spacing w:after="0" w:line="360" w:lineRule="auto"/>
              <w:jc w:val="both"/>
              <w:rPr>
                <w:rFonts w:ascii="Arial" w:hAnsi="Arial" w:cs="Arial"/>
                <w:b/>
                <w:sz w:val="24"/>
                <w:szCs w:val="24"/>
              </w:rPr>
            </w:pPr>
            <w:r w:rsidRPr="00AE3610">
              <w:rPr>
                <w:rFonts w:ascii="Arial" w:eastAsia="Times New Roman" w:hAnsi="Arial" w:cs="Arial"/>
                <w:b/>
                <w:color w:val="000000"/>
                <w:sz w:val="24"/>
                <w:szCs w:val="24"/>
                <w:lang w:eastAsia="es-AR"/>
              </w:rPr>
              <w:t>Plazo de Entrega o Ejecución</w:t>
            </w:r>
          </w:p>
        </w:tc>
        <w:tc>
          <w:tcPr>
            <w:tcW w:w="1416" w:type="dxa"/>
            <w:shd w:val="clear" w:color="auto" w:fill="auto"/>
            <w:tcMar>
              <w:top w:w="15" w:type="dxa"/>
              <w:left w:w="15" w:type="dxa"/>
              <w:bottom w:w="0" w:type="dxa"/>
              <w:right w:w="15" w:type="dxa"/>
            </w:tcMar>
            <w:vAlign w:val="center"/>
          </w:tcPr>
          <w:p w:rsidR="006F602C" w:rsidRPr="00AE3610" w:rsidRDefault="008B082B" w:rsidP="009F78EA">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5</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tcPr>
          <w:p w:rsidR="006F602C" w:rsidRPr="00AE3610" w:rsidRDefault="006F602C" w:rsidP="009F53CF">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AE3610">
              <w:rPr>
                <w:rFonts w:ascii="Arial" w:hAnsi="Arial" w:cs="Arial"/>
                <w:b/>
                <w:sz w:val="24"/>
                <w:szCs w:val="24"/>
              </w:rPr>
              <w:t>Acreditación ODS s/ Ley 9193</w:t>
            </w:r>
          </w:p>
        </w:tc>
        <w:tc>
          <w:tcPr>
            <w:tcW w:w="1416" w:type="dxa"/>
            <w:shd w:val="clear" w:color="auto" w:fill="auto"/>
            <w:tcMar>
              <w:top w:w="15" w:type="dxa"/>
              <w:left w:w="15" w:type="dxa"/>
              <w:bottom w:w="0" w:type="dxa"/>
              <w:right w:w="15" w:type="dxa"/>
            </w:tcMar>
            <w:vAlign w:val="center"/>
          </w:tcPr>
          <w:p w:rsidR="006F602C" w:rsidRPr="00AE3610" w:rsidRDefault="006F602C" w:rsidP="009F78EA">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10</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hideMark/>
          </w:tcPr>
          <w:p w:rsidR="006F602C" w:rsidRPr="00AE3610" w:rsidRDefault="006F602C" w:rsidP="009F53CF">
            <w:pPr>
              <w:pStyle w:val="Prrafodelista"/>
              <w:numPr>
                <w:ilvl w:val="0"/>
                <w:numId w:val="2"/>
              </w:numPr>
              <w:spacing w:after="0" w:line="360" w:lineRule="auto"/>
              <w:jc w:val="both"/>
              <w:rPr>
                <w:rFonts w:ascii="Arial" w:eastAsia="Times New Roman" w:hAnsi="Arial" w:cs="Arial"/>
                <w:color w:val="000000"/>
                <w:sz w:val="24"/>
                <w:szCs w:val="24"/>
                <w:lang w:eastAsia="es-AR"/>
              </w:rPr>
            </w:pPr>
            <w:r w:rsidRPr="00AE3610">
              <w:rPr>
                <w:rFonts w:ascii="Arial" w:eastAsia="Times New Roman" w:hAnsi="Arial" w:cs="Arial"/>
                <w:b/>
                <w:color w:val="000000"/>
                <w:sz w:val="24"/>
                <w:szCs w:val="24"/>
                <w:lang w:eastAsia="es-AR"/>
              </w:rPr>
              <w:t>Oferta Económica</w:t>
            </w:r>
          </w:p>
        </w:tc>
        <w:tc>
          <w:tcPr>
            <w:tcW w:w="1416" w:type="dxa"/>
            <w:shd w:val="clear" w:color="auto" w:fill="auto"/>
            <w:tcMar>
              <w:top w:w="15" w:type="dxa"/>
              <w:left w:w="15" w:type="dxa"/>
              <w:bottom w:w="0" w:type="dxa"/>
              <w:right w:w="15" w:type="dxa"/>
            </w:tcMar>
            <w:vAlign w:val="center"/>
            <w:hideMark/>
          </w:tcPr>
          <w:p w:rsidR="006F602C" w:rsidRPr="00AE3610" w:rsidRDefault="00204E63" w:rsidP="00561780">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40</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tcPr>
          <w:p w:rsidR="006F602C" w:rsidRPr="00AE3610" w:rsidRDefault="006F602C" w:rsidP="006F602C">
            <w:pPr>
              <w:pStyle w:val="Prrafodelista"/>
              <w:spacing w:after="0" w:line="360" w:lineRule="auto"/>
              <w:jc w:val="both"/>
              <w:rPr>
                <w:rFonts w:ascii="Arial" w:eastAsia="Times New Roman" w:hAnsi="Arial" w:cs="Arial"/>
                <w:b/>
                <w:color w:val="000000"/>
                <w:sz w:val="24"/>
                <w:szCs w:val="24"/>
                <w:lang w:eastAsia="es-AR"/>
              </w:rPr>
            </w:pPr>
            <w:r w:rsidRPr="00AE3610">
              <w:rPr>
                <w:rFonts w:ascii="Arial" w:eastAsia="Times New Roman" w:hAnsi="Arial" w:cs="Arial"/>
                <w:b/>
                <w:bCs/>
                <w:color w:val="000000"/>
                <w:sz w:val="24"/>
                <w:szCs w:val="24"/>
                <w:lang w:eastAsia="es-AR"/>
              </w:rPr>
              <w:t>TOTAL</w:t>
            </w:r>
          </w:p>
        </w:tc>
        <w:tc>
          <w:tcPr>
            <w:tcW w:w="1416" w:type="dxa"/>
            <w:shd w:val="clear" w:color="auto" w:fill="auto"/>
            <w:tcMar>
              <w:top w:w="15" w:type="dxa"/>
              <w:left w:w="15" w:type="dxa"/>
              <w:bottom w:w="0" w:type="dxa"/>
              <w:right w:w="15" w:type="dxa"/>
            </w:tcMar>
            <w:vAlign w:val="center"/>
          </w:tcPr>
          <w:p w:rsidR="006F602C" w:rsidRPr="00AE3610" w:rsidRDefault="006F602C" w:rsidP="0089308D">
            <w:pPr>
              <w:spacing w:after="0" w:line="360" w:lineRule="auto"/>
              <w:jc w:val="center"/>
              <w:rPr>
                <w:rFonts w:ascii="Arial" w:eastAsia="Times New Roman" w:hAnsi="Arial" w:cs="Arial"/>
                <w:b/>
                <w:bCs/>
                <w:color w:val="000000"/>
                <w:sz w:val="24"/>
                <w:szCs w:val="24"/>
                <w:lang w:eastAsia="es-AR"/>
              </w:rPr>
            </w:pPr>
            <w:r w:rsidRPr="00AE3610">
              <w:rPr>
                <w:rFonts w:ascii="Arial" w:eastAsia="Times New Roman" w:hAnsi="Arial" w:cs="Arial"/>
                <w:b/>
                <w:bCs/>
                <w:color w:val="000000"/>
                <w:sz w:val="24"/>
                <w:szCs w:val="24"/>
                <w:lang w:eastAsia="es-AR"/>
              </w:rPr>
              <w:t>100</w:t>
            </w:r>
          </w:p>
        </w:tc>
      </w:tr>
      <w:tr w:rsidR="006F602C" w:rsidRPr="00AE3610" w:rsidTr="006F602C">
        <w:trPr>
          <w:trHeight w:val="649"/>
          <w:jc w:val="center"/>
        </w:trPr>
        <w:tc>
          <w:tcPr>
            <w:tcW w:w="5954" w:type="dxa"/>
            <w:shd w:val="clear" w:color="auto" w:fill="auto"/>
            <w:tcMar>
              <w:top w:w="15" w:type="dxa"/>
              <w:left w:w="15" w:type="dxa"/>
              <w:bottom w:w="0" w:type="dxa"/>
              <w:right w:w="15" w:type="dxa"/>
            </w:tcMar>
            <w:vAlign w:val="center"/>
          </w:tcPr>
          <w:p w:rsidR="006F602C" w:rsidRPr="00AE3610" w:rsidRDefault="006F602C" w:rsidP="009F78EA">
            <w:pPr>
              <w:spacing w:after="0" w:line="360" w:lineRule="auto"/>
              <w:jc w:val="both"/>
              <w:rPr>
                <w:rFonts w:ascii="Arial" w:eastAsia="Times New Roman" w:hAnsi="Arial" w:cs="Arial"/>
                <w:b/>
                <w:bCs/>
                <w:color w:val="000000"/>
                <w:sz w:val="24"/>
                <w:szCs w:val="24"/>
                <w:lang w:eastAsia="es-AR"/>
              </w:rPr>
            </w:pPr>
          </w:p>
        </w:tc>
        <w:tc>
          <w:tcPr>
            <w:tcW w:w="1416" w:type="dxa"/>
            <w:shd w:val="clear" w:color="auto" w:fill="auto"/>
            <w:tcMar>
              <w:top w:w="15" w:type="dxa"/>
              <w:left w:w="15" w:type="dxa"/>
              <w:bottom w:w="0" w:type="dxa"/>
              <w:right w:w="15" w:type="dxa"/>
            </w:tcMar>
            <w:vAlign w:val="center"/>
          </w:tcPr>
          <w:p w:rsidR="006F602C" w:rsidRPr="00AE3610" w:rsidRDefault="006F602C" w:rsidP="009F78EA">
            <w:pPr>
              <w:spacing w:after="0" w:line="360" w:lineRule="auto"/>
              <w:jc w:val="center"/>
              <w:rPr>
                <w:rFonts w:ascii="Arial" w:eastAsia="Times New Roman" w:hAnsi="Arial" w:cs="Arial"/>
                <w:b/>
                <w:bCs/>
                <w:color w:val="000000"/>
                <w:sz w:val="24"/>
                <w:szCs w:val="24"/>
                <w:lang w:eastAsia="es-AR"/>
              </w:rPr>
            </w:pPr>
          </w:p>
        </w:tc>
      </w:tr>
    </w:tbl>
    <w:p w:rsidR="00BF3A51" w:rsidRPr="00AE3610" w:rsidRDefault="00BF3A51" w:rsidP="00BF3A51">
      <w:pPr>
        <w:pStyle w:val="Textocomentario"/>
        <w:spacing w:line="360" w:lineRule="auto"/>
        <w:ind w:left="720"/>
        <w:jc w:val="both"/>
        <w:rPr>
          <w:rFonts w:ascii="Arial" w:hAnsi="Arial" w:cs="Arial"/>
          <w:b/>
          <w:sz w:val="24"/>
          <w:szCs w:val="24"/>
        </w:rPr>
      </w:pPr>
    </w:p>
    <w:p w:rsidR="009F53CF" w:rsidRPr="00AE3610" w:rsidRDefault="009F53CF" w:rsidP="009F53CF">
      <w:pPr>
        <w:pStyle w:val="Prrafodelista"/>
        <w:numPr>
          <w:ilvl w:val="0"/>
          <w:numId w:val="15"/>
        </w:numPr>
        <w:spacing w:line="360" w:lineRule="auto"/>
        <w:jc w:val="both"/>
        <w:rPr>
          <w:rFonts w:ascii="Arial" w:hAnsi="Arial" w:cs="Arial"/>
          <w:sz w:val="24"/>
          <w:szCs w:val="24"/>
        </w:rPr>
      </w:pPr>
      <w:r w:rsidRPr="00AE3610">
        <w:rPr>
          <w:rFonts w:ascii="Arial" w:hAnsi="Arial" w:cs="Arial"/>
          <w:b/>
          <w:sz w:val="24"/>
          <w:szCs w:val="24"/>
          <w:u w:val="single"/>
        </w:rPr>
        <w:t xml:space="preserve">ANTECEDENTES </w:t>
      </w:r>
    </w:p>
    <w:p w:rsidR="009F53CF" w:rsidRPr="00AE3610" w:rsidRDefault="009F53CF" w:rsidP="009F53CF">
      <w:pPr>
        <w:pStyle w:val="Prrafodelista"/>
        <w:numPr>
          <w:ilvl w:val="0"/>
          <w:numId w:val="13"/>
        </w:numPr>
        <w:spacing w:line="360" w:lineRule="auto"/>
        <w:ind w:hanging="11"/>
        <w:jc w:val="both"/>
        <w:rPr>
          <w:rFonts w:ascii="Arial" w:eastAsia="Times New Roman" w:hAnsi="Arial" w:cs="Arial"/>
          <w:color w:val="000000"/>
          <w:sz w:val="24"/>
          <w:szCs w:val="24"/>
          <w:lang w:eastAsia="es-AR"/>
        </w:rPr>
      </w:pPr>
      <w:r w:rsidRPr="00AE3610">
        <w:rPr>
          <w:rFonts w:ascii="Arial" w:hAnsi="Arial" w:cs="Arial"/>
          <w:b/>
          <w:sz w:val="24"/>
          <w:szCs w:val="24"/>
        </w:rPr>
        <w:t xml:space="preserve">Contractuales: </w:t>
      </w:r>
      <w:r w:rsidRPr="00AE3610">
        <w:rPr>
          <w:rFonts w:ascii="Arial" w:eastAsia="Times New Roman" w:hAnsi="Arial" w:cs="Arial"/>
          <w:color w:val="000000"/>
          <w:sz w:val="24"/>
          <w:szCs w:val="24"/>
          <w:lang w:eastAsia="es-AR"/>
        </w:rPr>
        <w:t>Se calificará con el máximo puntaje previsto (</w:t>
      </w:r>
      <w:r w:rsidR="008B082B" w:rsidRPr="00AE3610">
        <w:rPr>
          <w:rFonts w:ascii="Arial" w:eastAsia="Times New Roman" w:hAnsi="Arial" w:cs="Arial"/>
          <w:color w:val="000000"/>
          <w:sz w:val="24"/>
          <w:szCs w:val="24"/>
          <w:lang w:eastAsia="es-AR"/>
        </w:rPr>
        <w:t>10</w:t>
      </w:r>
      <w:r w:rsidRPr="00AE3610">
        <w:rPr>
          <w:rFonts w:ascii="Arial" w:eastAsia="Times New Roman" w:hAnsi="Arial" w:cs="Arial"/>
          <w:color w:val="000000"/>
          <w:sz w:val="24"/>
          <w:szCs w:val="24"/>
          <w:lang w:eastAsia="es-AR"/>
        </w:rPr>
        <w:t xml:space="preserve"> puntos) a los oferentes que no posean antecedentes en el Registro Único de Proveedores de Mendoza, de penalidades o sanciones aplicadas dentro del año calendario anterior a la fecha de apertura de ofertas.</w:t>
      </w:r>
    </w:p>
    <w:p w:rsidR="009F53CF" w:rsidRPr="00AE3610" w:rsidRDefault="009F53CF" w:rsidP="009F53CF">
      <w:pPr>
        <w:pStyle w:val="Prrafodelista"/>
        <w:spacing w:line="360" w:lineRule="auto"/>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En caso de oferentes que no posean en el Registro Único de Proveedores una inscripción vigente en dicho período, también serán calificados con el máximo puntaje (5puntos), salvo que posean sanciones impuestas en el mismo plazo por organismos y/o registros de proveedores de otras jurisdicciones (Nacional, Provincial, Municipal).</w:t>
      </w:r>
    </w:p>
    <w:p w:rsidR="009F53CF" w:rsidRPr="00AE3610" w:rsidRDefault="009F53CF" w:rsidP="009F53CF">
      <w:pPr>
        <w:pStyle w:val="Prrafodelista"/>
        <w:spacing w:line="360" w:lineRule="auto"/>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 xml:space="preserve">Se calificará con </w:t>
      </w:r>
      <w:r w:rsidRPr="00AE3610">
        <w:rPr>
          <w:rFonts w:ascii="Arial" w:eastAsia="Times New Roman" w:hAnsi="Arial" w:cs="Arial"/>
          <w:sz w:val="24"/>
          <w:szCs w:val="24"/>
          <w:lang w:eastAsia="es-AR"/>
        </w:rPr>
        <w:t>3</w:t>
      </w:r>
      <w:r w:rsidRPr="00AE3610">
        <w:rPr>
          <w:rFonts w:ascii="Arial" w:eastAsia="Times New Roman" w:hAnsi="Arial" w:cs="Arial"/>
          <w:color w:val="000000"/>
          <w:sz w:val="24"/>
          <w:szCs w:val="24"/>
          <w:lang w:eastAsia="es-AR"/>
        </w:rPr>
        <w:t xml:space="preserve">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w:t>
      </w:r>
      <w:r w:rsidRPr="00AE3610">
        <w:rPr>
          <w:rFonts w:ascii="Arial" w:eastAsia="Times New Roman" w:hAnsi="Arial" w:cs="Arial"/>
          <w:sz w:val="24"/>
          <w:szCs w:val="24"/>
          <w:lang w:eastAsia="es-AR"/>
        </w:rPr>
        <w:t>3</w:t>
      </w:r>
      <w:r w:rsidRPr="00AE3610">
        <w:rPr>
          <w:rFonts w:ascii="Arial" w:eastAsia="Times New Roman" w:hAnsi="Arial" w:cs="Arial"/>
          <w:color w:val="000000"/>
          <w:sz w:val="24"/>
          <w:szCs w:val="24"/>
          <w:lang w:eastAsia="es-AR"/>
        </w:rPr>
        <w:t xml:space="preserve"> puntos a los oferentes que, no registrando sanciones </w:t>
      </w:r>
      <w:r w:rsidRPr="00AE3610">
        <w:rPr>
          <w:rFonts w:ascii="Arial" w:eastAsia="Times New Roman" w:hAnsi="Arial" w:cs="Arial"/>
          <w:color w:val="000000"/>
          <w:sz w:val="24"/>
          <w:szCs w:val="24"/>
          <w:lang w:eastAsia="es-AR"/>
        </w:rPr>
        <w:lastRenderedPageBreak/>
        <w:t>mediante procedimientos formales, tuvieren antecedentes documentados de prestación “no satisfactoria” del servicio.</w:t>
      </w:r>
    </w:p>
    <w:p w:rsidR="009F53CF" w:rsidRPr="00AE3610" w:rsidRDefault="009F53CF" w:rsidP="009F53CF">
      <w:pPr>
        <w:pStyle w:val="Prrafodelista"/>
        <w:spacing w:line="360" w:lineRule="auto"/>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9F53CF" w:rsidRPr="00AE3610" w:rsidRDefault="009F53CF" w:rsidP="009F53CF">
      <w:pPr>
        <w:pStyle w:val="Prrafodelista"/>
        <w:spacing w:line="360" w:lineRule="auto"/>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rsidR="009F53CF" w:rsidRPr="00AE3610" w:rsidRDefault="009F53CF" w:rsidP="00BF3A51">
      <w:pPr>
        <w:pStyle w:val="Textocomentario"/>
        <w:spacing w:line="360" w:lineRule="auto"/>
        <w:ind w:left="720"/>
        <w:jc w:val="both"/>
        <w:rPr>
          <w:rFonts w:ascii="Arial" w:hAnsi="Arial" w:cs="Arial"/>
          <w:b/>
          <w:sz w:val="24"/>
          <w:szCs w:val="24"/>
        </w:rPr>
      </w:pPr>
    </w:p>
    <w:p w:rsidR="00611BA3" w:rsidRPr="00AE3610" w:rsidRDefault="00611BA3" w:rsidP="00BF3A51">
      <w:pPr>
        <w:pStyle w:val="Textocomentario"/>
        <w:spacing w:line="360" w:lineRule="auto"/>
        <w:ind w:left="720"/>
        <w:jc w:val="both"/>
        <w:rPr>
          <w:rFonts w:ascii="Arial" w:hAnsi="Arial" w:cs="Arial"/>
          <w:b/>
          <w:sz w:val="24"/>
          <w:szCs w:val="24"/>
        </w:rPr>
      </w:pPr>
    </w:p>
    <w:p w:rsidR="00611BA3" w:rsidRPr="00AE3610" w:rsidRDefault="00611BA3" w:rsidP="00BF3A51">
      <w:pPr>
        <w:pStyle w:val="Textocomentario"/>
        <w:spacing w:line="360" w:lineRule="auto"/>
        <w:ind w:left="720"/>
        <w:jc w:val="both"/>
        <w:rPr>
          <w:rFonts w:ascii="Arial" w:hAnsi="Arial" w:cs="Arial"/>
          <w:b/>
          <w:sz w:val="24"/>
          <w:szCs w:val="24"/>
        </w:rPr>
      </w:pPr>
    </w:p>
    <w:p w:rsidR="008D1D53" w:rsidRPr="00AE3610" w:rsidRDefault="002C62D4" w:rsidP="008D1D53">
      <w:pPr>
        <w:pStyle w:val="Prrafodelista"/>
        <w:numPr>
          <w:ilvl w:val="0"/>
          <w:numId w:val="15"/>
        </w:numPr>
        <w:spacing w:before="2" w:after="0" w:line="360" w:lineRule="auto"/>
        <w:jc w:val="both"/>
        <w:rPr>
          <w:rFonts w:ascii="Arial" w:eastAsia="Times New Roman" w:hAnsi="Arial" w:cs="Arial"/>
          <w:b/>
          <w:sz w:val="24"/>
          <w:szCs w:val="24"/>
          <w:u w:val="single"/>
          <w:lang w:eastAsia="es-AR"/>
        </w:rPr>
      </w:pPr>
      <w:r w:rsidRPr="00AE3610">
        <w:rPr>
          <w:rFonts w:ascii="Arial" w:eastAsia="Times New Roman" w:hAnsi="Arial" w:cs="Arial"/>
          <w:b/>
          <w:sz w:val="24"/>
          <w:szCs w:val="24"/>
          <w:u w:val="single"/>
          <w:lang w:eastAsia="es-AR"/>
        </w:rPr>
        <w:t>CALIDAD</w:t>
      </w:r>
      <w:r w:rsidR="005E5B2E" w:rsidRPr="00AE3610">
        <w:rPr>
          <w:rFonts w:ascii="Arial" w:eastAsia="Times New Roman" w:hAnsi="Arial" w:cs="Arial"/>
          <w:b/>
          <w:sz w:val="24"/>
          <w:szCs w:val="24"/>
          <w:u w:val="single"/>
          <w:lang w:eastAsia="es-AR"/>
        </w:rPr>
        <w:t xml:space="preserve"> DEL PRODUCTO:</w:t>
      </w:r>
    </w:p>
    <w:tbl>
      <w:tblPr>
        <w:tblpPr w:leftFromText="141" w:rightFromText="141" w:vertAnchor="text" w:horzAnchor="margin" w:tblpXSpec="center" w:tblpY="230"/>
        <w:tblW w:w="6265" w:type="dxa"/>
        <w:tblCellMar>
          <w:left w:w="70" w:type="dxa"/>
          <w:right w:w="70" w:type="dxa"/>
        </w:tblCellMar>
        <w:tblLook w:val="04A0" w:firstRow="1" w:lastRow="0" w:firstColumn="1" w:lastColumn="0" w:noHBand="0" w:noVBand="1"/>
      </w:tblPr>
      <w:tblGrid>
        <w:gridCol w:w="4673"/>
        <w:gridCol w:w="1592"/>
      </w:tblGrid>
      <w:tr w:rsidR="008D1D53" w:rsidRPr="00AE3610" w:rsidTr="00CE1BE3">
        <w:trPr>
          <w:trHeight w:val="492"/>
        </w:trPr>
        <w:tc>
          <w:tcPr>
            <w:tcW w:w="6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D53" w:rsidRPr="00AE3610" w:rsidRDefault="008D1D53" w:rsidP="00CD717E">
            <w:pPr>
              <w:spacing w:after="0" w:line="360" w:lineRule="auto"/>
              <w:jc w:val="center"/>
              <w:rPr>
                <w:rFonts w:ascii="Arial" w:eastAsia="Times New Roman" w:hAnsi="Arial" w:cs="Arial"/>
                <w:b/>
                <w:color w:val="000000"/>
                <w:sz w:val="24"/>
                <w:szCs w:val="24"/>
                <w:lang w:eastAsia="es-AR"/>
              </w:rPr>
            </w:pPr>
            <w:r w:rsidRPr="00AE3610">
              <w:rPr>
                <w:rFonts w:ascii="Arial" w:eastAsia="Times New Roman" w:hAnsi="Arial" w:cs="Arial"/>
                <w:b/>
                <w:color w:val="000000"/>
                <w:sz w:val="24"/>
                <w:szCs w:val="24"/>
                <w:lang w:eastAsia="es-AR"/>
              </w:rPr>
              <w:t>Calidad Técnica / Indicadores de Calidad</w:t>
            </w:r>
          </w:p>
        </w:tc>
      </w:tr>
      <w:tr w:rsidR="008D1D53"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D1D53" w:rsidRPr="00AE3610" w:rsidRDefault="008D1D53" w:rsidP="00CD717E">
            <w:pPr>
              <w:spacing w:after="0" w:line="360" w:lineRule="auto"/>
              <w:jc w:val="center"/>
              <w:rPr>
                <w:rFonts w:ascii="Arial" w:eastAsia="Times New Roman" w:hAnsi="Arial" w:cs="Arial"/>
                <w:b/>
                <w:color w:val="000000"/>
                <w:sz w:val="24"/>
                <w:szCs w:val="24"/>
                <w:lang w:eastAsia="es-AR"/>
              </w:rPr>
            </w:pPr>
            <w:r w:rsidRPr="00AE3610">
              <w:rPr>
                <w:rFonts w:ascii="Arial" w:eastAsia="Times New Roman" w:hAnsi="Arial" w:cs="Arial"/>
                <w:b/>
                <w:color w:val="000000"/>
                <w:sz w:val="24"/>
                <w:szCs w:val="24"/>
                <w:lang w:eastAsia="es-AR"/>
              </w:rPr>
              <w:t>Criterio</w:t>
            </w:r>
          </w:p>
        </w:tc>
        <w:tc>
          <w:tcPr>
            <w:tcW w:w="1592" w:type="dxa"/>
            <w:tcBorders>
              <w:top w:val="nil"/>
              <w:left w:val="nil"/>
              <w:bottom w:val="single" w:sz="4" w:space="0" w:color="auto"/>
              <w:right w:val="single" w:sz="4" w:space="0" w:color="auto"/>
            </w:tcBorders>
            <w:shd w:val="clear" w:color="auto" w:fill="auto"/>
            <w:noWrap/>
            <w:vAlign w:val="center"/>
          </w:tcPr>
          <w:p w:rsidR="008D1D53" w:rsidRPr="00AE3610" w:rsidRDefault="008D1D53" w:rsidP="00CD717E">
            <w:pPr>
              <w:spacing w:after="0" w:line="360" w:lineRule="auto"/>
              <w:jc w:val="center"/>
              <w:rPr>
                <w:rFonts w:ascii="Arial" w:eastAsia="Times New Roman" w:hAnsi="Arial" w:cs="Arial"/>
                <w:b/>
                <w:color w:val="000000"/>
                <w:sz w:val="24"/>
                <w:szCs w:val="24"/>
                <w:lang w:eastAsia="es-AR"/>
              </w:rPr>
            </w:pPr>
            <w:r w:rsidRPr="00AE3610">
              <w:rPr>
                <w:rFonts w:ascii="Arial" w:eastAsia="Times New Roman" w:hAnsi="Arial" w:cs="Arial"/>
                <w:b/>
                <w:color w:val="000000"/>
                <w:sz w:val="24"/>
                <w:szCs w:val="24"/>
                <w:lang w:eastAsia="es-AR"/>
              </w:rPr>
              <w:t>Puntaje</w:t>
            </w:r>
          </w:p>
        </w:tc>
      </w:tr>
      <w:tr w:rsidR="008D1D53"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D1D53" w:rsidRPr="00AE3610" w:rsidRDefault="008D1D53" w:rsidP="008D1D53">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Eficiencia en consumo de combustible y relación de potencia / rendimiento</w:t>
            </w:r>
          </w:p>
        </w:tc>
        <w:tc>
          <w:tcPr>
            <w:tcW w:w="1592" w:type="dxa"/>
            <w:tcBorders>
              <w:top w:val="nil"/>
              <w:left w:val="nil"/>
              <w:bottom w:val="single" w:sz="4" w:space="0" w:color="auto"/>
              <w:right w:val="single" w:sz="4" w:space="0" w:color="auto"/>
            </w:tcBorders>
            <w:shd w:val="clear" w:color="auto" w:fill="auto"/>
            <w:noWrap/>
            <w:vAlign w:val="center"/>
          </w:tcPr>
          <w:p w:rsidR="008D1D53" w:rsidRPr="00AE3610" w:rsidRDefault="008D1D53" w:rsidP="00CD717E">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8D1D53"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247730" w:rsidRPr="00AE3610" w:rsidRDefault="008D1D53" w:rsidP="00247730">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Costos y bonificaciones de servicios post venta</w:t>
            </w:r>
          </w:p>
        </w:tc>
        <w:tc>
          <w:tcPr>
            <w:tcW w:w="1592" w:type="dxa"/>
            <w:tcBorders>
              <w:top w:val="nil"/>
              <w:left w:val="nil"/>
              <w:bottom w:val="single" w:sz="4" w:space="0" w:color="auto"/>
              <w:right w:val="single" w:sz="4" w:space="0" w:color="auto"/>
            </w:tcBorders>
            <w:shd w:val="clear" w:color="auto" w:fill="auto"/>
            <w:noWrap/>
            <w:vAlign w:val="center"/>
          </w:tcPr>
          <w:p w:rsidR="008D1D53" w:rsidRPr="00AE3610" w:rsidRDefault="008D1D53" w:rsidP="00CD717E">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8D1D53"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8D1D53" w:rsidRPr="00AE3610" w:rsidRDefault="008D1D53" w:rsidP="008D1D53">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Volumen de carga</w:t>
            </w:r>
          </w:p>
        </w:tc>
        <w:tc>
          <w:tcPr>
            <w:tcW w:w="1592" w:type="dxa"/>
            <w:tcBorders>
              <w:top w:val="nil"/>
              <w:left w:val="nil"/>
              <w:bottom w:val="single" w:sz="4" w:space="0" w:color="auto"/>
              <w:right w:val="single" w:sz="4" w:space="0" w:color="auto"/>
            </w:tcBorders>
            <w:shd w:val="clear" w:color="auto" w:fill="auto"/>
            <w:noWrap/>
            <w:vAlign w:val="center"/>
          </w:tcPr>
          <w:p w:rsidR="008D1D53" w:rsidRPr="00AE3610" w:rsidRDefault="008D1D53" w:rsidP="00CD717E">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8D1D53"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5931AA" w:rsidRPr="00AE3610" w:rsidRDefault="00417EC8" w:rsidP="005931AA">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 xml:space="preserve">Capacidad de </w:t>
            </w:r>
            <w:r w:rsidR="005931AA" w:rsidRPr="00AE3610">
              <w:rPr>
                <w:rFonts w:ascii="Arial" w:eastAsia="Times New Roman" w:hAnsi="Arial" w:cs="Arial"/>
                <w:color w:val="000000"/>
                <w:sz w:val="24"/>
                <w:szCs w:val="24"/>
                <w:lang w:eastAsia="es-AR"/>
              </w:rPr>
              <w:t>tracción</w:t>
            </w:r>
            <w:r w:rsidR="00F87AB8" w:rsidRPr="00AE3610">
              <w:rPr>
                <w:rFonts w:ascii="Arial" w:eastAsia="Times New Roman" w:hAnsi="Arial" w:cs="Arial"/>
                <w:color w:val="000000"/>
                <w:sz w:val="24"/>
                <w:szCs w:val="24"/>
                <w:lang w:eastAsia="es-AR"/>
              </w:rPr>
              <w:t xml:space="preserve"> en 4x4, 4x2 y simple.</w:t>
            </w:r>
          </w:p>
        </w:tc>
        <w:tc>
          <w:tcPr>
            <w:tcW w:w="1592" w:type="dxa"/>
            <w:tcBorders>
              <w:top w:val="nil"/>
              <w:left w:val="nil"/>
              <w:bottom w:val="single" w:sz="4" w:space="0" w:color="auto"/>
              <w:right w:val="single" w:sz="4" w:space="0" w:color="auto"/>
            </w:tcBorders>
            <w:shd w:val="clear" w:color="auto" w:fill="auto"/>
            <w:noWrap/>
            <w:vAlign w:val="center"/>
          </w:tcPr>
          <w:p w:rsidR="008D1D53" w:rsidRPr="00AE3610" w:rsidRDefault="005931AA" w:rsidP="00CD717E">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372E98"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372E98" w:rsidRPr="00AE3610" w:rsidRDefault="00372E98" w:rsidP="00372E98">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Emisiones de CO2</w:t>
            </w:r>
          </w:p>
        </w:tc>
        <w:tc>
          <w:tcPr>
            <w:tcW w:w="1592" w:type="dxa"/>
            <w:tcBorders>
              <w:top w:val="nil"/>
              <w:left w:val="nil"/>
              <w:bottom w:val="single" w:sz="4" w:space="0" w:color="auto"/>
              <w:right w:val="single" w:sz="4" w:space="0" w:color="auto"/>
            </w:tcBorders>
            <w:shd w:val="clear" w:color="auto" w:fill="auto"/>
            <w:noWrap/>
            <w:vAlign w:val="center"/>
          </w:tcPr>
          <w:p w:rsidR="00372E98" w:rsidRPr="00AE3610" w:rsidRDefault="00372E98" w:rsidP="00372E98">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372E98"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372E98" w:rsidRPr="00AE3610" w:rsidRDefault="00372E98" w:rsidP="00372E98">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Garantía extendida</w:t>
            </w:r>
          </w:p>
        </w:tc>
        <w:tc>
          <w:tcPr>
            <w:tcW w:w="1592" w:type="dxa"/>
            <w:tcBorders>
              <w:top w:val="nil"/>
              <w:left w:val="nil"/>
              <w:bottom w:val="single" w:sz="4" w:space="0" w:color="auto"/>
              <w:right w:val="single" w:sz="4" w:space="0" w:color="auto"/>
            </w:tcBorders>
            <w:shd w:val="clear" w:color="auto" w:fill="auto"/>
            <w:noWrap/>
            <w:vAlign w:val="center"/>
          </w:tcPr>
          <w:p w:rsidR="00372E98" w:rsidRPr="00AE3610" w:rsidRDefault="00372E98" w:rsidP="00372E98">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372E98" w:rsidRPr="00AE3610" w:rsidTr="00CE1BE3">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372E98" w:rsidRPr="00AE3610" w:rsidRDefault="00372E98" w:rsidP="00372E98">
            <w:pPr>
              <w:pStyle w:val="Prrafodelista"/>
              <w:numPr>
                <w:ilvl w:val="0"/>
                <w:numId w:val="34"/>
              </w:numPr>
              <w:spacing w:after="0" w:line="360" w:lineRule="auto"/>
              <w:ind w:left="351" w:hanging="351"/>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Cilindradas/ litros de motor</w:t>
            </w:r>
          </w:p>
        </w:tc>
        <w:tc>
          <w:tcPr>
            <w:tcW w:w="1592" w:type="dxa"/>
            <w:tcBorders>
              <w:top w:val="nil"/>
              <w:left w:val="nil"/>
              <w:bottom w:val="single" w:sz="4" w:space="0" w:color="auto"/>
              <w:right w:val="single" w:sz="4" w:space="0" w:color="auto"/>
            </w:tcBorders>
            <w:shd w:val="clear" w:color="auto" w:fill="auto"/>
            <w:noWrap/>
            <w:vAlign w:val="center"/>
          </w:tcPr>
          <w:p w:rsidR="00372E98" w:rsidRPr="00AE3610" w:rsidRDefault="00372E98" w:rsidP="00372E98">
            <w:pPr>
              <w:spacing w:after="0" w:line="360" w:lineRule="auto"/>
              <w:jc w:val="center"/>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5</w:t>
            </w:r>
          </w:p>
        </w:tc>
      </w:tr>
      <w:tr w:rsidR="00372E98" w:rsidRPr="00AE3610" w:rsidTr="00CE1BE3">
        <w:trPr>
          <w:trHeight w:val="126"/>
        </w:trPr>
        <w:tc>
          <w:tcPr>
            <w:tcW w:w="4673" w:type="dxa"/>
            <w:tcBorders>
              <w:top w:val="nil"/>
              <w:left w:val="single" w:sz="4" w:space="0" w:color="auto"/>
              <w:bottom w:val="single" w:sz="4" w:space="0" w:color="auto"/>
              <w:right w:val="single" w:sz="4" w:space="0" w:color="auto"/>
            </w:tcBorders>
            <w:shd w:val="clear" w:color="auto" w:fill="auto"/>
            <w:vAlign w:val="center"/>
          </w:tcPr>
          <w:p w:rsidR="00372E98" w:rsidRPr="00AE3610" w:rsidRDefault="00372E98" w:rsidP="00372E98">
            <w:pPr>
              <w:spacing w:after="0" w:line="360" w:lineRule="auto"/>
              <w:rPr>
                <w:rFonts w:ascii="Arial" w:eastAsia="Times New Roman" w:hAnsi="Arial" w:cs="Arial"/>
                <w:b/>
                <w:color w:val="000000"/>
                <w:sz w:val="24"/>
                <w:szCs w:val="24"/>
                <w:lang w:eastAsia="es-AR"/>
              </w:rPr>
            </w:pPr>
          </w:p>
          <w:p w:rsidR="00372E98" w:rsidRPr="00AE3610" w:rsidRDefault="00372E98" w:rsidP="00372E98">
            <w:pPr>
              <w:pStyle w:val="Prrafodelista"/>
              <w:spacing w:after="0" w:line="360" w:lineRule="auto"/>
              <w:ind w:left="351"/>
              <w:rPr>
                <w:rFonts w:ascii="Arial" w:eastAsia="Times New Roman" w:hAnsi="Arial" w:cs="Arial"/>
                <w:color w:val="000000"/>
                <w:sz w:val="24"/>
                <w:szCs w:val="24"/>
                <w:lang w:eastAsia="es-AR"/>
              </w:rPr>
            </w:pPr>
            <w:r w:rsidRPr="00AE3610">
              <w:rPr>
                <w:rFonts w:ascii="Arial" w:eastAsia="Times New Roman" w:hAnsi="Arial" w:cs="Arial"/>
                <w:b/>
                <w:color w:val="000000"/>
                <w:sz w:val="24"/>
                <w:szCs w:val="24"/>
                <w:lang w:eastAsia="es-AR"/>
              </w:rPr>
              <w:t>Total</w:t>
            </w:r>
          </w:p>
        </w:tc>
        <w:tc>
          <w:tcPr>
            <w:tcW w:w="1592" w:type="dxa"/>
            <w:tcBorders>
              <w:top w:val="nil"/>
              <w:left w:val="nil"/>
              <w:bottom w:val="single" w:sz="4" w:space="0" w:color="auto"/>
              <w:right w:val="single" w:sz="4" w:space="0" w:color="auto"/>
            </w:tcBorders>
            <w:shd w:val="clear" w:color="auto" w:fill="auto"/>
            <w:noWrap/>
            <w:vAlign w:val="center"/>
          </w:tcPr>
          <w:p w:rsidR="00372E98" w:rsidRPr="00AE3610" w:rsidRDefault="00372E98" w:rsidP="00372E98">
            <w:pPr>
              <w:spacing w:after="0" w:line="360" w:lineRule="auto"/>
              <w:jc w:val="center"/>
              <w:rPr>
                <w:rFonts w:ascii="Arial" w:eastAsia="Times New Roman" w:hAnsi="Arial" w:cs="Arial"/>
                <w:b/>
                <w:color w:val="000000"/>
                <w:sz w:val="24"/>
                <w:szCs w:val="24"/>
                <w:lang w:eastAsia="es-AR"/>
              </w:rPr>
            </w:pPr>
            <w:r w:rsidRPr="00AE3610">
              <w:rPr>
                <w:rFonts w:ascii="Arial" w:eastAsia="Times New Roman" w:hAnsi="Arial" w:cs="Arial"/>
                <w:b/>
                <w:color w:val="000000"/>
                <w:sz w:val="24"/>
                <w:szCs w:val="24"/>
                <w:lang w:eastAsia="es-AR"/>
              </w:rPr>
              <w:t>3</w:t>
            </w:r>
            <w:r w:rsidR="008B082B" w:rsidRPr="00AE3610">
              <w:rPr>
                <w:rFonts w:ascii="Arial" w:eastAsia="Times New Roman" w:hAnsi="Arial" w:cs="Arial"/>
                <w:b/>
                <w:color w:val="000000"/>
                <w:sz w:val="24"/>
                <w:szCs w:val="24"/>
                <w:lang w:eastAsia="es-AR"/>
              </w:rPr>
              <w:t>5</w:t>
            </w:r>
          </w:p>
        </w:tc>
      </w:tr>
    </w:tbl>
    <w:p w:rsidR="008D1D53" w:rsidRPr="00AE3610" w:rsidRDefault="008D1D53" w:rsidP="008D1D53">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FB0443" w:rsidRPr="00AE3610" w:rsidRDefault="00FB0443" w:rsidP="000066DB">
      <w:pPr>
        <w:spacing w:before="2" w:after="0" w:line="360" w:lineRule="auto"/>
        <w:jc w:val="both"/>
        <w:rPr>
          <w:rFonts w:ascii="Arial" w:eastAsia="Times New Roman" w:hAnsi="Arial" w:cs="Arial"/>
          <w:color w:val="000000"/>
          <w:sz w:val="24"/>
          <w:szCs w:val="24"/>
          <w:lang w:eastAsia="es-AR"/>
        </w:rPr>
      </w:pPr>
    </w:p>
    <w:p w:rsidR="00417EC8" w:rsidRPr="00AE3610" w:rsidRDefault="00417EC8" w:rsidP="00417EC8">
      <w:pPr>
        <w:pStyle w:val="Prrafodelista"/>
        <w:spacing w:after="0" w:line="360" w:lineRule="auto"/>
        <w:ind w:left="786"/>
        <w:jc w:val="both"/>
        <w:rPr>
          <w:rFonts w:ascii="Arial" w:hAnsi="Arial" w:cs="Arial"/>
          <w:b/>
          <w:sz w:val="24"/>
          <w:szCs w:val="24"/>
          <w:u w:val="single"/>
        </w:rPr>
      </w:pPr>
    </w:p>
    <w:p w:rsidR="00417EC8" w:rsidRPr="00AE3610" w:rsidRDefault="00417EC8" w:rsidP="00417EC8">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Eficiencia en consumo de combustible y relación de potencia / rendimiento:</w:t>
      </w:r>
      <w:r w:rsidRPr="00AE3610">
        <w:rPr>
          <w:rFonts w:ascii="Arial" w:hAnsi="Arial" w:cs="Arial"/>
          <w:sz w:val="24"/>
          <w:szCs w:val="24"/>
        </w:rPr>
        <w:t xml:space="preserve"> Se asignara el máximo puntaje previsto (5 puntos) a la </w:t>
      </w:r>
      <w:r w:rsidRPr="00AE3610">
        <w:rPr>
          <w:rFonts w:ascii="Arial" w:hAnsi="Arial" w:cs="Arial"/>
          <w:sz w:val="24"/>
          <w:szCs w:val="24"/>
        </w:rPr>
        <w:lastRenderedPageBreak/>
        <w:t xml:space="preserve">oferta que proponga un vehículo con </w:t>
      </w:r>
      <w:r w:rsidR="00D5301A" w:rsidRPr="00AE3610">
        <w:rPr>
          <w:rFonts w:ascii="Arial" w:hAnsi="Arial" w:cs="Arial"/>
          <w:sz w:val="24"/>
          <w:szCs w:val="24"/>
        </w:rPr>
        <w:t xml:space="preserve">el menor </w:t>
      </w:r>
      <w:r w:rsidRPr="00AE3610">
        <w:rPr>
          <w:rFonts w:ascii="Arial" w:hAnsi="Arial" w:cs="Arial"/>
          <w:sz w:val="24"/>
          <w:szCs w:val="24"/>
        </w:rPr>
        <w:t xml:space="preserve">consumo </w:t>
      </w:r>
      <w:r w:rsidR="005931AA" w:rsidRPr="00AE3610">
        <w:rPr>
          <w:rFonts w:ascii="Arial" w:hAnsi="Arial" w:cs="Arial"/>
          <w:sz w:val="24"/>
          <w:szCs w:val="24"/>
        </w:rPr>
        <w:t xml:space="preserve">de combustible </w:t>
      </w:r>
      <w:r w:rsidRPr="00AE3610">
        <w:rPr>
          <w:rFonts w:ascii="Arial" w:hAnsi="Arial" w:cs="Arial"/>
          <w:sz w:val="24"/>
          <w:szCs w:val="24"/>
        </w:rPr>
        <w:t xml:space="preserve">cada 100 </w:t>
      </w:r>
      <w:r w:rsidR="00D5301A" w:rsidRPr="00AE3610">
        <w:rPr>
          <w:rFonts w:ascii="Arial" w:hAnsi="Arial" w:cs="Arial"/>
          <w:sz w:val="24"/>
          <w:szCs w:val="24"/>
        </w:rPr>
        <w:t>km</w:t>
      </w:r>
      <w:r w:rsidR="00CE1BE3" w:rsidRPr="00AE3610">
        <w:rPr>
          <w:rFonts w:ascii="Arial" w:hAnsi="Arial" w:cs="Arial"/>
          <w:sz w:val="24"/>
          <w:szCs w:val="24"/>
        </w:rPr>
        <w:t xml:space="preserve"> en relación con la potencia</w:t>
      </w:r>
      <w:r w:rsidR="00D5301A" w:rsidRPr="00AE3610">
        <w:rPr>
          <w:rFonts w:ascii="Arial" w:hAnsi="Arial" w:cs="Arial"/>
          <w:sz w:val="24"/>
          <w:szCs w:val="24"/>
        </w:rPr>
        <w:t>,</w:t>
      </w:r>
      <w:r w:rsidRPr="00AE3610">
        <w:rPr>
          <w:rFonts w:ascii="Arial" w:hAnsi="Arial" w:cs="Arial"/>
          <w:sz w:val="24"/>
          <w:szCs w:val="24"/>
        </w:rPr>
        <w:t xml:space="preserve"> las que tengan un mayor nivel de consumo </w:t>
      </w:r>
      <w:r w:rsidR="00CE1BE3" w:rsidRPr="00AE3610">
        <w:rPr>
          <w:rFonts w:ascii="Arial" w:hAnsi="Arial" w:cs="Arial"/>
          <w:sz w:val="24"/>
          <w:szCs w:val="24"/>
        </w:rPr>
        <w:t xml:space="preserve">relacionado, </w:t>
      </w:r>
      <w:r w:rsidRPr="00AE3610">
        <w:rPr>
          <w:rFonts w:ascii="Arial" w:hAnsi="Arial" w:cs="Arial"/>
          <w:sz w:val="24"/>
          <w:szCs w:val="24"/>
        </w:rPr>
        <w:t xml:space="preserve">serán calificadas según el criterio de la proporcionalidad. </w:t>
      </w:r>
    </w:p>
    <w:p w:rsidR="00417EC8" w:rsidRPr="00AE3610" w:rsidRDefault="00417EC8" w:rsidP="00417EC8">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Costos y bonificaciones de servicios post venta:</w:t>
      </w:r>
      <w:r w:rsidRPr="00AE3610">
        <w:rPr>
          <w:rFonts w:ascii="Arial" w:hAnsi="Arial" w:cs="Arial"/>
          <w:sz w:val="24"/>
          <w:szCs w:val="24"/>
        </w:rPr>
        <w:t xml:space="preserve"> </w:t>
      </w:r>
      <w:r w:rsidR="00D5301A" w:rsidRPr="00AE3610">
        <w:rPr>
          <w:rFonts w:ascii="Arial" w:hAnsi="Arial" w:cs="Arial"/>
          <w:sz w:val="24"/>
          <w:szCs w:val="24"/>
        </w:rPr>
        <w:t xml:space="preserve">Se otorgará 5 puntos al oferente que bonifique la mayor cantidad de </w:t>
      </w:r>
      <w:r w:rsidR="005931AA" w:rsidRPr="00AE3610">
        <w:rPr>
          <w:rFonts w:ascii="Arial" w:hAnsi="Arial" w:cs="Arial"/>
          <w:sz w:val="24"/>
          <w:szCs w:val="24"/>
        </w:rPr>
        <w:t>servís</w:t>
      </w:r>
      <w:r w:rsidR="00D5301A" w:rsidRPr="00AE3610">
        <w:rPr>
          <w:rFonts w:ascii="Arial" w:hAnsi="Arial" w:cs="Arial"/>
          <w:sz w:val="24"/>
          <w:szCs w:val="24"/>
        </w:rPr>
        <w:t xml:space="preserve"> </w:t>
      </w:r>
      <w:r w:rsidR="005931AA" w:rsidRPr="00AE3610">
        <w:rPr>
          <w:rFonts w:ascii="Arial" w:hAnsi="Arial" w:cs="Arial"/>
          <w:sz w:val="24"/>
          <w:szCs w:val="24"/>
        </w:rPr>
        <w:t>por kilometraje</w:t>
      </w:r>
      <w:r w:rsidR="00D5301A" w:rsidRPr="00AE3610">
        <w:rPr>
          <w:rFonts w:ascii="Arial" w:hAnsi="Arial" w:cs="Arial"/>
          <w:sz w:val="24"/>
          <w:szCs w:val="24"/>
        </w:rPr>
        <w:t xml:space="preserve"> durante la vigencia de la garantía. El servicio bonificado será aquel que incluya mano de obra y repuestos (aceite</w:t>
      </w:r>
      <w:r w:rsidR="00204E63" w:rsidRPr="00AE3610">
        <w:rPr>
          <w:rFonts w:ascii="Arial" w:hAnsi="Arial" w:cs="Arial"/>
          <w:sz w:val="24"/>
          <w:szCs w:val="24"/>
        </w:rPr>
        <w:t>s</w:t>
      </w:r>
      <w:r w:rsidR="00D5301A" w:rsidRPr="00AE3610">
        <w:rPr>
          <w:rFonts w:ascii="Arial" w:hAnsi="Arial" w:cs="Arial"/>
          <w:sz w:val="24"/>
          <w:szCs w:val="24"/>
        </w:rPr>
        <w:t>, filtros, control de fluidos y todo aquel que haga al servicio preventivo de la unidad).</w:t>
      </w:r>
      <w:r w:rsidR="009D4F7B" w:rsidRPr="00AE3610">
        <w:rPr>
          <w:rFonts w:ascii="Arial" w:hAnsi="Arial" w:cs="Arial"/>
          <w:sz w:val="24"/>
          <w:szCs w:val="24"/>
        </w:rPr>
        <w:t xml:space="preserve"> </w:t>
      </w:r>
      <w:r w:rsidRPr="00AE3610">
        <w:rPr>
          <w:rFonts w:ascii="Arial" w:hAnsi="Arial" w:cs="Arial"/>
          <w:sz w:val="24"/>
          <w:szCs w:val="24"/>
        </w:rPr>
        <w:t xml:space="preserve">el resto se calificara según el criterio de proporcionalidad. </w:t>
      </w:r>
    </w:p>
    <w:p w:rsidR="00417EC8" w:rsidRPr="00AE3610" w:rsidRDefault="00417EC8" w:rsidP="00417EC8">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Volumen de carga:</w:t>
      </w:r>
      <w:r w:rsidRPr="00AE3610">
        <w:rPr>
          <w:rFonts w:ascii="Arial" w:hAnsi="Arial" w:cs="Arial"/>
          <w:sz w:val="24"/>
          <w:szCs w:val="24"/>
        </w:rPr>
        <w:t xml:space="preserve"> Se otorgara el máximo puntaje (5 puntos) al vehículo que tenga la mayor capacidad de carga, sin incluir las 5 plazas de pasajeros, el resto se calificara según el criterio de proporcionalidad</w:t>
      </w:r>
    </w:p>
    <w:p w:rsidR="00417EC8" w:rsidRPr="00AE3610" w:rsidRDefault="00417EC8" w:rsidP="00417EC8">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Capacidad de Tracción:</w:t>
      </w:r>
      <w:r w:rsidRPr="00AE3610">
        <w:rPr>
          <w:rFonts w:ascii="Arial" w:hAnsi="Arial" w:cs="Arial"/>
          <w:sz w:val="24"/>
          <w:szCs w:val="24"/>
        </w:rPr>
        <w:t xml:space="preserve"> Se calificara con el mayor puntaje (</w:t>
      </w:r>
      <w:r w:rsidR="005931AA" w:rsidRPr="00AE3610">
        <w:rPr>
          <w:rFonts w:ascii="Arial" w:hAnsi="Arial" w:cs="Arial"/>
          <w:sz w:val="24"/>
          <w:szCs w:val="24"/>
        </w:rPr>
        <w:t xml:space="preserve">5 </w:t>
      </w:r>
      <w:r w:rsidRPr="00AE3610">
        <w:rPr>
          <w:rFonts w:ascii="Arial" w:hAnsi="Arial" w:cs="Arial"/>
          <w:sz w:val="24"/>
          <w:szCs w:val="24"/>
        </w:rPr>
        <w:t xml:space="preserve">puntos) al que </w:t>
      </w:r>
      <w:r w:rsidR="00C7472A" w:rsidRPr="00AE3610">
        <w:rPr>
          <w:rFonts w:ascii="Arial" w:hAnsi="Arial" w:cs="Arial"/>
          <w:sz w:val="24"/>
          <w:szCs w:val="24"/>
        </w:rPr>
        <w:t>tenga</w:t>
      </w:r>
      <w:r w:rsidRPr="00AE3610">
        <w:rPr>
          <w:rFonts w:ascii="Arial" w:hAnsi="Arial" w:cs="Arial"/>
          <w:sz w:val="24"/>
          <w:szCs w:val="24"/>
        </w:rPr>
        <w:t xml:space="preserve"> la mayor </w:t>
      </w:r>
      <w:r w:rsidRPr="00AE3610">
        <w:rPr>
          <w:rFonts w:ascii="Arial" w:hAnsi="Arial" w:cs="Arial"/>
          <w:sz w:val="24"/>
          <w:szCs w:val="24"/>
          <w:shd w:val="clear" w:color="auto" w:fill="F7F7F8"/>
        </w:rPr>
        <w:t>capacidad</w:t>
      </w:r>
      <w:r w:rsidRPr="00AE3610">
        <w:rPr>
          <w:rFonts w:ascii="Arial" w:hAnsi="Arial" w:cs="Arial"/>
          <w:color w:val="374151"/>
          <w:sz w:val="24"/>
          <w:szCs w:val="24"/>
          <w:shd w:val="clear" w:color="auto" w:fill="F7F7F8"/>
        </w:rPr>
        <w:t xml:space="preserve"> </w:t>
      </w:r>
      <w:r w:rsidRPr="00AE3610">
        <w:rPr>
          <w:rFonts w:ascii="Arial" w:hAnsi="Arial" w:cs="Arial"/>
          <w:sz w:val="24"/>
          <w:szCs w:val="24"/>
          <w:shd w:val="clear" w:color="auto" w:fill="F7F7F8"/>
        </w:rPr>
        <w:t>de bloqueo de diferencial y la mejor  tracción en todas las ruedas</w:t>
      </w:r>
      <w:r w:rsidR="005931AA" w:rsidRPr="00AE3610">
        <w:rPr>
          <w:rFonts w:ascii="Arial" w:hAnsi="Arial" w:cs="Arial"/>
          <w:sz w:val="24"/>
          <w:szCs w:val="24"/>
          <w:shd w:val="clear" w:color="auto" w:fill="F7F7F8"/>
        </w:rPr>
        <w:t>,</w:t>
      </w:r>
      <w:r w:rsidRPr="00AE3610">
        <w:rPr>
          <w:rFonts w:ascii="Arial" w:hAnsi="Arial" w:cs="Arial"/>
          <w:color w:val="374151"/>
          <w:sz w:val="24"/>
          <w:szCs w:val="24"/>
          <w:shd w:val="clear" w:color="auto" w:fill="F7F7F8"/>
        </w:rPr>
        <w:t xml:space="preserve"> </w:t>
      </w:r>
      <w:r w:rsidRPr="00AE3610">
        <w:rPr>
          <w:rFonts w:ascii="Arial" w:hAnsi="Arial" w:cs="Arial"/>
          <w:sz w:val="24"/>
          <w:szCs w:val="24"/>
        </w:rPr>
        <w:t>las ofertas restantes se calificaran con el criterio de proporcionalidad.</w:t>
      </w:r>
    </w:p>
    <w:p w:rsidR="00372E98" w:rsidRPr="00AE3610" w:rsidRDefault="00372E98" w:rsidP="00372E98">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Emisiones de CO2:</w:t>
      </w:r>
      <w:r w:rsidRPr="00AE3610">
        <w:rPr>
          <w:rFonts w:ascii="Arial" w:hAnsi="Arial" w:cs="Arial"/>
          <w:sz w:val="24"/>
          <w:szCs w:val="24"/>
        </w:rPr>
        <w:t xml:space="preserve"> se le otorgará el máximo puntaje </w:t>
      </w:r>
      <w:r w:rsidR="008B082B" w:rsidRPr="00AE3610">
        <w:rPr>
          <w:rFonts w:ascii="Arial" w:hAnsi="Arial" w:cs="Arial"/>
          <w:sz w:val="24"/>
          <w:szCs w:val="24"/>
        </w:rPr>
        <w:t xml:space="preserve">(5 puntos) </w:t>
      </w:r>
      <w:r w:rsidRPr="00AE3610">
        <w:rPr>
          <w:rFonts w:ascii="Arial" w:hAnsi="Arial" w:cs="Arial"/>
          <w:sz w:val="24"/>
          <w:szCs w:val="24"/>
        </w:rPr>
        <w:t>previsto a la oferta que proponga vehículos con el menor nivel de emisiones de CO2. Las demás ofertas serán calificadas en función del criterio de la proporcionalidad.</w:t>
      </w:r>
    </w:p>
    <w:p w:rsidR="00417EC8" w:rsidRPr="00AE3610" w:rsidRDefault="00417EC8" w:rsidP="006F602C">
      <w:pPr>
        <w:pStyle w:val="Prrafodelista"/>
        <w:numPr>
          <w:ilvl w:val="0"/>
          <w:numId w:val="37"/>
        </w:numPr>
        <w:spacing w:line="360" w:lineRule="auto"/>
        <w:jc w:val="both"/>
        <w:rPr>
          <w:rFonts w:ascii="Arial" w:hAnsi="Arial" w:cs="Arial"/>
          <w:sz w:val="24"/>
          <w:szCs w:val="24"/>
        </w:rPr>
      </w:pPr>
      <w:r w:rsidRPr="00AE3610">
        <w:rPr>
          <w:rFonts w:ascii="Arial" w:hAnsi="Arial" w:cs="Arial"/>
          <w:b/>
          <w:sz w:val="24"/>
          <w:szCs w:val="24"/>
        </w:rPr>
        <w:t xml:space="preserve">Garantía extendida: </w:t>
      </w:r>
      <w:r w:rsidRPr="00AE3610">
        <w:rPr>
          <w:rFonts w:ascii="Arial" w:hAnsi="Arial" w:cs="Arial"/>
          <w:sz w:val="24"/>
          <w:szCs w:val="24"/>
        </w:rPr>
        <w:t>Se asignará el máximo puntaje (5 puntos) a la oferta que brinde la mayor garantía extendida</w:t>
      </w:r>
      <w:r w:rsidR="005931AA" w:rsidRPr="00AE3610">
        <w:rPr>
          <w:rFonts w:ascii="Arial" w:hAnsi="Arial" w:cs="Arial"/>
          <w:sz w:val="24"/>
          <w:szCs w:val="24"/>
        </w:rPr>
        <w:t xml:space="preserve"> medida en cantidad de meses</w:t>
      </w:r>
      <w:r w:rsidR="00CE1BE3" w:rsidRPr="00AE3610">
        <w:rPr>
          <w:rFonts w:ascii="Arial" w:hAnsi="Arial" w:cs="Arial"/>
          <w:sz w:val="24"/>
          <w:szCs w:val="24"/>
        </w:rPr>
        <w:t xml:space="preserve"> desde su entrega</w:t>
      </w:r>
      <w:r w:rsidRPr="00AE3610">
        <w:rPr>
          <w:rFonts w:ascii="Arial" w:hAnsi="Arial" w:cs="Arial"/>
          <w:sz w:val="24"/>
          <w:szCs w:val="24"/>
        </w:rPr>
        <w:t>, el resto se calificara según el criterio de proporcionalidad.</w:t>
      </w:r>
    </w:p>
    <w:p w:rsidR="009D4F7B" w:rsidRPr="00AE3610" w:rsidRDefault="006F602C" w:rsidP="006F602C">
      <w:pPr>
        <w:pStyle w:val="Prrafodelista"/>
        <w:numPr>
          <w:ilvl w:val="0"/>
          <w:numId w:val="37"/>
        </w:numPr>
        <w:spacing w:line="360" w:lineRule="auto"/>
        <w:jc w:val="both"/>
        <w:rPr>
          <w:rFonts w:ascii="Arial" w:hAnsi="Arial" w:cs="Arial"/>
          <w:sz w:val="24"/>
          <w:szCs w:val="24"/>
        </w:rPr>
      </w:pPr>
      <w:r w:rsidRPr="00AE3610">
        <w:rPr>
          <w:rFonts w:ascii="Arial" w:eastAsia="Times New Roman" w:hAnsi="Arial" w:cs="Arial"/>
          <w:b/>
          <w:color w:val="000000"/>
          <w:sz w:val="24"/>
          <w:szCs w:val="24"/>
          <w:lang w:eastAsia="es-AR"/>
        </w:rPr>
        <w:t>Cilindradas/ litros de motor</w:t>
      </w:r>
      <w:r w:rsidRPr="00AE3610">
        <w:rPr>
          <w:rFonts w:ascii="Arial" w:hAnsi="Arial" w:cs="Arial"/>
          <w:sz w:val="24"/>
          <w:szCs w:val="24"/>
        </w:rPr>
        <w:t xml:space="preserve"> s</w:t>
      </w:r>
      <w:r w:rsidR="009D4F7B" w:rsidRPr="00AE3610">
        <w:rPr>
          <w:rFonts w:ascii="Arial" w:hAnsi="Arial" w:cs="Arial"/>
          <w:sz w:val="24"/>
          <w:szCs w:val="24"/>
        </w:rPr>
        <w:t>e asignará el máximo puntaje (</w:t>
      </w:r>
      <w:r w:rsidR="005931AA" w:rsidRPr="00AE3610">
        <w:rPr>
          <w:rFonts w:ascii="Arial" w:hAnsi="Arial" w:cs="Arial"/>
          <w:sz w:val="24"/>
          <w:szCs w:val="24"/>
        </w:rPr>
        <w:t>5</w:t>
      </w:r>
      <w:r w:rsidR="009D4F7B" w:rsidRPr="00AE3610">
        <w:rPr>
          <w:rFonts w:ascii="Arial" w:hAnsi="Arial" w:cs="Arial"/>
          <w:sz w:val="24"/>
          <w:szCs w:val="24"/>
        </w:rPr>
        <w:t xml:space="preserve"> puntos) a la oferta que brinde el mayor cilindraje</w:t>
      </w:r>
      <w:r w:rsidR="00BA1916" w:rsidRPr="00AE3610">
        <w:rPr>
          <w:rFonts w:ascii="Arial" w:hAnsi="Arial" w:cs="Arial"/>
          <w:sz w:val="24"/>
          <w:szCs w:val="24"/>
        </w:rPr>
        <w:t>/ litros</w:t>
      </w:r>
      <w:r w:rsidRPr="00AE3610">
        <w:rPr>
          <w:rFonts w:ascii="Arial" w:hAnsi="Arial" w:cs="Arial"/>
          <w:sz w:val="24"/>
          <w:szCs w:val="24"/>
        </w:rPr>
        <w:t xml:space="preserve"> </w:t>
      </w:r>
      <w:r w:rsidR="009D4F7B" w:rsidRPr="00AE3610">
        <w:rPr>
          <w:rFonts w:ascii="Arial" w:hAnsi="Arial" w:cs="Arial"/>
          <w:sz w:val="24"/>
          <w:szCs w:val="24"/>
        </w:rPr>
        <w:t>de potencia,</w:t>
      </w:r>
      <w:r w:rsidR="00CE1BE3" w:rsidRPr="00AE3610">
        <w:rPr>
          <w:rFonts w:ascii="Arial" w:hAnsi="Arial" w:cs="Arial"/>
          <w:sz w:val="24"/>
          <w:szCs w:val="24"/>
        </w:rPr>
        <w:t xml:space="preserve"> ejemplo: 2.0, 2.2, 2.8, 3.2 etc.,</w:t>
      </w:r>
      <w:r w:rsidR="009D4F7B" w:rsidRPr="00AE3610">
        <w:rPr>
          <w:rFonts w:ascii="Arial" w:hAnsi="Arial" w:cs="Arial"/>
          <w:sz w:val="24"/>
          <w:szCs w:val="24"/>
        </w:rPr>
        <w:t xml:space="preserve"> el resto se calificara según el criterio de proporcionalidad.</w:t>
      </w:r>
    </w:p>
    <w:p w:rsidR="009D4F7B" w:rsidRPr="00AE3610" w:rsidRDefault="009D4F7B" w:rsidP="009D4F7B">
      <w:pPr>
        <w:pStyle w:val="Prrafodelista"/>
        <w:spacing w:line="360" w:lineRule="auto"/>
        <w:ind w:left="1146"/>
        <w:jc w:val="both"/>
        <w:rPr>
          <w:rFonts w:ascii="Arial" w:hAnsi="Arial" w:cs="Arial"/>
          <w:sz w:val="24"/>
          <w:szCs w:val="24"/>
        </w:rPr>
      </w:pPr>
    </w:p>
    <w:p w:rsidR="00417EC8" w:rsidRPr="00AE3610" w:rsidRDefault="00417EC8" w:rsidP="00417EC8">
      <w:pPr>
        <w:pStyle w:val="Prrafodelista"/>
        <w:spacing w:after="0" w:line="360" w:lineRule="auto"/>
        <w:ind w:left="786"/>
        <w:jc w:val="both"/>
        <w:rPr>
          <w:rFonts w:ascii="Arial" w:hAnsi="Arial" w:cs="Arial"/>
          <w:b/>
          <w:sz w:val="24"/>
          <w:szCs w:val="24"/>
          <w:u w:val="single"/>
        </w:rPr>
      </w:pPr>
    </w:p>
    <w:p w:rsidR="002C62D4" w:rsidRPr="00AE3610" w:rsidRDefault="002952B5" w:rsidP="002C62D4">
      <w:pPr>
        <w:pStyle w:val="Prrafodelista"/>
        <w:numPr>
          <w:ilvl w:val="0"/>
          <w:numId w:val="15"/>
        </w:numPr>
        <w:spacing w:after="0" w:line="360" w:lineRule="auto"/>
        <w:jc w:val="both"/>
        <w:rPr>
          <w:rFonts w:ascii="Arial" w:hAnsi="Arial" w:cs="Arial"/>
          <w:b/>
          <w:sz w:val="24"/>
          <w:szCs w:val="24"/>
          <w:u w:val="single"/>
        </w:rPr>
      </w:pPr>
      <w:r w:rsidRPr="00AE3610">
        <w:rPr>
          <w:rFonts w:ascii="Arial" w:hAnsi="Arial" w:cs="Arial"/>
          <w:b/>
          <w:sz w:val="24"/>
          <w:szCs w:val="24"/>
          <w:u w:val="single"/>
        </w:rPr>
        <w:t>PLAZO DE ENTREGA</w:t>
      </w:r>
      <w:r w:rsidR="00CA1AF1" w:rsidRPr="00AE3610">
        <w:rPr>
          <w:rFonts w:ascii="Arial" w:hAnsi="Arial" w:cs="Arial"/>
          <w:b/>
          <w:sz w:val="24"/>
          <w:szCs w:val="24"/>
          <w:u w:val="single"/>
        </w:rPr>
        <w:t xml:space="preserve"> o EJECUCION</w:t>
      </w:r>
      <w:r w:rsidRPr="00AE3610">
        <w:rPr>
          <w:rFonts w:ascii="Arial" w:hAnsi="Arial" w:cs="Arial"/>
          <w:b/>
          <w:sz w:val="24"/>
          <w:szCs w:val="24"/>
          <w:u w:val="single"/>
        </w:rPr>
        <w:t xml:space="preserve">: </w:t>
      </w:r>
    </w:p>
    <w:p w:rsidR="002C62D4" w:rsidRPr="00AE3610" w:rsidRDefault="002C62D4" w:rsidP="002C62D4">
      <w:pPr>
        <w:pStyle w:val="Prrafodelista"/>
        <w:rPr>
          <w:rFonts w:ascii="Arial" w:eastAsia="Times New Roman" w:hAnsi="Arial" w:cs="Arial"/>
          <w:color w:val="000000"/>
          <w:sz w:val="24"/>
          <w:szCs w:val="24"/>
        </w:rPr>
      </w:pPr>
    </w:p>
    <w:p w:rsidR="002C62D4" w:rsidRPr="00AE3610" w:rsidRDefault="002C62D4" w:rsidP="002C62D4">
      <w:pPr>
        <w:pStyle w:val="Prrafodelista"/>
        <w:spacing w:after="0" w:line="360" w:lineRule="auto"/>
        <w:ind w:left="786"/>
        <w:jc w:val="both"/>
        <w:rPr>
          <w:rFonts w:ascii="Arial" w:eastAsia="Times New Roman" w:hAnsi="Arial" w:cs="Arial"/>
          <w:color w:val="000000"/>
          <w:sz w:val="24"/>
          <w:szCs w:val="24"/>
        </w:rPr>
      </w:pPr>
      <w:r w:rsidRPr="00AE3610">
        <w:rPr>
          <w:rFonts w:ascii="Arial" w:eastAsia="Times New Roman" w:hAnsi="Arial" w:cs="Arial"/>
          <w:color w:val="000000"/>
          <w:sz w:val="24"/>
          <w:szCs w:val="24"/>
        </w:rPr>
        <w:lastRenderedPageBreak/>
        <w:t>Teniendo en cuenta el plazo máximo de cumplimiento estipulado por el Pliego de Condiciones Particulares respecto de la obligación principal inherente al objeto de la contratación (la entrega de los bienes), se calificará c</w:t>
      </w:r>
      <w:r w:rsidR="0089308D" w:rsidRPr="00AE3610">
        <w:rPr>
          <w:rFonts w:ascii="Arial" w:eastAsia="Times New Roman" w:hAnsi="Arial" w:cs="Arial"/>
          <w:color w:val="000000"/>
          <w:sz w:val="24"/>
          <w:szCs w:val="24"/>
        </w:rPr>
        <w:t xml:space="preserve">on el máximo puntaje previsto ( </w:t>
      </w:r>
      <w:r w:rsidR="008B082B" w:rsidRPr="00AE3610">
        <w:rPr>
          <w:rFonts w:ascii="Arial" w:eastAsia="Times New Roman" w:hAnsi="Arial" w:cs="Arial"/>
          <w:color w:val="000000"/>
          <w:sz w:val="24"/>
          <w:szCs w:val="24"/>
        </w:rPr>
        <w:t>5</w:t>
      </w:r>
      <w:r w:rsidRPr="00AE3610">
        <w:rPr>
          <w:rFonts w:ascii="Arial" w:eastAsia="Times New Roman" w:hAnsi="Arial" w:cs="Arial"/>
          <w:color w:val="000000"/>
          <w:sz w:val="24"/>
          <w:szCs w:val="24"/>
        </w:rPr>
        <w:t xml:space="preserve"> puntos) a la oferta que proponga dicho cumplimiento en el menor plazo cierto determinado por el oferente (oferta superadora). Las demás ofertas serán calificadas conforme el criterio de la proporcionalidad.</w:t>
      </w:r>
    </w:p>
    <w:p w:rsidR="002C62D4" w:rsidRPr="00AE3610" w:rsidRDefault="002C62D4" w:rsidP="002C62D4">
      <w:pPr>
        <w:pStyle w:val="Prrafodelista"/>
        <w:spacing w:after="0" w:line="360" w:lineRule="auto"/>
        <w:ind w:left="786"/>
        <w:jc w:val="both"/>
        <w:rPr>
          <w:rFonts w:ascii="Arial" w:eastAsia="Times New Roman" w:hAnsi="Arial" w:cs="Arial"/>
          <w:color w:val="000000"/>
          <w:sz w:val="24"/>
          <w:szCs w:val="24"/>
        </w:rPr>
      </w:pPr>
    </w:p>
    <w:p w:rsidR="002C62D4" w:rsidRPr="00AE3610" w:rsidRDefault="002C62D4" w:rsidP="002C62D4">
      <w:pPr>
        <w:pStyle w:val="Prrafodelista"/>
        <w:spacing w:after="0" w:line="360" w:lineRule="auto"/>
        <w:ind w:left="786"/>
        <w:jc w:val="both"/>
        <w:rPr>
          <w:rFonts w:ascii="Arial" w:hAnsi="Arial" w:cs="Arial"/>
          <w:b/>
          <w:sz w:val="24"/>
          <w:szCs w:val="24"/>
          <w:u w:val="single"/>
        </w:rPr>
      </w:pPr>
      <w:r w:rsidRPr="00AE3610">
        <w:rPr>
          <w:rFonts w:ascii="Arial" w:eastAsia="Times New Roman" w:hAnsi="Arial" w:cs="Arial"/>
          <w:b/>
          <w:color w:val="000000"/>
          <w:sz w:val="24"/>
          <w:szCs w:val="24"/>
        </w:rPr>
        <w:t>ATENCIÓN: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9916D9" w:rsidRPr="00AE3610" w:rsidRDefault="009916D9" w:rsidP="004C27B6">
      <w:pPr>
        <w:pStyle w:val="Prrafodelista"/>
        <w:spacing w:after="0" w:line="360" w:lineRule="auto"/>
        <w:ind w:left="644"/>
        <w:jc w:val="both"/>
        <w:rPr>
          <w:rFonts w:ascii="Arial" w:hAnsi="Arial" w:cs="Arial"/>
          <w:sz w:val="24"/>
          <w:szCs w:val="24"/>
        </w:rPr>
      </w:pPr>
    </w:p>
    <w:p w:rsidR="009916D9" w:rsidRPr="00AE3610" w:rsidRDefault="009916D9" w:rsidP="009916D9">
      <w:pPr>
        <w:pStyle w:val="Subttulo"/>
        <w:numPr>
          <w:ilvl w:val="0"/>
          <w:numId w:val="15"/>
        </w:numPr>
        <w:tabs>
          <w:tab w:val="left" w:pos="0"/>
        </w:tabs>
        <w:spacing w:after="240" w:line="360" w:lineRule="auto"/>
        <w:rPr>
          <w:rFonts w:ascii="Arial" w:eastAsiaTheme="minorHAnsi" w:hAnsi="Arial" w:cs="Arial"/>
          <w:b/>
          <w:i w:val="0"/>
          <w:iCs/>
          <w:u w:val="single"/>
          <w:lang w:eastAsia="en-US"/>
        </w:rPr>
      </w:pPr>
      <w:r w:rsidRPr="00AE3610">
        <w:rPr>
          <w:rFonts w:ascii="Arial" w:eastAsiaTheme="minorHAnsi" w:hAnsi="Arial" w:cs="Arial"/>
          <w:b/>
          <w:i w:val="0"/>
          <w:iCs/>
          <w:u w:val="single"/>
          <w:lang w:eastAsia="en-US"/>
        </w:rPr>
        <w:t>ACREDITACIÓN DE OBJETIVOS DE DESARROLLO SOSTENIBLE (S/LEY 9193):</w:t>
      </w:r>
    </w:p>
    <w:p w:rsidR="009916D9" w:rsidRPr="00AE3610" w:rsidRDefault="009916D9" w:rsidP="003E1B6B">
      <w:pPr>
        <w:spacing w:before="2" w:after="0" w:line="360" w:lineRule="auto"/>
        <w:ind w:left="709"/>
        <w:jc w:val="both"/>
        <w:rPr>
          <w:rFonts w:ascii="Arial" w:eastAsia="Times New Roman" w:hAnsi="Arial" w:cs="Arial"/>
          <w:sz w:val="24"/>
          <w:szCs w:val="24"/>
          <w:lang w:eastAsia="es-AR"/>
        </w:rPr>
      </w:pPr>
      <w:r w:rsidRPr="00AE3610">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6" w:history="1">
        <w:r w:rsidRPr="00AE3610">
          <w:rPr>
            <w:rFonts w:ascii="Arial" w:eastAsia="Times New Roman" w:hAnsi="Arial" w:cs="Arial"/>
            <w:color w:val="0000FF"/>
            <w:sz w:val="24"/>
            <w:szCs w:val="24"/>
            <w:u w:val="single"/>
            <w:lang w:eastAsia="es-AR"/>
          </w:rPr>
          <w:t>https://www.un.org/sustainabledevelopment/es/objetivos-de-desarrollo-sostenible/</w:t>
        </w:r>
      </w:hyperlink>
      <w:r w:rsidRPr="00AE3610">
        <w:rPr>
          <w:rFonts w:ascii="Arial" w:eastAsia="Times New Roman" w:hAnsi="Arial" w:cs="Arial"/>
          <w:color w:val="000000"/>
          <w:sz w:val="24"/>
          <w:szCs w:val="24"/>
          <w:lang w:eastAsia="es-AR"/>
        </w:rPr>
        <w:t>).</w:t>
      </w:r>
    </w:p>
    <w:p w:rsidR="009916D9" w:rsidRPr="00AE3610" w:rsidRDefault="009916D9" w:rsidP="003E1B6B">
      <w:pPr>
        <w:spacing w:before="2" w:after="0" w:line="360" w:lineRule="auto"/>
        <w:ind w:left="709"/>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AE3610">
          <w:rPr>
            <w:rFonts w:ascii="Arial" w:eastAsia="Times New Roman" w:hAnsi="Arial" w:cs="Arial"/>
            <w:color w:val="0000FF"/>
            <w:sz w:val="24"/>
            <w:szCs w:val="24"/>
            <w:u w:val="single"/>
            <w:lang w:eastAsia="es-AR"/>
          </w:rPr>
          <w:t>https://www.mendoza.gov.ar/compras/compras-publicas-sustentables/</w:t>
        </w:r>
      </w:hyperlink>
      <w:r w:rsidRPr="00AE3610">
        <w:rPr>
          <w:rFonts w:ascii="Arial" w:eastAsia="Times New Roman" w:hAnsi="Arial" w:cs="Arial"/>
          <w:color w:val="000000"/>
          <w:sz w:val="24"/>
          <w:szCs w:val="24"/>
          <w:lang w:eastAsia="es-AR"/>
        </w:rPr>
        <w:t xml:space="preserve">). A este efecto, se informan los siguientes ponderadores de calificación </w:t>
      </w:r>
      <w:r w:rsidRPr="00AE3610">
        <w:rPr>
          <w:rFonts w:ascii="Arial" w:eastAsia="Times New Roman" w:hAnsi="Arial" w:cs="Arial"/>
          <w:color w:val="000000"/>
          <w:sz w:val="24"/>
          <w:szCs w:val="24"/>
          <w:lang w:eastAsia="es-AR"/>
        </w:rPr>
        <w:lastRenderedPageBreak/>
        <w:t xml:space="preserve">del desempeño empresario sustentable, adoptados por la Guía Elemental del Programa de Compras Sustentables de la Administración Provincial (ver: </w:t>
      </w:r>
      <w:hyperlink r:id="rId8" w:history="1">
        <w:r w:rsidRPr="00AE3610">
          <w:rPr>
            <w:rFonts w:ascii="Arial" w:eastAsia="Times New Roman" w:hAnsi="Arial" w:cs="Arial"/>
            <w:color w:val="0000FF"/>
            <w:sz w:val="24"/>
            <w:szCs w:val="24"/>
            <w:u w:val="single"/>
            <w:lang w:eastAsia="es-AR"/>
          </w:rPr>
          <w:t>https://www.mendoza.gov.ar/compras/compras-publicas-sustentables/</w:t>
        </w:r>
      </w:hyperlink>
      <w:r w:rsidRPr="00AE3610">
        <w:rPr>
          <w:rFonts w:ascii="Arial" w:eastAsia="Times New Roman" w:hAnsi="Arial" w:cs="Arial"/>
          <w:color w:val="000000"/>
          <w:sz w:val="24"/>
          <w:szCs w:val="24"/>
          <w:lang w:eastAsia="es-AR"/>
        </w:rPr>
        <w:t>): </w:t>
      </w:r>
    </w:p>
    <w:p w:rsidR="009916D9" w:rsidRPr="00AE3610" w:rsidRDefault="009916D9" w:rsidP="003E1B6B">
      <w:pPr>
        <w:spacing w:before="2" w:after="0" w:line="360" w:lineRule="auto"/>
        <w:ind w:left="709"/>
        <w:jc w:val="both"/>
        <w:rPr>
          <w:rFonts w:ascii="Arial" w:eastAsia="Times New Roman" w:hAnsi="Arial" w:cs="Arial"/>
          <w:color w:val="000000"/>
          <w:sz w:val="24"/>
          <w:szCs w:val="24"/>
          <w:lang w:eastAsia="es-AR"/>
        </w:rPr>
      </w:pPr>
    </w:p>
    <w:p w:rsidR="009F78EA" w:rsidRPr="00AE3610" w:rsidRDefault="009F78EA" w:rsidP="003E1B6B">
      <w:pPr>
        <w:pStyle w:val="Prrafodelista"/>
        <w:numPr>
          <w:ilvl w:val="0"/>
          <w:numId w:val="15"/>
        </w:numPr>
        <w:spacing w:line="360" w:lineRule="auto"/>
        <w:ind w:left="709" w:firstLine="0"/>
        <w:jc w:val="both"/>
        <w:rPr>
          <w:rFonts w:ascii="Arial" w:hAnsi="Arial" w:cs="Arial"/>
          <w:b/>
          <w:sz w:val="24"/>
          <w:szCs w:val="24"/>
        </w:rPr>
      </w:pPr>
      <w:r w:rsidRPr="00AE3610">
        <w:rPr>
          <w:rFonts w:ascii="Arial" w:hAnsi="Arial" w:cs="Arial"/>
          <w:b/>
          <w:sz w:val="24"/>
          <w:szCs w:val="24"/>
          <w:u w:val="single"/>
        </w:rPr>
        <w:t>OFERTA ECONÓMICA:</w:t>
      </w:r>
    </w:p>
    <w:p w:rsidR="009F78EA" w:rsidRPr="00AE3610" w:rsidRDefault="009F78EA" w:rsidP="003E1B6B">
      <w:pPr>
        <w:pStyle w:val="Normal1"/>
        <w:pBdr>
          <w:top w:val="nil"/>
          <w:left w:val="nil"/>
          <w:bottom w:val="nil"/>
          <w:right w:val="nil"/>
          <w:between w:val="nil"/>
        </w:pBdr>
        <w:tabs>
          <w:tab w:val="left" w:pos="851"/>
        </w:tabs>
        <w:spacing w:line="360" w:lineRule="auto"/>
        <w:ind w:left="709"/>
        <w:jc w:val="both"/>
        <w:rPr>
          <w:rFonts w:ascii="Arial" w:hAnsi="Arial" w:cs="Arial"/>
          <w:color w:val="000000"/>
          <w:lang w:eastAsia="es-AR"/>
        </w:rPr>
      </w:pPr>
      <w:r w:rsidRPr="00AE3610">
        <w:rPr>
          <w:rFonts w:ascii="Arial" w:hAnsi="Arial" w:cs="Arial"/>
          <w:color w:val="000000"/>
          <w:lang w:eastAsia="es-AR"/>
        </w:rPr>
        <w:t>Para este ru</w:t>
      </w:r>
      <w:r w:rsidR="001428D3" w:rsidRPr="00AE3610">
        <w:rPr>
          <w:rFonts w:ascii="Arial" w:hAnsi="Arial" w:cs="Arial"/>
          <w:color w:val="000000"/>
          <w:lang w:eastAsia="es-AR"/>
        </w:rPr>
        <w:t>bro se asignará el máximo puntaje previsto</w:t>
      </w:r>
      <w:r w:rsidRPr="00AE3610">
        <w:rPr>
          <w:rFonts w:ascii="Arial" w:hAnsi="Arial" w:cs="Arial"/>
          <w:color w:val="000000"/>
          <w:lang w:eastAsia="es-AR"/>
        </w:rPr>
        <w:t xml:space="preserve"> (</w:t>
      </w:r>
      <w:r w:rsidR="008B082B" w:rsidRPr="00AE3610">
        <w:rPr>
          <w:rFonts w:ascii="Arial" w:hAnsi="Arial" w:cs="Arial"/>
          <w:color w:val="000000"/>
          <w:lang w:eastAsia="es-AR"/>
        </w:rPr>
        <w:t>40</w:t>
      </w:r>
      <w:r w:rsidR="001653FE" w:rsidRPr="00AE3610">
        <w:rPr>
          <w:rFonts w:ascii="Arial" w:hAnsi="Arial" w:cs="Arial"/>
          <w:color w:val="000000"/>
          <w:lang w:eastAsia="es-AR"/>
        </w:rPr>
        <w:t xml:space="preserve"> </w:t>
      </w:r>
      <w:r w:rsidRPr="00AE3610">
        <w:rPr>
          <w:rFonts w:ascii="Arial" w:hAnsi="Arial" w:cs="Arial"/>
          <w:color w:val="000000"/>
          <w:lang w:eastAsia="es-AR"/>
        </w:rPr>
        <w:t xml:space="preserve">puntos) a la oferta que, siendo formal y técnicamente admisible, resulte ser la de menor precio. Las demás serán puntuadas conforme la regla de proporcionalidad. </w:t>
      </w:r>
    </w:p>
    <w:p w:rsidR="00C56612" w:rsidRPr="00AE3610" w:rsidRDefault="009F78EA" w:rsidP="00C56612">
      <w:pPr>
        <w:spacing w:line="360" w:lineRule="auto"/>
        <w:ind w:left="709"/>
        <w:jc w:val="both"/>
        <w:rPr>
          <w:rFonts w:ascii="Arial" w:eastAsia="Times New Roman" w:hAnsi="Arial" w:cs="Arial"/>
          <w:color w:val="000000"/>
          <w:sz w:val="24"/>
          <w:szCs w:val="24"/>
          <w:lang w:eastAsia="es-AR"/>
        </w:rPr>
      </w:pPr>
      <w:r w:rsidRPr="00AE3610">
        <w:rPr>
          <w:rFonts w:ascii="Arial" w:eastAsia="Times New Roman" w:hAnsi="Arial" w:cs="Arial"/>
          <w:color w:val="000000"/>
          <w:sz w:val="24"/>
          <w:szCs w:val="24"/>
          <w:lang w:eastAsia="es-AR"/>
        </w:rPr>
        <w:t xml:space="preserve">Por regla, las ofertas que no superen los </w:t>
      </w:r>
      <w:r w:rsidR="008B082B" w:rsidRPr="00AE3610">
        <w:rPr>
          <w:rFonts w:ascii="Arial" w:eastAsia="Times New Roman" w:hAnsi="Arial" w:cs="Arial"/>
          <w:color w:val="000000"/>
          <w:sz w:val="24"/>
          <w:szCs w:val="24"/>
          <w:lang w:eastAsia="es-AR"/>
        </w:rPr>
        <w:t>35</w:t>
      </w:r>
      <w:r w:rsidRPr="00AE3610">
        <w:rPr>
          <w:rFonts w:ascii="Arial" w:eastAsia="Times New Roman" w:hAnsi="Arial" w:cs="Arial"/>
          <w:color w:val="000000"/>
          <w:sz w:val="24"/>
          <w:szCs w:val="24"/>
          <w:lang w:eastAsia="es-AR"/>
        </w:rPr>
        <w:t xml:space="preserve"> puntos serán desestimadas por inconvenientes. La Administración licitante, en virtud de razones fundadas, podrá valorar como conveniente a una oferta determinada, en caso de que la misma no alcanzare el mínimo establecido.</w:t>
      </w:r>
    </w:p>
    <w:p w:rsidR="00C56612" w:rsidRPr="00AE3610" w:rsidRDefault="00C56612" w:rsidP="00AE3610">
      <w:pPr>
        <w:rPr>
          <w:rFonts w:ascii="Arial" w:eastAsia="Times New Roman" w:hAnsi="Arial" w:cs="Arial"/>
          <w:color w:val="000000"/>
          <w:sz w:val="24"/>
          <w:szCs w:val="24"/>
          <w:lang w:eastAsia="es-AR"/>
        </w:rPr>
      </w:pPr>
    </w:p>
    <w:p w:rsidR="00C56612" w:rsidRPr="00AE3610" w:rsidRDefault="00C56612" w:rsidP="00C56612">
      <w:pPr>
        <w:spacing w:line="360" w:lineRule="auto"/>
        <w:ind w:left="709"/>
        <w:jc w:val="both"/>
        <w:rPr>
          <w:rFonts w:ascii="Arial" w:eastAsia="Tahoma" w:hAnsi="Arial" w:cs="Arial"/>
          <w:b/>
          <w:sz w:val="24"/>
          <w:szCs w:val="24"/>
          <w:lang w:eastAsia="ar-SA"/>
        </w:rPr>
      </w:pPr>
      <w:r w:rsidRPr="00AE3610">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 la contratación</w:t>
      </w:r>
      <w:r w:rsidR="00C423A9" w:rsidRPr="00AE3610">
        <w:rPr>
          <w:rFonts w:ascii="Arial" w:eastAsia="Tahoma" w:hAnsi="Arial" w:cs="Arial"/>
          <w:b/>
          <w:sz w:val="24"/>
          <w:szCs w:val="24"/>
          <w:lang w:eastAsia="ar-SA"/>
        </w:rPr>
        <w:t>.</w:t>
      </w:r>
    </w:p>
    <w:p w:rsidR="00C423A9" w:rsidRPr="00AE3610" w:rsidRDefault="00C423A9" w:rsidP="00C56612">
      <w:pPr>
        <w:spacing w:line="360" w:lineRule="auto"/>
        <w:ind w:left="709"/>
        <w:jc w:val="both"/>
        <w:rPr>
          <w:rFonts w:ascii="Arial" w:eastAsia="Tahoma" w:hAnsi="Arial" w:cs="Arial"/>
          <w:b/>
          <w:sz w:val="24"/>
          <w:szCs w:val="24"/>
          <w:lang w:eastAsia="ar-SA"/>
        </w:rPr>
      </w:pPr>
    </w:p>
    <w:p w:rsidR="00C423A9" w:rsidRPr="00AE3610" w:rsidRDefault="00C423A9" w:rsidP="00C56612">
      <w:pPr>
        <w:spacing w:line="360" w:lineRule="auto"/>
        <w:ind w:left="709"/>
        <w:jc w:val="both"/>
        <w:rPr>
          <w:rFonts w:ascii="Arial" w:eastAsia="Times New Roman" w:hAnsi="Arial" w:cs="Arial"/>
          <w:color w:val="000000"/>
          <w:sz w:val="24"/>
          <w:szCs w:val="24"/>
          <w:lang w:eastAsia="es-AR"/>
        </w:rPr>
      </w:pPr>
    </w:p>
    <w:sectPr w:rsidR="00C423A9" w:rsidRPr="00AE3610" w:rsidSect="00BC0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3839C6"/>
    <w:multiLevelType w:val="hybridMultilevel"/>
    <w:tmpl w:val="8572FB70"/>
    <w:lvl w:ilvl="0" w:tplc="9984F0BE">
      <w:start w:val="1"/>
      <w:numFmt w:val="lowerLetter"/>
      <w:lvlText w:val="%1)"/>
      <w:lvlJc w:val="left"/>
      <w:pPr>
        <w:ind w:left="644" w:hanging="360"/>
      </w:pPr>
      <w:rPr>
        <w:rFonts w:hint="default"/>
        <w:b/>
        <w:u w:val="non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057C27FF"/>
    <w:multiLevelType w:val="hybridMultilevel"/>
    <w:tmpl w:val="EFFEA74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1C0086"/>
    <w:multiLevelType w:val="hybridMultilevel"/>
    <w:tmpl w:val="A0A44DA0"/>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B24147"/>
    <w:multiLevelType w:val="hybridMultilevel"/>
    <w:tmpl w:val="EABCBBD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94258CB"/>
    <w:multiLevelType w:val="hybridMultilevel"/>
    <w:tmpl w:val="CF0CB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BFE417A"/>
    <w:multiLevelType w:val="hybridMultilevel"/>
    <w:tmpl w:val="B1581BCE"/>
    <w:lvl w:ilvl="0" w:tplc="2A0EAB72">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04A1AC1"/>
    <w:multiLevelType w:val="hybridMultilevel"/>
    <w:tmpl w:val="0B3076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5866337"/>
    <w:multiLevelType w:val="hybridMultilevel"/>
    <w:tmpl w:val="69CAE818"/>
    <w:lvl w:ilvl="0" w:tplc="DDD6F458">
      <w:start w:val="1"/>
      <w:numFmt w:val="lowerLetter"/>
      <w:lvlText w:val="%1."/>
      <w:lvlJc w:val="left"/>
      <w:pPr>
        <w:ind w:left="1146" w:hanging="360"/>
      </w:pPr>
      <w:rPr>
        <w:rFonts w:hint="default"/>
        <w:b/>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15:restartNumberingAfterBreak="0">
    <w:nsid w:val="1CCE4C5E"/>
    <w:multiLevelType w:val="hybridMultilevel"/>
    <w:tmpl w:val="DE54E4FC"/>
    <w:lvl w:ilvl="0" w:tplc="4B183004">
      <w:start w:val="1"/>
      <w:numFmt w:val="decimal"/>
      <w:lvlText w:val="%1."/>
      <w:lvlJc w:val="left"/>
      <w:pPr>
        <w:ind w:left="720" w:hanging="360"/>
      </w:pPr>
      <w:rPr>
        <w:rFonts w:eastAsiaTheme="minorHAns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2" w15:restartNumberingAfterBreak="0">
    <w:nsid w:val="299C7A3E"/>
    <w:multiLevelType w:val="multilevel"/>
    <w:tmpl w:val="99608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BD6CCC"/>
    <w:multiLevelType w:val="hybridMultilevel"/>
    <w:tmpl w:val="B6508CA4"/>
    <w:lvl w:ilvl="0" w:tplc="04090017">
      <w:start w:val="1"/>
      <w:numFmt w:val="lowerLetter"/>
      <w:lvlText w:val="%1)"/>
      <w:lvlJc w:val="left"/>
      <w:pPr>
        <w:ind w:left="1800" w:hanging="360"/>
      </w:pPr>
      <w:rPr>
        <w:color w:val="auto"/>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4" w15:restartNumberingAfterBreak="0">
    <w:nsid w:val="359309BF"/>
    <w:multiLevelType w:val="hybridMultilevel"/>
    <w:tmpl w:val="F13896A8"/>
    <w:lvl w:ilvl="0" w:tplc="D5F24260">
      <w:start w:val="1"/>
      <w:numFmt w:val="lowerLetter"/>
      <w:lvlText w:val="%1)"/>
      <w:lvlJc w:val="left"/>
      <w:pPr>
        <w:ind w:left="644" w:hanging="360"/>
      </w:pPr>
      <w:rPr>
        <w:rFonts w:hint="default"/>
        <w:b/>
        <w:u w:val="singl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5" w15:restartNumberingAfterBreak="0">
    <w:nsid w:val="385C7394"/>
    <w:multiLevelType w:val="hybridMultilevel"/>
    <w:tmpl w:val="C9986F7A"/>
    <w:lvl w:ilvl="0" w:tplc="FB101CF6">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6" w15:restartNumberingAfterBreak="0">
    <w:nsid w:val="3AE6477B"/>
    <w:multiLevelType w:val="hybridMultilevel"/>
    <w:tmpl w:val="3EB63590"/>
    <w:lvl w:ilvl="0" w:tplc="4E6E680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7" w15:restartNumberingAfterBreak="0">
    <w:nsid w:val="3AEF2889"/>
    <w:multiLevelType w:val="hybridMultilevel"/>
    <w:tmpl w:val="C978B21C"/>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B2541F4"/>
    <w:multiLevelType w:val="hybridMultilevel"/>
    <w:tmpl w:val="F8D0E05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FEF0268"/>
    <w:multiLevelType w:val="hybridMultilevel"/>
    <w:tmpl w:val="D398F02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47A51EF"/>
    <w:multiLevelType w:val="hybridMultilevel"/>
    <w:tmpl w:val="D1EAB4B2"/>
    <w:lvl w:ilvl="0" w:tplc="94449AFE">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48A197B"/>
    <w:multiLevelType w:val="multilevel"/>
    <w:tmpl w:val="399460F6"/>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8F55C0"/>
    <w:multiLevelType w:val="hybridMultilevel"/>
    <w:tmpl w:val="23E44D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4DA31BA"/>
    <w:multiLevelType w:val="multilevel"/>
    <w:tmpl w:val="F03E2C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306748"/>
    <w:multiLevelType w:val="hybridMultilevel"/>
    <w:tmpl w:val="7E24A3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DEA5F5F"/>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4A33441"/>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0" w15:restartNumberingAfterBreak="0">
    <w:nsid w:val="60A726C4"/>
    <w:multiLevelType w:val="multilevel"/>
    <w:tmpl w:val="EA928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730A93"/>
    <w:multiLevelType w:val="hybridMultilevel"/>
    <w:tmpl w:val="29B6910E"/>
    <w:lvl w:ilvl="0" w:tplc="8AE62F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DF2289E"/>
    <w:multiLevelType w:val="hybridMultilevel"/>
    <w:tmpl w:val="C9A2E5AA"/>
    <w:lvl w:ilvl="0" w:tplc="2C0A0019">
      <w:start w:val="1"/>
      <w:numFmt w:val="lowerLetter"/>
      <w:lvlText w:val="%1."/>
      <w:lvlJc w:val="left"/>
      <w:pPr>
        <w:ind w:left="787" w:hanging="360"/>
      </w:pPr>
    </w:lvl>
    <w:lvl w:ilvl="1" w:tplc="2C0A0019" w:tentative="1">
      <w:start w:val="1"/>
      <w:numFmt w:val="lowerLetter"/>
      <w:lvlText w:val="%2."/>
      <w:lvlJc w:val="left"/>
      <w:pPr>
        <w:ind w:left="1507" w:hanging="360"/>
      </w:pPr>
    </w:lvl>
    <w:lvl w:ilvl="2" w:tplc="2C0A001B" w:tentative="1">
      <w:start w:val="1"/>
      <w:numFmt w:val="lowerRoman"/>
      <w:lvlText w:val="%3."/>
      <w:lvlJc w:val="right"/>
      <w:pPr>
        <w:ind w:left="2227" w:hanging="180"/>
      </w:pPr>
    </w:lvl>
    <w:lvl w:ilvl="3" w:tplc="2C0A000F" w:tentative="1">
      <w:start w:val="1"/>
      <w:numFmt w:val="decimal"/>
      <w:lvlText w:val="%4."/>
      <w:lvlJc w:val="left"/>
      <w:pPr>
        <w:ind w:left="2947" w:hanging="360"/>
      </w:pPr>
    </w:lvl>
    <w:lvl w:ilvl="4" w:tplc="2C0A0019" w:tentative="1">
      <w:start w:val="1"/>
      <w:numFmt w:val="lowerLetter"/>
      <w:lvlText w:val="%5."/>
      <w:lvlJc w:val="left"/>
      <w:pPr>
        <w:ind w:left="3667" w:hanging="360"/>
      </w:pPr>
    </w:lvl>
    <w:lvl w:ilvl="5" w:tplc="2C0A001B" w:tentative="1">
      <w:start w:val="1"/>
      <w:numFmt w:val="lowerRoman"/>
      <w:lvlText w:val="%6."/>
      <w:lvlJc w:val="right"/>
      <w:pPr>
        <w:ind w:left="4387" w:hanging="180"/>
      </w:pPr>
    </w:lvl>
    <w:lvl w:ilvl="6" w:tplc="2C0A000F" w:tentative="1">
      <w:start w:val="1"/>
      <w:numFmt w:val="decimal"/>
      <w:lvlText w:val="%7."/>
      <w:lvlJc w:val="left"/>
      <w:pPr>
        <w:ind w:left="5107" w:hanging="360"/>
      </w:pPr>
    </w:lvl>
    <w:lvl w:ilvl="7" w:tplc="2C0A0019" w:tentative="1">
      <w:start w:val="1"/>
      <w:numFmt w:val="lowerLetter"/>
      <w:lvlText w:val="%8."/>
      <w:lvlJc w:val="left"/>
      <w:pPr>
        <w:ind w:left="5827" w:hanging="360"/>
      </w:pPr>
    </w:lvl>
    <w:lvl w:ilvl="8" w:tplc="2C0A001B" w:tentative="1">
      <w:start w:val="1"/>
      <w:numFmt w:val="lowerRoman"/>
      <w:lvlText w:val="%9."/>
      <w:lvlJc w:val="right"/>
      <w:pPr>
        <w:ind w:left="6547" w:hanging="180"/>
      </w:pPr>
    </w:lvl>
  </w:abstractNum>
  <w:abstractNum w:abstractNumId="33" w15:restartNumberingAfterBreak="0">
    <w:nsid w:val="70CE50F7"/>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5C42F6A"/>
    <w:multiLevelType w:val="multilevel"/>
    <w:tmpl w:val="7A28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01997"/>
    <w:multiLevelType w:val="hybridMultilevel"/>
    <w:tmpl w:val="5746AA7E"/>
    <w:lvl w:ilvl="0" w:tplc="16D2F8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7" w15:restartNumberingAfterBreak="0">
    <w:nsid w:val="79D52CFB"/>
    <w:multiLevelType w:val="hybridMultilevel"/>
    <w:tmpl w:val="A64AF8B6"/>
    <w:lvl w:ilvl="0" w:tplc="2C0A0001">
      <w:start w:val="1"/>
      <w:numFmt w:val="bullet"/>
      <w:lvlText w:val=""/>
      <w:lvlJc w:val="left"/>
      <w:pPr>
        <w:ind w:left="1506" w:hanging="360"/>
      </w:pPr>
      <w:rPr>
        <w:rFonts w:ascii="Symbol" w:hAnsi="Symbol" w:hint="default"/>
      </w:rPr>
    </w:lvl>
    <w:lvl w:ilvl="1" w:tplc="2C0A0003" w:tentative="1">
      <w:start w:val="1"/>
      <w:numFmt w:val="bullet"/>
      <w:lvlText w:val="o"/>
      <w:lvlJc w:val="left"/>
      <w:pPr>
        <w:ind w:left="2226" w:hanging="360"/>
      </w:pPr>
      <w:rPr>
        <w:rFonts w:ascii="Courier New" w:hAnsi="Courier New" w:cs="Courier New" w:hint="default"/>
      </w:rPr>
    </w:lvl>
    <w:lvl w:ilvl="2" w:tplc="2C0A0005" w:tentative="1">
      <w:start w:val="1"/>
      <w:numFmt w:val="bullet"/>
      <w:lvlText w:val=""/>
      <w:lvlJc w:val="left"/>
      <w:pPr>
        <w:ind w:left="2946" w:hanging="360"/>
      </w:pPr>
      <w:rPr>
        <w:rFonts w:ascii="Wingdings" w:hAnsi="Wingdings" w:hint="default"/>
      </w:rPr>
    </w:lvl>
    <w:lvl w:ilvl="3" w:tplc="2C0A0001" w:tentative="1">
      <w:start w:val="1"/>
      <w:numFmt w:val="bullet"/>
      <w:lvlText w:val=""/>
      <w:lvlJc w:val="left"/>
      <w:pPr>
        <w:ind w:left="3666" w:hanging="360"/>
      </w:pPr>
      <w:rPr>
        <w:rFonts w:ascii="Symbol" w:hAnsi="Symbol" w:hint="default"/>
      </w:rPr>
    </w:lvl>
    <w:lvl w:ilvl="4" w:tplc="2C0A0003" w:tentative="1">
      <w:start w:val="1"/>
      <w:numFmt w:val="bullet"/>
      <w:lvlText w:val="o"/>
      <w:lvlJc w:val="left"/>
      <w:pPr>
        <w:ind w:left="4386" w:hanging="360"/>
      </w:pPr>
      <w:rPr>
        <w:rFonts w:ascii="Courier New" w:hAnsi="Courier New" w:cs="Courier New" w:hint="default"/>
      </w:rPr>
    </w:lvl>
    <w:lvl w:ilvl="5" w:tplc="2C0A0005" w:tentative="1">
      <w:start w:val="1"/>
      <w:numFmt w:val="bullet"/>
      <w:lvlText w:val=""/>
      <w:lvlJc w:val="left"/>
      <w:pPr>
        <w:ind w:left="5106" w:hanging="360"/>
      </w:pPr>
      <w:rPr>
        <w:rFonts w:ascii="Wingdings" w:hAnsi="Wingdings" w:hint="default"/>
      </w:rPr>
    </w:lvl>
    <w:lvl w:ilvl="6" w:tplc="2C0A0001" w:tentative="1">
      <w:start w:val="1"/>
      <w:numFmt w:val="bullet"/>
      <w:lvlText w:val=""/>
      <w:lvlJc w:val="left"/>
      <w:pPr>
        <w:ind w:left="5826" w:hanging="360"/>
      </w:pPr>
      <w:rPr>
        <w:rFonts w:ascii="Symbol" w:hAnsi="Symbol" w:hint="default"/>
      </w:rPr>
    </w:lvl>
    <w:lvl w:ilvl="7" w:tplc="2C0A0003" w:tentative="1">
      <w:start w:val="1"/>
      <w:numFmt w:val="bullet"/>
      <w:lvlText w:val="o"/>
      <w:lvlJc w:val="left"/>
      <w:pPr>
        <w:ind w:left="6546" w:hanging="360"/>
      </w:pPr>
      <w:rPr>
        <w:rFonts w:ascii="Courier New" w:hAnsi="Courier New" w:cs="Courier New" w:hint="default"/>
      </w:rPr>
    </w:lvl>
    <w:lvl w:ilvl="8" w:tplc="2C0A0005" w:tentative="1">
      <w:start w:val="1"/>
      <w:numFmt w:val="bullet"/>
      <w:lvlText w:val=""/>
      <w:lvlJc w:val="left"/>
      <w:pPr>
        <w:ind w:left="7266" w:hanging="360"/>
      </w:pPr>
      <w:rPr>
        <w:rFonts w:ascii="Wingdings" w:hAnsi="Wingdings" w:hint="default"/>
      </w:rPr>
    </w:lvl>
  </w:abstractNum>
  <w:num w:numId="1">
    <w:abstractNumId w:val="35"/>
  </w:num>
  <w:num w:numId="2">
    <w:abstractNumId w:val="25"/>
  </w:num>
  <w:num w:numId="3">
    <w:abstractNumId w:val="21"/>
  </w:num>
  <w:num w:numId="4">
    <w:abstractNumId w:val="17"/>
  </w:num>
  <w:num w:numId="5">
    <w:abstractNumId w:val="3"/>
  </w:num>
  <w:num w:numId="6">
    <w:abstractNumId w:val="18"/>
  </w:num>
  <w:num w:numId="7">
    <w:abstractNumId w:val="34"/>
  </w:num>
  <w:num w:numId="8">
    <w:abstractNumId w:val="11"/>
  </w:num>
  <w:num w:numId="9">
    <w:abstractNumId w:val="1"/>
  </w:num>
  <w:num w:numId="10">
    <w:abstractNumId w:val="12"/>
  </w:num>
  <w:num w:numId="11">
    <w:abstractNumId w:val="5"/>
  </w:num>
  <w:num w:numId="12">
    <w:abstractNumId w:val="14"/>
  </w:num>
  <w:num w:numId="13">
    <w:abstractNumId w:val="8"/>
  </w:num>
  <w:num w:numId="14">
    <w:abstractNumId w:val="15"/>
  </w:num>
  <w:num w:numId="15">
    <w:abstractNumId w:val="29"/>
  </w:num>
  <w:num w:numId="16">
    <w:abstractNumId w:val="26"/>
  </w:num>
  <w:num w:numId="17">
    <w:abstractNumId w:val="36"/>
  </w:num>
  <w:num w:numId="18">
    <w:abstractNumId w:val="2"/>
  </w:num>
  <w:num w:numId="19">
    <w:abstractNumId w:val="0"/>
  </w:num>
  <w:num w:numId="20">
    <w:abstractNumId w:val="23"/>
  </w:num>
  <w:num w:numId="21">
    <w:abstractNumId w:val="7"/>
  </w:num>
  <w:num w:numId="22">
    <w:abstractNumId w:val="4"/>
  </w:num>
  <w:num w:numId="23">
    <w:abstractNumId w:val="13"/>
  </w:num>
  <w:num w:numId="24">
    <w:abstractNumId w:val="31"/>
  </w:num>
  <w:num w:numId="25">
    <w:abstractNumId w:val="28"/>
  </w:num>
  <w:num w:numId="26">
    <w:abstractNumId w:val="27"/>
  </w:num>
  <w:num w:numId="27">
    <w:abstractNumId w:val="20"/>
  </w:num>
  <w:num w:numId="28">
    <w:abstractNumId w:val="33"/>
  </w:num>
  <w:num w:numId="29">
    <w:abstractNumId w:val="16"/>
  </w:num>
  <w:num w:numId="30">
    <w:abstractNumId w:val="19"/>
  </w:num>
  <w:num w:numId="31">
    <w:abstractNumId w:val="24"/>
  </w:num>
  <w:num w:numId="32">
    <w:abstractNumId w:val="30"/>
  </w:num>
  <w:num w:numId="33">
    <w:abstractNumId w:val="22"/>
  </w:num>
  <w:num w:numId="34">
    <w:abstractNumId w:val="32"/>
  </w:num>
  <w:num w:numId="35">
    <w:abstractNumId w:val="37"/>
  </w:num>
  <w:num w:numId="36">
    <w:abstractNumId w:val="6"/>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935BE"/>
    <w:rsid w:val="000055F0"/>
    <w:rsid w:val="000066DB"/>
    <w:rsid w:val="00056830"/>
    <w:rsid w:val="00063ED3"/>
    <w:rsid w:val="00070A89"/>
    <w:rsid w:val="000761C8"/>
    <w:rsid w:val="00094858"/>
    <w:rsid w:val="000C6182"/>
    <w:rsid w:val="000F6B25"/>
    <w:rsid w:val="00120D2F"/>
    <w:rsid w:val="0012100C"/>
    <w:rsid w:val="00141048"/>
    <w:rsid w:val="001428D3"/>
    <w:rsid w:val="001653FE"/>
    <w:rsid w:val="00172833"/>
    <w:rsid w:val="001906D8"/>
    <w:rsid w:val="001B2508"/>
    <w:rsid w:val="001D1002"/>
    <w:rsid w:val="001E0509"/>
    <w:rsid w:val="00204E63"/>
    <w:rsid w:val="00220B92"/>
    <w:rsid w:val="002411AC"/>
    <w:rsid w:val="00247730"/>
    <w:rsid w:val="00254C9D"/>
    <w:rsid w:val="002559CE"/>
    <w:rsid w:val="002607C5"/>
    <w:rsid w:val="002626A0"/>
    <w:rsid w:val="00290CFE"/>
    <w:rsid w:val="002918DE"/>
    <w:rsid w:val="002935BE"/>
    <w:rsid w:val="002952B5"/>
    <w:rsid w:val="002B4B1D"/>
    <w:rsid w:val="002C62D4"/>
    <w:rsid w:val="002F504C"/>
    <w:rsid w:val="0030687F"/>
    <w:rsid w:val="00330F97"/>
    <w:rsid w:val="00340A63"/>
    <w:rsid w:val="00342EA5"/>
    <w:rsid w:val="00351668"/>
    <w:rsid w:val="00360A29"/>
    <w:rsid w:val="00372E98"/>
    <w:rsid w:val="00375A3A"/>
    <w:rsid w:val="00396099"/>
    <w:rsid w:val="003E0235"/>
    <w:rsid w:val="003E1B6B"/>
    <w:rsid w:val="004065B3"/>
    <w:rsid w:val="00417EC8"/>
    <w:rsid w:val="0044092A"/>
    <w:rsid w:val="0047294B"/>
    <w:rsid w:val="004A1C7A"/>
    <w:rsid w:val="004C27B6"/>
    <w:rsid w:val="004E05A0"/>
    <w:rsid w:val="004E2CA2"/>
    <w:rsid w:val="004E3915"/>
    <w:rsid w:val="004F16B4"/>
    <w:rsid w:val="00515529"/>
    <w:rsid w:val="005408E4"/>
    <w:rsid w:val="00562D06"/>
    <w:rsid w:val="005931AA"/>
    <w:rsid w:val="005C08E2"/>
    <w:rsid w:val="005E5B2E"/>
    <w:rsid w:val="005E793D"/>
    <w:rsid w:val="00611BA3"/>
    <w:rsid w:val="006230AB"/>
    <w:rsid w:val="006B3D72"/>
    <w:rsid w:val="006F602C"/>
    <w:rsid w:val="00716244"/>
    <w:rsid w:val="00762382"/>
    <w:rsid w:val="007B0DFC"/>
    <w:rsid w:val="007B116C"/>
    <w:rsid w:val="007E580F"/>
    <w:rsid w:val="007E76FC"/>
    <w:rsid w:val="00831092"/>
    <w:rsid w:val="00836F4F"/>
    <w:rsid w:val="00843F84"/>
    <w:rsid w:val="00855042"/>
    <w:rsid w:val="00890142"/>
    <w:rsid w:val="0089308D"/>
    <w:rsid w:val="008B082B"/>
    <w:rsid w:val="008B2FDA"/>
    <w:rsid w:val="008B673B"/>
    <w:rsid w:val="008D1D53"/>
    <w:rsid w:val="008F23CD"/>
    <w:rsid w:val="008F3943"/>
    <w:rsid w:val="008F63CC"/>
    <w:rsid w:val="00980E11"/>
    <w:rsid w:val="00981F2E"/>
    <w:rsid w:val="009916D9"/>
    <w:rsid w:val="009A5466"/>
    <w:rsid w:val="009A65EA"/>
    <w:rsid w:val="009C63C6"/>
    <w:rsid w:val="009D4F7B"/>
    <w:rsid w:val="009F53CF"/>
    <w:rsid w:val="009F78EA"/>
    <w:rsid w:val="00A060E0"/>
    <w:rsid w:val="00A20C7E"/>
    <w:rsid w:val="00A35F2D"/>
    <w:rsid w:val="00AC5746"/>
    <w:rsid w:val="00AC69E5"/>
    <w:rsid w:val="00AE3610"/>
    <w:rsid w:val="00AE6EC1"/>
    <w:rsid w:val="00B02942"/>
    <w:rsid w:val="00B24E7C"/>
    <w:rsid w:val="00B2568D"/>
    <w:rsid w:val="00B4398C"/>
    <w:rsid w:val="00B714D8"/>
    <w:rsid w:val="00BA1916"/>
    <w:rsid w:val="00BA2534"/>
    <w:rsid w:val="00BA7272"/>
    <w:rsid w:val="00BC044F"/>
    <w:rsid w:val="00BF3A51"/>
    <w:rsid w:val="00C26F60"/>
    <w:rsid w:val="00C423A9"/>
    <w:rsid w:val="00C42466"/>
    <w:rsid w:val="00C5371A"/>
    <w:rsid w:val="00C56612"/>
    <w:rsid w:val="00C7472A"/>
    <w:rsid w:val="00C87AEF"/>
    <w:rsid w:val="00C90C36"/>
    <w:rsid w:val="00C91F71"/>
    <w:rsid w:val="00CA1AF1"/>
    <w:rsid w:val="00CB4241"/>
    <w:rsid w:val="00CE1BE3"/>
    <w:rsid w:val="00D13137"/>
    <w:rsid w:val="00D173FD"/>
    <w:rsid w:val="00D515BD"/>
    <w:rsid w:val="00D5301A"/>
    <w:rsid w:val="00D918F6"/>
    <w:rsid w:val="00DB5A26"/>
    <w:rsid w:val="00DC0FF2"/>
    <w:rsid w:val="00DC66F8"/>
    <w:rsid w:val="00E15C8A"/>
    <w:rsid w:val="00E455ED"/>
    <w:rsid w:val="00E66C01"/>
    <w:rsid w:val="00E8409E"/>
    <w:rsid w:val="00EA314F"/>
    <w:rsid w:val="00F00456"/>
    <w:rsid w:val="00F13AFE"/>
    <w:rsid w:val="00F322E2"/>
    <w:rsid w:val="00F679DE"/>
    <w:rsid w:val="00F87AB8"/>
    <w:rsid w:val="00FB0443"/>
    <w:rsid w:val="00FB4681"/>
    <w:rsid w:val="00FD421B"/>
    <w:rsid w:val="00FD4E6A"/>
    <w:rsid w:val="00FD55F2"/>
    <w:rsid w:val="00FF6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8EDA0-3848-4F60-B44A-8E8C40AF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568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B2568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B2568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B2568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B2568D"/>
    <w:rPr>
      <w:rFonts w:ascii="Arial" w:eastAsia="Times New Roman" w:hAnsi="Arial" w:cs="Arial"/>
      <w:vanish/>
      <w:sz w:val="16"/>
      <w:szCs w:val="16"/>
      <w:lang w:eastAsia="es-AR"/>
    </w:rPr>
  </w:style>
  <w:style w:type="paragraph" w:styleId="Prrafodelista">
    <w:name w:val="List Paragraph"/>
    <w:basedOn w:val="Normal"/>
    <w:uiPriority w:val="34"/>
    <w:qFormat/>
    <w:rsid w:val="00DC0FF2"/>
    <w:pPr>
      <w:ind w:left="720"/>
      <w:contextualSpacing/>
    </w:pPr>
  </w:style>
  <w:style w:type="paragraph" w:styleId="Textocomentario">
    <w:name w:val="annotation text"/>
    <w:basedOn w:val="Normal"/>
    <w:link w:val="TextocomentarioCar"/>
    <w:uiPriority w:val="99"/>
    <w:unhideWhenUsed/>
    <w:rsid w:val="00DC0FF2"/>
    <w:pPr>
      <w:spacing w:line="240" w:lineRule="auto"/>
    </w:pPr>
    <w:rPr>
      <w:sz w:val="20"/>
      <w:szCs w:val="20"/>
    </w:rPr>
  </w:style>
  <w:style w:type="character" w:customStyle="1" w:styleId="TextocomentarioCar">
    <w:name w:val="Texto comentario Car"/>
    <w:basedOn w:val="Fuentedeprrafopredeter"/>
    <w:link w:val="Textocomentario"/>
    <w:uiPriority w:val="99"/>
    <w:rsid w:val="00DC0FF2"/>
    <w:rPr>
      <w:sz w:val="20"/>
      <w:szCs w:val="20"/>
    </w:rPr>
  </w:style>
  <w:style w:type="paragraph" w:styleId="Descripcin">
    <w:name w:val="caption"/>
    <w:basedOn w:val="Normal"/>
    <w:next w:val="Normal"/>
    <w:uiPriority w:val="35"/>
    <w:unhideWhenUsed/>
    <w:qFormat/>
    <w:rsid w:val="00DC0FF2"/>
    <w:pPr>
      <w:spacing w:after="200" w:line="240" w:lineRule="auto"/>
    </w:pPr>
    <w:rPr>
      <w:i/>
      <w:iCs/>
      <w:color w:val="44546A" w:themeColor="text2"/>
      <w:sz w:val="18"/>
      <w:szCs w:val="18"/>
    </w:rPr>
  </w:style>
  <w:style w:type="paragraph" w:styleId="Subttulo">
    <w:name w:val="Subtitle"/>
    <w:basedOn w:val="Normal"/>
    <w:next w:val="Normal"/>
    <w:link w:val="SubttuloCar1"/>
    <w:qFormat/>
    <w:rsid w:val="00FB4681"/>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B4681"/>
    <w:rPr>
      <w:rFonts w:eastAsiaTheme="minorEastAsia"/>
      <w:color w:val="5A5A5A" w:themeColor="text1" w:themeTint="A5"/>
      <w:spacing w:val="15"/>
    </w:rPr>
  </w:style>
  <w:style w:type="character" w:customStyle="1" w:styleId="SubttuloCar1">
    <w:name w:val="Subtítulo Car1"/>
    <w:basedOn w:val="Fuentedeprrafopredeter"/>
    <w:link w:val="Subttulo"/>
    <w:locked/>
    <w:rsid w:val="00FB4681"/>
    <w:rPr>
      <w:rFonts w:ascii="Tahoma" w:eastAsia="Tahoma" w:hAnsi="Tahoma" w:cs="Tahoma"/>
      <w:i/>
      <w:sz w:val="24"/>
      <w:szCs w:val="24"/>
      <w:lang w:eastAsia="ar-SA"/>
    </w:rPr>
  </w:style>
  <w:style w:type="paragraph" w:customStyle="1" w:styleId="Normal1">
    <w:name w:val="Normal1"/>
    <w:rsid w:val="00FB4681"/>
    <w:pPr>
      <w:widowControl w:val="0"/>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26A0"/>
    <w:rPr>
      <w:sz w:val="16"/>
      <w:szCs w:val="16"/>
    </w:rPr>
  </w:style>
  <w:style w:type="paragraph" w:styleId="Asuntodelcomentario">
    <w:name w:val="annotation subject"/>
    <w:basedOn w:val="Textocomentario"/>
    <w:next w:val="Textocomentario"/>
    <w:link w:val="AsuntodelcomentarioCar"/>
    <w:uiPriority w:val="99"/>
    <w:semiHidden/>
    <w:unhideWhenUsed/>
    <w:rsid w:val="002626A0"/>
    <w:rPr>
      <w:b/>
      <w:bCs/>
    </w:rPr>
  </w:style>
  <w:style w:type="character" w:customStyle="1" w:styleId="AsuntodelcomentarioCar">
    <w:name w:val="Asunto del comentario Car"/>
    <w:basedOn w:val="TextocomentarioCar"/>
    <w:link w:val="Asuntodelcomentario"/>
    <w:uiPriority w:val="99"/>
    <w:semiHidden/>
    <w:rsid w:val="002626A0"/>
    <w:rPr>
      <w:b/>
      <w:bCs/>
      <w:sz w:val="20"/>
      <w:szCs w:val="20"/>
    </w:rPr>
  </w:style>
  <w:style w:type="paragraph" w:styleId="Textodeglobo">
    <w:name w:val="Balloon Text"/>
    <w:basedOn w:val="Normal"/>
    <w:link w:val="TextodegloboCar"/>
    <w:uiPriority w:val="99"/>
    <w:semiHidden/>
    <w:unhideWhenUsed/>
    <w:rsid w:val="00262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6A0"/>
    <w:rPr>
      <w:rFonts w:ascii="Segoe UI" w:hAnsi="Segoe UI" w:cs="Segoe UI"/>
      <w:sz w:val="18"/>
      <w:szCs w:val="18"/>
    </w:rPr>
  </w:style>
  <w:style w:type="table" w:styleId="Tablaconcuadrcula">
    <w:name w:val="Table Grid"/>
    <w:basedOn w:val="Tablanormal"/>
    <w:uiPriority w:val="39"/>
    <w:rsid w:val="00DC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446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3">
          <w:marLeft w:val="0"/>
          <w:marRight w:val="0"/>
          <w:marTop w:val="0"/>
          <w:marBottom w:val="0"/>
          <w:divBdr>
            <w:top w:val="single" w:sz="2" w:space="0" w:color="D9D9E3"/>
            <w:left w:val="single" w:sz="2" w:space="0" w:color="D9D9E3"/>
            <w:bottom w:val="single" w:sz="2" w:space="0" w:color="D9D9E3"/>
            <w:right w:val="single" w:sz="2" w:space="0" w:color="D9D9E3"/>
          </w:divBdr>
          <w:divsChild>
            <w:div w:id="2119330182">
              <w:marLeft w:val="0"/>
              <w:marRight w:val="0"/>
              <w:marTop w:val="0"/>
              <w:marBottom w:val="0"/>
              <w:divBdr>
                <w:top w:val="single" w:sz="2" w:space="0" w:color="D9D9E3"/>
                <w:left w:val="single" w:sz="2" w:space="0" w:color="D9D9E3"/>
                <w:bottom w:val="single" w:sz="2" w:space="0" w:color="D9D9E3"/>
                <w:right w:val="single" w:sz="2" w:space="0" w:color="D9D9E3"/>
              </w:divBdr>
              <w:divsChild>
                <w:div w:id="504973704">
                  <w:marLeft w:val="0"/>
                  <w:marRight w:val="0"/>
                  <w:marTop w:val="0"/>
                  <w:marBottom w:val="0"/>
                  <w:divBdr>
                    <w:top w:val="single" w:sz="2" w:space="0" w:color="D9D9E3"/>
                    <w:left w:val="single" w:sz="2" w:space="0" w:color="D9D9E3"/>
                    <w:bottom w:val="single" w:sz="2" w:space="0" w:color="D9D9E3"/>
                    <w:right w:val="single" w:sz="2" w:space="0" w:color="D9D9E3"/>
                  </w:divBdr>
                  <w:divsChild>
                    <w:div w:id="1982878723">
                      <w:marLeft w:val="0"/>
                      <w:marRight w:val="0"/>
                      <w:marTop w:val="0"/>
                      <w:marBottom w:val="0"/>
                      <w:divBdr>
                        <w:top w:val="single" w:sz="2" w:space="0" w:color="D9D9E3"/>
                        <w:left w:val="single" w:sz="2" w:space="0" w:color="D9D9E3"/>
                        <w:bottom w:val="single" w:sz="2" w:space="0" w:color="D9D9E3"/>
                        <w:right w:val="single" w:sz="2" w:space="0" w:color="D9D9E3"/>
                      </w:divBdr>
                      <w:divsChild>
                        <w:div w:id="550112226">
                          <w:marLeft w:val="0"/>
                          <w:marRight w:val="0"/>
                          <w:marTop w:val="0"/>
                          <w:marBottom w:val="0"/>
                          <w:divBdr>
                            <w:top w:val="single" w:sz="2" w:space="0" w:color="auto"/>
                            <w:left w:val="single" w:sz="2" w:space="0" w:color="auto"/>
                            <w:bottom w:val="single" w:sz="6" w:space="0" w:color="auto"/>
                            <w:right w:val="single" w:sz="2" w:space="0" w:color="auto"/>
                          </w:divBdr>
                          <w:divsChild>
                            <w:div w:id="32774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35855341">
                                  <w:marLeft w:val="0"/>
                                  <w:marRight w:val="0"/>
                                  <w:marTop w:val="0"/>
                                  <w:marBottom w:val="0"/>
                                  <w:divBdr>
                                    <w:top w:val="single" w:sz="2" w:space="0" w:color="D9D9E3"/>
                                    <w:left w:val="single" w:sz="2" w:space="0" w:color="D9D9E3"/>
                                    <w:bottom w:val="single" w:sz="2" w:space="0" w:color="D9D9E3"/>
                                    <w:right w:val="single" w:sz="2" w:space="0" w:color="D9D9E3"/>
                                  </w:divBdr>
                                  <w:divsChild>
                                    <w:div w:id="452486129">
                                      <w:marLeft w:val="0"/>
                                      <w:marRight w:val="0"/>
                                      <w:marTop w:val="0"/>
                                      <w:marBottom w:val="0"/>
                                      <w:divBdr>
                                        <w:top w:val="single" w:sz="2" w:space="0" w:color="D9D9E3"/>
                                        <w:left w:val="single" w:sz="2" w:space="0" w:color="D9D9E3"/>
                                        <w:bottom w:val="single" w:sz="2" w:space="0" w:color="D9D9E3"/>
                                        <w:right w:val="single" w:sz="2" w:space="0" w:color="D9D9E3"/>
                                      </w:divBdr>
                                      <w:divsChild>
                                        <w:div w:id="1168517334">
                                          <w:marLeft w:val="0"/>
                                          <w:marRight w:val="0"/>
                                          <w:marTop w:val="0"/>
                                          <w:marBottom w:val="0"/>
                                          <w:divBdr>
                                            <w:top w:val="single" w:sz="2" w:space="0" w:color="D9D9E3"/>
                                            <w:left w:val="single" w:sz="2" w:space="0" w:color="D9D9E3"/>
                                            <w:bottom w:val="single" w:sz="2" w:space="0" w:color="D9D9E3"/>
                                            <w:right w:val="single" w:sz="2" w:space="0" w:color="D9D9E3"/>
                                          </w:divBdr>
                                          <w:divsChild>
                                            <w:div w:id="32139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63335">
                          <w:marLeft w:val="0"/>
                          <w:marRight w:val="0"/>
                          <w:marTop w:val="0"/>
                          <w:marBottom w:val="0"/>
                          <w:divBdr>
                            <w:top w:val="single" w:sz="2" w:space="0" w:color="auto"/>
                            <w:left w:val="single" w:sz="2" w:space="0" w:color="auto"/>
                            <w:bottom w:val="single" w:sz="6" w:space="0" w:color="auto"/>
                            <w:right w:val="single" w:sz="2" w:space="0" w:color="auto"/>
                          </w:divBdr>
                          <w:divsChild>
                            <w:div w:id="794252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30486">
                                  <w:marLeft w:val="0"/>
                                  <w:marRight w:val="0"/>
                                  <w:marTop w:val="0"/>
                                  <w:marBottom w:val="0"/>
                                  <w:divBdr>
                                    <w:top w:val="single" w:sz="2" w:space="0" w:color="D9D9E3"/>
                                    <w:left w:val="single" w:sz="2" w:space="0" w:color="D9D9E3"/>
                                    <w:bottom w:val="single" w:sz="2" w:space="0" w:color="D9D9E3"/>
                                    <w:right w:val="single" w:sz="2" w:space="0" w:color="D9D9E3"/>
                                  </w:divBdr>
                                  <w:divsChild>
                                    <w:div w:id="179247615">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3743427">
                                  <w:marLeft w:val="0"/>
                                  <w:marRight w:val="0"/>
                                  <w:marTop w:val="0"/>
                                  <w:marBottom w:val="0"/>
                                  <w:divBdr>
                                    <w:top w:val="single" w:sz="2" w:space="0" w:color="D9D9E3"/>
                                    <w:left w:val="single" w:sz="2" w:space="0" w:color="D9D9E3"/>
                                    <w:bottom w:val="single" w:sz="2" w:space="0" w:color="D9D9E3"/>
                                    <w:right w:val="single" w:sz="2" w:space="0" w:color="D9D9E3"/>
                                  </w:divBdr>
                                  <w:divsChild>
                                    <w:div w:id="2132821740">
                                      <w:marLeft w:val="0"/>
                                      <w:marRight w:val="0"/>
                                      <w:marTop w:val="0"/>
                                      <w:marBottom w:val="0"/>
                                      <w:divBdr>
                                        <w:top w:val="single" w:sz="2" w:space="0" w:color="D9D9E3"/>
                                        <w:left w:val="single" w:sz="2" w:space="0" w:color="D9D9E3"/>
                                        <w:bottom w:val="single" w:sz="2" w:space="0" w:color="D9D9E3"/>
                                        <w:right w:val="single" w:sz="2" w:space="0" w:color="D9D9E3"/>
                                      </w:divBdr>
                                      <w:divsChild>
                                        <w:div w:id="933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110729">
                          <w:marLeft w:val="0"/>
                          <w:marRight w:val="0"/>
                          <w:marTop w:val="0"/>
                          <w:marBottom w:val="0"/>
                          <w:divBdr>
                            <w:top w:val="single" w:sz="2" w:space="0" w:color="auto"/>
                            <w:left w:val="single" w:sz="2" w:space="0" w:color="auto"/>
                            <w:bottom w:val="single" w:sz="6" w:space="0" w:color="auto"/>
                            <w:right w:val="single" w:sz="2" w:space="0" w:color="auto"/>
                          </w:divBdr>
                          <w:divsChild>
                            <w:div w:id="37384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807534">
                                  <w:marLeft w:val="0"/>
                                  <w:marRight w:val="0"/>
                                  <w:marTop w:val="0"/>
                                  <w:marBottom w:val="0"/>
                                  <w:divBdr>
                                    <w:top w:val="single" w:sz="2" w:space="0" w:color="D9D9E3"/>
                                    <w:left w:val="single" w:sz="2" w:space="0" w:color="D9D9E3"/>
                                    <w:bottom w:val="single" w:sz="2" w:space="0" w:color="D9D9E3"/>
                                    <w:right w:val="single" w:sz="2" w:space="0" w:color="D9D9E3"/>
                                  </w:divBdr>
                                  <w:divsChild>
                                    <w:div w:id="103305580">
                                      <w:marLeft w:val="0"/>
                                      <w:marRight w:val="0"/>
                                      <w:marTop w:val="0"/>
                                      <w:marBottom w:val="0"/>
                                      <w:divBdr>
                                        <w:top w:val="single" w:sz="2" w:space="0" w:color="D9D9E3"/>
                                        <w:left w:val="single" w:sz="2" w:space="0" w:color="D9D9E3"/>
                                        <w:bottom w:val="single" w:sz="2" w:space="0" w:color="D9D9E3"/>
                                        <w:right w:val="single" w:sz="2" w:space="0" w:color="D9D9E3"/>
                                      </w:divBdr>
                                      <w:divsChild>
                                        <w:div w:id="26458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8128908">
                                  <w:marLeft w:val="0"/>
                                  <w:marRight w:val="0"/>
                                  <w:marTop w:val="0"/>
                                  <w:marBottom w:val="0"/>
                                  <w:divBdr>
                                    <w:top w:val="single" w:sz="2" w:space="0" w:color="D9D9E3"/>
                                    <w:left w:val="single" w:sz="2" w:space="0" w:color="D9D9E3"/>
                                    <w:bottom w:val="single" w:sz="2" w:space="0" w:color="D9D9E3"/>
                                    <w:right w:val="single" w:sz="2" w:space="0" w:color="D9D9E3"/>
                                  </w:divBdr>
                                  <w:divsChild>
                                    <w:div w:id="488640445">
                                      <w:marLeft w:val="0"/>
                                      <w:marRight w:val="0"/>
                                      <w:marTop w:val="0"/>
                                      <w:marBottom w:val="0"/>
                                      <w:divBdr>
                                        <w:top w:val="single" w:sz="2" w:space="0" w:color="D9D9E3"/>
                                        <w:left w:val="single" w:sz="2" w:space="0" w:color="D9D9E3"/>
                                        <w:bottom w:val="single" w:sz="2" w:space="0" w:color="D9D9E3"/>
                                        <w:right w:val="single" w:sz="2" w:space="0" w:color="D9D9E3"/>
                                      </w:divBdr>
                                      <w:divsChild>
                                        <w:div w:id="33161857">
                                          <w:marLeft w:val="0"/>
                                          <w:marRight w:val="0"/>
                                          <w:marTop w:val="0"/>
                                          <w:marBottom w:val="0"/>
                                          <w:divBdr>
                                            <w:top w:val="single" w:sz="2" w:space="0" w:color="D9D9E3"/>
                                            <w:left w:val="single" w:sz="2" w:space="0" w:color="D9D9E3"/>
                                            <w:bottom w:val="single" w:sz="2" w:space="0" w:color="D9D9E3"/>
                                            <w:right w:val="single" w:sz="2" w:space="0" w:color="D9D9E3"/>
                                          </w:divBdr>
                                          <w:divsChild>
                                            <w:div w:id="21097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593226">
          <w:marLeft w:val="0"/>
          <w:marRight w:val="0"/>
          <w:marTop w:val="0"/>
          <w:marBottom w:val="0"/>
          <w:divBdr>
            <w:top w:val="none" w:sz="0" w:space="0" w:color="auto"/>
            <w:left w:val="none" w:sz="0" w:space="0" w:color="auto"/>
            <w:bottom w:val="none" w:sz="0" w:space="0" w:color="auto"/>
            <w:right w:val="none" w:sz="0" w:space="0" w:color="auto"/>
          </w:divBdr>
        </w:div>
      </w:divsChild>
    </w:div>
    <w:div w:id="516237516">
      <w:bodyDiv w:val="1"/>
      <w:marLeft w:val="0"/>
      <w:marRight w:val="0"/>
      <w:marTop w:val="0"/>
      <w:marBottom w:val="0"/>
      <w:divBdr>
        <w:top w:val="none" w:sz="0" w:space="0" w:color="auto"/>
        <w:left w:val="none" w:sz="0" w:space="0" w:color="auto"/>
        <w:bottom w:val="none" w:sz="0" w:space="0" w:color="auto"/>
        <w:right w:val="none" w:sz="0" w:space="0" w:color="auto"/>
      </w:divBdr>
      <w:divsChild>
        <w:div w:id="954798398">
          <w:marLeft w:val="0"/>
          <w:marRight w:val="0"/>
          <w:marTop w:val="0"/>
          <w:marBottom w:val="0"/>
          <w:divBdr>
            <w:top w:val="single" w:sz="2" w:space="0" w:color="D9D9E3"/>
            <w:left w:val="single" w:sz="2" w:space="0" w:color="D9D9E3"/>
            <w:bottom w:val="single" w:sz="2" w:space="0" w:color="D9D9E3"/>
            <w:right w:val="single" w:sz="2" w:space="0" w:color="D9D9E3"/>
          </w:divBdr>
          <w:divsChild>
            <w:div w:id="353308624">
              <w:marLeft w:val="0"/>
              <w:marRight w:val="0"/>
              <w:marTop w:val="0"/>
              <w:marBottom w:val="0"/>
              <w:divBdr>
                <w:top w:val="single" w:sz="2" w:space="0" w:color="D9D9E3"/>
                <w:left w:val="single" w:sz="2" w:space="0" w:color="D9D9E3"/>
                <w:bottom w:val="single" w:sz="2" w:space="0" w:color="D9D9E3"/>
                <w:right w:val="single" w:sz="2" w:space="0" w:color="D9D9E3"/>
              </w:divBdr>
              <w:divsChild>
                <w:div w:id="1462966251">
                  <w:marLeft w:val="0"/>
                  <w:marRight w:val="0"/>
                  <w:marTop w:val="0"/>
                  <w:marBottom w:val="0"/>
                  <w:divBdr>
                    <w:top w:val="single" w:sz="2" w:space="0" w:color="D9D9E3"/>
                    <w:left w:val="single" w:sz="2" w:space="0" w:color="D9D9E3"/>
                    <w:bottom w:val="single" w:sz="2" w:space="0" w:color="D9D9E3"/>
                    <w:right w:val="single" w:sz="2" w:space="0" w:color="D9D9E3"/>
                  </w:divBdr>
                  <w:divsChild>
                    <w:div w:id="1718967531">
                      <w:marLeft w:val="0"/>
                      <w:marRight w:val="0"/>
                      <w:marTop w:val="0"/>
                      <w:marBottom w:val="0"/>
                      <w:divBdr>
                        <w:top w:val="single" w:sz="2" w:space="0" w:color="D9D9E3"/>
                        <w:left w:val="single" w:sz="2" w:space="0" w:color="D9D9E3"/>
                        <w:bottom w:val="single" w:sz="2" w:space="0" w:color="D9D9E3"/>
                        <w:right w:val="single" w:sz="2" w:space="0" w:color="D9D9E3"/>
                      </w:divBdr>
                      <w:divsChild>
                        <w:div w:id="1848783925">
                          <w:marLeft w:val="0"/>
                          <w:marRight w:val="0"/>
                          <w:marTop w:val="0"/>
                          <w:marBottom w:val="0"/>
                          <w:divBdr>
                            <w:top w:val="single" w:sz="2" w:space="0" w:color="auto"/>
                            <w:left w:val="single" w:sz="2" w:space="0" w:color="auto"/>
                            <w:bottom w:val="single" w:sz="6" w:space="0" w:color="auto"/>
                            <w:right w:val="single" w:sz="2" w:space="0" w:color="auto"/>
                          </w:divBdr>
                          <w:divsChild>
                            <w:div w:id="1030692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428831">
                                  <w:marLeft w:val="0"/>
                                  <w:marRight w:val="0"/>
                                  <w:marTop w:val="0"/>
                                  <w:marBottom w:val="0"/>
                                  <w:divBdr>
                                    <w:top w:val="single" w:sz="2" w:space="0" w:color="D9D9E3"/>
                                    <w:left w:val="single" w:sz="2" w:space="0" w:color="D9D9E3"/>
                                    <w:bottom w:val="single" w:sz="2" w:space="0" w:color="D9D9E3"/>
                                    <w:right w:val="single" w:sz="2" w:space="0" w:color="D9D9E3"/>
                                  </w:divBdr>
                                  <w:divsChild>
                                    <w:div w:id="1933733045">
                                      <w:marLeft w:val="0"/>
                                      <w:marRight w:val="0"/>
                                      <w:marTop w:val="0"/>
                                      <w:marBottom w:val="0"/>
                                      <w:divBdr>
                                        <w:top w:val="single" w:sz="2" w:space="0" w:color="D9D9E3"/>
                                        <w:left w:val="single" w:sz="2" w:space="0" w:color="D9D9E3"/>
                                        <w:bottom w:val="single" w:sz="2" w:space="0" w:color="D9D9E3"/>
                                        <w:right w:val="single" w:sz="2" w:space="0" w:color="D9D9E3"/>
                                      </w:divBdr>
                                      <w:divsChild>
                                        <w:div w:id="876622854">
                                          <w:marLeft w:val="0"/>
                                          <w:marRight w:val="0"/>
                                          <w:marTop w:val="0"/>
                                          <w:marBottom w:val="0"/>
                                          <w:divBdr>
                                            <w:top w:val="single" w:sz="2" w:space="0" w:color="D9D9E3"/>
                                            <w:left w:val="single" w:sz="2" w:space="0" w:color="D9D9E3"/>
                                            <w:bottom w:val="single" w:sz="2" w:space="0" w:color="D9D9E3"/>
                                            <w:right w:val="single" w:sz="2" w:space="0" w:color="D9D9E3"/>
                                          </w:divBdr>
                                          <w:divsChild>
                                            <w:div w:id="109178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3719245">
          <w:marLeft w:val="0"/>
          <w:marRight w:val="0"/>
          <w:marTop w:val="0"/>
          <w:marBottom w:val="0"/>
          <w:divBdr>
            <w:top w:val="none" w:sz="0" w:space="0" w:color="auto"/>
            <w:left w:val="none" w:sz="0" w:space="0" w:color="auto"/>
            <w:bottom w:val="none" w:sz="0" w:space="0" w:color="auto"/>
            <w:right w:val="none" w:sz="0" w:space="0" w:color="auto"/>
          </w:divBdr>
          <w:divsChild>
            <w:div w:id="1151676665">
              <w:marLeft w:val="0"/>
              <w:marRight w:val="0"/>
              <w:marTop w:val="0"/>
              <w:marBottom w:val="0"/>
              <w:divBdr>
                <w:top w:val="single" w:sz="2" w:space="0" w:color="D9D9E3"/>
                <w:left w:val="single" w:sz="2" w:space="0" w:color="D9D9E3"/>
                <w:bottom w:val="single" w:sz="2" w:space="0" w:color="D9D9E3"/>
                <w:right w:val="single" w:sz="2" w:space="0" w:color="D9D9E3"/>
              </w:divBdr>
              <w:divsChild>
                <w:div w:id="35542184">
                  <w:marLeft w:val="0"/>
                  <w:marRight w:val="0"/>
                  <w:marTop w:val="0"/>
                  <w:marBottom w:val="0"/>
                  <w:divBdr>
                    <w:top w:val="single" w:sz="2" w:space="0" w:color="D9D9E3"/>
                    <w:left w:val="single" w:sz="2" w:space="0" w:color="D9D9E3"/>
                    <w:bottom w:val="single" w:sz="2" w:space="0" w:color="D9D9E3"/>
                    <w:right w:val="single" w:sz="2" w:space="0" w:color="D9D9E3"/>
                  </w:divBdr>
                  <w:divsChild>
                    <w:div w:id="52781513">
                      <w:marLeft w:val="0"/>
                      <w:marRight w:val="0"/>
                      <w:marTop w:val="0"/>
                      <w:marBottom w:val="0"/>
                      <w:divBdr>
                        <w:top w:val="single" w:sz="2" w:space="0" w:color="D9D9E3"/>
                        <w:left w:val="single" w:sz="2" w:space="0" w:color="D9D9E3"/>
                        <w:bottom w:val="single" w:sz="2" w:space="0" w:color="D9D9E3"/>
                        <w:right w:val="single" w:sz="2" w:space="0" w:color="D9D9E3"/>
                      </w:divBdr>
                      <w:divsChild>
                        <w:div w:id="29414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4733721">
      <w:bodyDiv w:val="1"/>
      <w:marLeft w:val="0"/>
      <w:marRight w:val="0"/>
      <w:marTop w:val="0"/>
      <w:marBottom w:val="0"/>
      <w:divBdr>
        <w:top w:val="none" w:sz="0" w:space="0" w:color="auto"/>
        <w:left w:val="none" w:sz="0" w:space="0" w:color="auto"/>
        <w:bottom w:val="none" w:sz="0" w:space="0" w:color="auto"/>
        <w:right w:val="none" w:sz="0" w:space="0" w:color="auto"/>
      </w:divBdr>
    </w:div>
    <w:div w:id="1439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A754-8883-4F60-82EA-6052CF40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3</cp:revision>
  <dcterms:created xsi:type="dcterms:W3CDTF">2023-08-16T14:09:00Z</dcterms:created>
  <dcterms:modified xsi:type="dcterms:W3CDTF">2023-08-16T14:31:00Z</dcterms:modified>
</cp:coreProperties>
</file>