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E5951" w14:textId="6831215B" w:rsidR="00DB1FD4" w:rsidRPr="00B02A20" w:rsidRDefault="00E8058C" w:rsidP="00E8058C">
      <w:pPr>
        <w:pBdr>
          <w:top w:val="nil"/>
          <w:left w:val="nil"/>
          <w:bottom w:val="nil"/>
          <w:right w:val="nil"/>
          <w:between w:val="nil"/>
        </w:pBdr>
        <w:spacing w:after="0" w:line="360" w:lineRule="auto"/>
        <w:ind w:left="720"/>
        <w:jc w:val="center"/>
        <w:rPr>
          <w:rFonts w:eastAsia="Times New Roman"/>
          <w:b/>
          <w:color w:val="000000"/>
          <w:sz w:val="28"/>
          <w:szCs w:val="28"/>
          <w:u w:val="single"/>
        </w:rPr>
      </w:pPr>
      <w:r w:rsidRPr="00B02A20">
        <w:rPr>
          <w:rFonts w:eastAsia="Times New Roman"/>
          <w:b/>
          <w:color w:val="000000"/>
          <w:sz w:val="28"/>
          <w:szCs w:val="28"/>
          <w:u w:val="single"/>
        </w:rPr>
        <w:t xml:space="preserve">GRILLA DE EVALUACION </w:t>
      </w:r>
      <w:r w:rsidR="00B02A20">
        <w:rPr>
          <w:rFonts w:eastAsia="Times New Roman"/>
          <w:b/>
          <w:color w:val="000000"/>
          <w:sz w:val="28"/>
          <w:szCs w:val="28"/>
          <w:u w:val="single"/>
        </w:rPr>
        <w:t xml:space="preserve">DE OFERTA </w:t>
      </w:r>
      <w:r w:rsidR="000319A1" w:rsidRPr="00B02A20">
        <w:rPr>
          <w:rFonts w:eastAsia="Times New Roman"/>
          <w:b/>
          <w:color w:val="000000"/>
          <w:sz w:val="28"/>
          <w:szCs w:val="28"/>
          <w:u w:val="single"/>
        </w:rPr>
        <w:t xml:space="preserve">ADQUISICION DE </w:t>
      </w:r>
      <w:r w:rsidR="00C80D5C" w:rsidRPr="00B02A20">
        <w:rPr>
          <w:rFonts w:eastAsia="Times New Roman"/>
          <w:b/>
          <w:color w:val="000000"/>
          <w:sz w:val="28"/>
          <w:szCs w:val="28"/>
          <w:u w:val="single"/>
        </w:rPr>
        <w:t>LICENCIA ANTIVIRUS</w:t>
      </w:r>
      <w:r w:rsidR="000319A1" w:rsidRPr="00B02A20">
        <w:rPr>
          <w:rFonts w:eastAsia="Times New Roman"/>
          <w:b/>
          <w:color w:val="000000"/>
          <w:sz w:val="28"/>
          <w:szCs w:val="28"/>
          <w:u w:val="single"/>
        </w:rPr>
        <w:t xml:space="preserve"> Y SERVICIOS DE INSTALACION, CONFIGURACION Y CAPACITACION.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91"/>
        <w:gridCol w:w="1417"/>
      </w:tblGrid>
      <w:tr w:rsidR="00EA1E9E" w:rsidRPr="00B02A20" w14:paraId="2C4D597E" w14:textId="77777777" w:rsidTr="00A6210A">
        <w:trPr>
          <w:trHeight w:val="626"/>
          <w:jc w:val="center"/>
        </w:trPr>
        <w:tc>
          <w:tcPr>
            <w:tcW w:w="6091" w:type="dxa"/>
            <w:shd w:val="clear" w:color="auto" w:fill="auto"/>
            <w:tcMar>
              <w:top w:w="15" w:type="dxa"/>
              <w:left w:w="15" w:type="dxa"/>
              <w:bottom w:w="0" w:type="dxa"/>
              <w:right w:w="15" w:type="dxa"/>
            </w:tcMar>
            <w:vAlign w:val="center"/>
            <w:hideMark/>
          </w:tcPr>
          <w:p w14:paraId="47D53F9C" w14:textId="77777777" w:rsidR="00EA1E9E" w:rsidRPr="00B02A20" w:rsidRDefault="00EA1E9E" w:rsidP="00D66F20">
            <w:pPr>
              <w:spacing w:after="0" w:line="360" w:lineRule="auto"/>
              <w:jc w:val="both"/>
              <w:rPr>
                <w:rFonts w:eastAsia="Times New Roman"/>
                <w:b/>
                <w:bCs/>
                <w:color w:val="000000"/>
              </w:rPr>
            </w:pPr>
            <w:r w:rsidRPr="00B02A20">
              <w:rPr>
                <w:rFonts w:eastAsia="Times New Roman"/>
                <w:b/>
                <w:bCs/>
                <w:color w:val="000000"/>
              </w:rPr>
              <w:t>CRITERIO</w:t>
            </w:r>
          </w:p>
        </w:tc>
        <w:tc>
          <w:tcPr>
            <w:tcW w:w="1417" w:type="dxa"/>
            <w:shd w:val="clear" w:color="auto" w:fill="auto"/>
            <w:tcMar>
              <w:top w:w="15" w:type="dxa"/>
              <w:left w:w="15" w:type="dxa"/>
              <w:bottom w:w="0" w:type="dxa"/>
              <w:right w:w="15" w:type="dxa"/>
            </w:tcMar>
            <w:vAlign w:val="center"/>
            <w:hideMark/>
          </w:tcPr>
          <w:p w14:paraId="5AF60C93" w14:textId="77777777" w:rsidR="00EA1E9E" w:rsidRPr="00B02A20" w:rsidRDefault="00EA1E9E" w:rsidP="00D66F20">
            <w:pPr>
              <w:spacing w:after="0" w:line="360" w:lineRule="auto"/>
              <w:jc w:val="both"/>
              <w:rPr>
                <w:rFonts w:eastAsia="Times New Roman"/>
                <w:b/>
                <w:bCs/>
                <w:color w:val="000000"/>
              </w:rPr>
            </w:pPr>
            <w:r w:rsidRPr="00B02A20">
              <w:rPr>
                <w:rFonts w:eastAsia="Times New Roman"/>
                <w:b/>
                <w:bCs/>
                <w:color w:val="000000"/>
              </w:rPr>
              <w:t>PUNTAJE</w:t>
            </w:r>
          </w:p>
        </w:tc>
      </w:tr>
      <w:tr w:rsidR="00EA1E9E" w:rsidRPr="00B02A20" w14:paraId="16969701" w14:textId="77777777" w:rsidTr="00A6210A">
        <w:trPr>
          <w:trHeight w:val="626"/>
          <w:jc w:val="center"/>
        </w:trPr>
        <w:tc>
          <w:tcPr>
            <w:tcW w:w="6091" w:type="dxa"/>
            <w:shd w:val="clear" w:color="auto" w:fill="auto"/>
            <w:tcMar>
              <w:top w:w="15" w:type="dxa"/>
              <w:left w:w="15" w:type="dxa"/>
              <w:bottom w:w="0" w:type="dxa"/>
              <w:right w:w="15" w:type="dxa"/>
            </w:tcMar>
            <w:vAlign w:val="center"/>
          </w:tcPr>
          <w:p w14:paraId="2E6EF471" w14:textId="77777777" w:rsidR="00EA1E9E" w:rsidRPr="00B02A20" w:rsidRDefault="00EA1E9E" w:rsidP="00D66F20">
            <w:pPr>
              <w:pStyle w:val="Prrafodelista"/>
              <w:numPr>
                <w:ilvl w:val="0"/>
                <w:numId w:val="3"/>
              </w:numPr>
              <w:spacing w:after="0" w:line="360" w:lineRule="auto"/>
              <w:ind w:left="411" w:firstLine="0"/>
              <w:jc w:val="both"/>
              <w:rPr>
                <w:rFonts w:eastAsia="Times New Roman"/>
                <w:b/>
                <w:color w:val="000000"/>
              </w:rPr>
            </w:pPr>
            <w:r w:rsidRPr="00B02A20">
              <w:rPr>
                <w:rFonts w:eastAsia="Times New Roman"/>
                <w:b/>
                <w:color w:val="000000"/>
              </w:rPr>
              <w:t xml:space="preserve">Antecedentes </w:t>
            </w:r>
          </w:p>
          <w:p w14:paraId="71A45955" w14:textId="79E84938" w:rsidR="005A5D66" w:rsidRPr="00B02A20" w:rsidRDefault="00A81C06" w:rsidP="00D66F20">
            <w:pPr>
              <w:pStyle w:val="Prrafodelista"/>
              <w:numPr>
                <w:ilvl w:val="0"/>
                <w:numId w:val="4"/>
              </w:numPr>
              <w:spacing w:after="0" w:line="360" w:lineRule="auto"/>
              <w:ind w:left="694" w:hanging="283"/>
              <w:jc w:val="both"/>
              <w:rPr>
                <w:rFonts w:eastAsia="Times New Roman"/>
                <w:b/>
                <w:color w:val="000000"/>
              </w:rPr>
            </w:pPr>
            <w:r w:rsidRPr="00B02A20">
              <w:rPr>
                <w:rFonts w:eastAsia="Times New Roman"/>
                <w:color w:val="000000"/>
              </w:rPr>
              <w:t>Contractuales (5</w:t>
            </w:r>
            <w:r w:rsidR="005A5D66" w:rsidRPr="00B02A20">
              <w:rPr>
                <w:rFonts w:eastAsia="Times New Roman"/>
                <w:color w:val="000000"/>
              </w:rPr>
              <w:t>)</w:t>
            </w:r>
          </w:p>
          <w:p w14:paraId="4903FA41" w14:textId="6F44A9E4" w:rsidR="0029319C" w:rsidRPr="00B02A20" w:rsidRDefault="008812BB" w:rsidP="0055252C">
            <w:pPr>
              <w:pStyle w:val="Prrafodelista"/>
              <w:numPr>
                <w:ilvl w:val="0"/>
                <w:numId w:val="4"/>
              </w:numPr>
              <w:spacing w:after="0" w:line="360" w:lineRule="auto"/>
              <w:ind w:left="694" w:hanging="283"/>
              <w:jc w:val="both"/>
              <w:rPr>
                <w:rFonts w:eastAsia="Times New Roman"/>
                <w:b/>
                <w:color w:val="000000"/>
              </w:rPr>
            </w:pPr>
            <w:r w:rsidRPr="00B02A20">
              <w:rPr>
                <w:rFonts w:eastAsia="Times New Roman"/>
                <w:color w:val="000000"/>
              </w:rPr>
              <w:t>Comerciales (10</w:t>
            </w:r>
            <w:r w:rsidR="005A5D66" w:rsidRPr="00B02A20">
              <w:rPr>
                <w:rFonts w:eastAsia="Times New Roman"/>
                <w:color w:val="000000"/>
              </w:rPr>
              <w:t>)</w:t>
            </w:r>
          </w:p>
        </w:tc>
        <w:tc>
          <w:tcPr>
            <w:tcW w:w="1417" w:type="dxa"/>
            <w:shd w:val="clear" w:color="auto" w:fill="auto"/>
            <w:tcMar>
              <w:top w:w="15" w:type="dxa"/>
              <w:left w:w="15" w:type="dxa"/>
              <w:bottom w:w="0" w:type="dxa"/>
              <w:right w:w="15" w:type="dxa"/>
            </w:tcMar>
            <w:vAlign w:val="center"/>
          </w:tcPr>
          <w:p w14:paraId="38A46A81" w14:textId="16ABA2F4" w:rsidR="00EA1E9E" w:rsidRPr="00B02A20" w:rsidRDefault="0029319C" w:rsidP="00B02A20">
            <w:pPr>
              <w:spacing w:after="0" w:line="360" w:lineRule="auto"/>
              <w:jc w:val="center"/>
              <w:rPr>
                <w:rFonts w:eastAsia="Times New Roman"/>
                <w:b/>
                <w:bCs/>
                <w:color w:val="000000"/>
              </w:rPr>
            </w:pPr>
            <w:r w:rsidRPr="00B02A20">
              <w:rPr>
                <w:rFonts w:eastAsia="Times New Roman"/>
                <w:b/>
                <w:bCs/>
                <w:color w:val="000000"/>
              </w:rPr>
              <w:t>1</w:t>
            </w:r>
            <w:r w:rsidR="008812BB" w:rsidRPr="00B02A20">
              <w:rPr>
                <w:rFonts w:eastAsia="Times New Roman"/>
                <w:b/>
                <w:bCs/>
                <w:color w:val="000000"/>
              </w:rPr>
              <w:t>5</w:t>
            </w:r>
          </w:p>
        </w:tc>
      </w:tr>
      <w:tr w:rsidR="00EA1E9E" w:rsidRPr="00B02A20" w14:paraId="541FD7C0" w14:textId="77777777" w:rsidTr="00A6210A">
        <w:trPr>
          <w:trHeight w:val="626"/>
          <w:jc w:val="center"/>
        </w:trPr>
        <w:tc>
          <w:tcPr>
            <w:tcW w:w="6091" w:type="dxa"/>
            <w:shd w:val="clear" w:color="auto" w:fill="auto"/>
            <w:tcMar>
              <w:top w:w="15" w:type="dxa"/>
              <w:left w:w="15" w:type="dxa"/>
              <w:bottom w:w="0" w:type="dxa"/>
              <w:right w:w="15" w:type="dxa"/>
            </w:tcMar>
            <w:vAlign w:val="center"/>
          </w:tcPr>
          <w:p w14:paraId="21726E2A" w14:textId="45918189" w:rsidR="00EA1E9E" w:rsidRPr="00B02A20" w:rsidRDefault="008812BB" w:rsidP="00D66F20">
            <w:pPr>
              <w:pStyle w:val="Prrafodelista"/>
              <w:numPr>
                <w:ilvl w:val="0"/>
                <w:numId w:val="3"/>
              </w:numPr>
              <w:spacing w:after="0" w:line="360" w:lineRule="auto"/>
              <w:jc w:val="both"/>
              <w:rPr>
                <w:rFonts w:eastAsia="Times New Roman"/>
                <w:b/>
                <w:color w:val="000000"/>
              </w:rPr>
            </w:pPr>
            <w:r w:rsidRPr="00B02A20">
              <w:rPr>
                <w:rFonts w:eastAsia="Times New Roman"/>
                <w:b/>
                <w:color w:val="000000"/>
              </w:rPr>
              <w:t>Plan de Servicio</w:t>
            </w:r>
          </w:p>
          <w:p w14:paraId="4C1FE282" w14:textId="22E69145" w:rsidR="008812BB" w:rsidRPr="00B02A20" w:rsidRDefault="008812BB" w:rsidP="00EC0968">
            <w:pPr>
              <w:pStyle w:val="Prrafodelista"/>
              <w:numPr>
                <w:ilvl w:val="0"/>
                <w:numId w:val="31"/>
              </w:numPr>
              <w:pBdr>
                <w:top w:val="nil"/>
                <w:left w:val="nil"/>
                <w:bottom w:val="nil"/>
                <w:right w:val="nil"/>
                <w:between w:val="nil"/>
              </w:pBdr>
              <w:spacing w:after="0" w:line="360" w:lineRule="auto"/>
              <w:jc w:val="both"/>
              <w:rPr>
                <w:rFonts w:eastAsia="Times New Roman"/>
                <w:color w:val="000000"/>
                <w:u w:val="single"/>
              </w:rPr>
            </w:pPr>
            <w:r w:rsidRPr="00B02A20">
              <w:rPr>
                <w:rFonts w:eastAsia="Times New Roman"/>
                <w:color w:val="000000"/>
              </w:rPr>
              <w:t>Profesionalidad del personal (</w:t>
            </w:r>
            <w:r w:rsidR="000319A1" w:rsidRPr="00B02A20">
              <w:rPr>
                <w:rFonts w:eastAsia="Times New Roman"/>
                <w:color w:val="000000"/>
              </w:rPr>
              <w:t>5</w:t>
            </w:r>
            <w:r w:rsidRPr="00B02A20">
              <w:rPr>
                <w:rFonts w:eastAsia="Times New Roman"/>
                <w:color w:val="000000"/>
              </w:rPr>
              <w:t>)</w:t>
            </w:r>
          </w:p>
          <w:p w14:paraId="5F6E2742" w14:textId="025FC5EF" w:rsidR="00EC0968" w:rsidRPr="00B02A20" w:rsidRDefault="008812BB" w:rsidP="00EC0968">
            <w:pPr>
              <w:pStyle w:val="Prrafodelista"/>
              <w:numPr>
                <w:ilvl w:val="0"/>
                <w:numId w:val="31"/>
              </w:numPr>
              <w:pBdr>
                <w:top w:val="nil"/>
                <w:left w:val="nil"/>
                <w:bottom w:val="nil"/>
                <w:right w:val="nil"/>
                <w:between w:val="nil"/>
              </w:pBdr>
              <w:spacing w:after="0" w:line="360" w:lineRule="auto"/>
              <w:jc w:val="both"/>
              <w:rPr>
                <w:rFonts w:eastAsia="Times New Roman"/>
                <w:color w:val="000000"/>
                <w:u w:val="single"/>
              </w:rPr>
            </w:pPr>
            <w:r w:rsidRPr="00B02A20">
              <w:rPr>
                <w:rFonts w:eastAsia="Times New Roman"/>
                <w:color w:val="000000"/>
              </w:rPr>
              <w:t>Duración del servicio de post-instalación</w:t>
            </w:r>
            <w:r w:rsidR="00F90149" w:rsidRPr="00B02A20">
              <w:rPr>
                <w:rFonts w:eastAsia="Times New Roman"/>
                <w:color w:val="000000"/>
              </w:rPr>
              <w:t xml:space="preserve"> </w:t>
            </w:r>
            <w:r w:rsidRPr="00B02A20">
              <w:rPr>
                <w:rFonts w:eastAsia="Times New Roman"/>
                <w:color w:val="000000"/>
              </w:rPr>
              <w:t>(</w:t>
            </w:r>
            <w:r w:rsidR="000319A1" w:rsidRPr="00B02A20">
              <w:rPr>
                <w:rFonts w:eastAsia="Times New Roman"/>
                <w:color w:val="000000"/>
              </w:rPr>
              <w:t>5</w:t>
            </w:r>
            <w:r w:rsidR="00F90149" w:rsidRPr="00B02A20">
              <w:rPr>
                <w:rFonts w:eastAsia="Times New Roman"/>
                <w:color w:val="000000"/>
              </w:rPr>
              <w:t>)</w:t>
            </w:r>
          </w:p>
          <w:p w14:paraId="3DF8F69B" w14:textId="2F390857" w:rsidR="00825D4F" w:rsidRPr="00B02A20" w:rsidRDefault="008812BB" w:rsidP="008812BB">
            <w:pPr>
              <w:pStyle w:val="Prrafodelista"/>
              <w:numPr>
                <w:ilvl w:val="0"/>
                <w:numId w:val="31"/>
              </w:numPr>
              <w:pBdr>
                <w:top w:val="nil"/>
                <w:left w:val="nil"/>
                <w:bottom w:val="nil"/>
                <w:right w:val="nil"/>
                <w:between w:val="nil"/>
              </w:pBdr>
              <w:spacing w:after="0" w:line="360" w:lineRule="auto"/>
              <w:jc w:val="both"/>
              <w:rPr>
                <w:rFonts w:eastAsia="Times New Roman"/>
                <w:color w:val="000000"/>
                <w:u w:val="single"/>
              </w:rPr>
            </w:pPr>
            <w:r w:rsidRPr="00B02A20">
              <w:rPr>
                <w:rFonts w:eastAsia="Times New Roman"/>
                <w:color w:val="000000"/>
              </w:rPr>
              <w:t>Garantía de la licencia (</w:t>
            </w:r>
            <w:r w:rsidR="000319A1" w:rsidRPr="00B02A20">
              <w:rPr>
                <w:rFonts w:eastAsia="Times New Roman"/>
                <w:color w:val="000000"/>
              </w:rPr>
              <w:t>5</w:t>
            </w:r>
            <w:r w:rsidR="00F90149" w:rsidRPr="00B02A20">
              <w:rPr>
                <w:rFonts w:eastAsia="Times New Roman"/>
                <w:color w:val="000000"/>
              </w:rPr>
              <w:t>)</w:t>
            </w:r>
          </w:p>
        </w:tc>
        <w:tc>
          <w:tcPr>
            <w:tcW w:w="1417" w:type="dxa"/>
            <w:shd w:val="clear" w:color="auto" w:fill="auto"/>
            <w:tcMar>
              <w:top w:w="15" w:type="dxa"/>
              <w:left w:w="15" w:type="dxa"/>
              <w:bottom w:w="0" w:type="dxa"/>
              <w:right w:w="15" w:type="dxa"/>
            </w:tcMar>
            <w:vAlign w:val="center"/>
          </w:tcPr>
          <w:p w14:paraId="13197EBD" w14:textId="4E461352" w:rsidR="00EA1E9E" w:rsidRPr="00B02A20" w:rsidRDefault="000319A1" w:rsidP="00B02A20">
            <w:pPr>
              <w:spacing w:after="0" w:line="360" w:lineRule="auto"/>
              <w:jc w:val="center"/>
              <w:rPr>
                <w:rFonts w:eastAsia="Times New Roman"/>
                <w:b/>
                <w:bCs/>
                <w:color w:val="000000"/>
              </w:rPr>
            </w:pPr>
            <w:r w:rsidRPr="00B02A20">
              <w:rPr>
                <w:rFonts w:eastAsia="Times New Roman"/>
                <w:b/>
                <w:bCs/>
                <w:color w:val="000000"/>
              </w:rPr>
              <w:t>1</w:t>
            </w:r>
            <w:r w:rsidR="00A6210A" w:rsidRPr="00B02A20">
              <w:rPr>
                <w:rFonts w:eastAsia="Times New Roman"/>
                <w:b/>
                <w:bCs/>
                <w:color w:val="000000"/>
              </w:rPr>
              <w:t>5</w:t>
            </w:r>
          </w:p>
        </w:tc>
      </w:tr>
      <w:tr w:rsidR="00EA1E9E" w:rsidRPr="00B02A20" w14:paraId="36551FB7" w14:textId="77777777" w:rsidTr="00A6210A">
        <w:trPr>
          <w:trHeight w:val="626"/>
          <w:jc w:val="center"/>
        </w:trPr>
        <w:tc>
          <w:tcPr>
            <w:tcW w:w="6091" w:type="dxa"/>
            <w:shd w:val="clear" w:color="auto" w:fill="auto"/>
            <w:tcMar>
              <w:top w:w="15" w:type="dxa"/>
              <w:left w:w="15" w:type="dxa"/>
              <w:bottom w:w="0" w:type="dxa"/>
              <w:right w:w="15" w:type="dxa"/>
            </w:tcMar>
            <w:vAlign w:val="center"/>
            <w:hideMark/>
          </w:tcPr>
          <w:p w14:paraId="64A4B857" w14:textId="77777777" w:rsidR="00EA1E9E" w:rsidRPr="00B02A20" w:rsidRDefault="00EA1E9E" w:rsidP="00D66F20">
            <w:pPr>
              <w:pStyle w:val="Prrafodelista"/>
              <w:numPr>
                <w:ilvl w:val="0"/>
                <w:numId w:val="3"/>
              </w:numPr>
              <w:spacing w:after="0" w:line="360" w:lineRule="auto"/>
              <w:jc w:val="both"/>
              <w:rPr>
                <w:rFonts w:eastAsia="Times New Roman"/>
                <w:b/>
                <w:color w:val="000000"/>
              </w:rPr>
            </w:pPr>
            <w:r w:rsidRPr="00B02A20">
              <w:rPr>
                <w:rFonts w:eastAsia="Times New Roman"/>
                <w:b/>
                <w:color w:val="000000"/>
              </w:rPr>
              <w:t>Plazo de Entrega o Ejecución</w:t>
            </w:r>
          </w:p>
        </w:tc>
        <w:tc>
          <w:tcPr>
            <w:tcW w:w="1417" w:type="dxa"/>
            <w:shd w:val="clear" w:color="auto" w:fill="auto"/>
            <w:tcMar>
              <w:top w:w="15" w:type="dxa"/>
              <w:left w:w="15" w:type="dxa"/>
              <w:bottom w:w="0" w:type="dxa"/>
              <w:right w:w="15" w:type="dxa"/>
            </w:tcMar>
            <w:vAlign w:val="center"/>
            <w:hideMark/>
          </w:tcPr>
          <w:p w14:paraId="1E40C869" w14:textId="25FBC377" w:rsidR="00EA1E9E" w:rsidRPr="00B02A20" w:rsidRDefault="00A6210A" w:rsidP="00B02A20">
            <w:pPr>
              <w:spacing w:after="0" w:line="360" w:lineRule="auto"/>
              <w:jc w:val="center"/>
              <w:rPr>
                <w:rFonts w:eastAsia="Times New Roman"/>
                <w:b/>
                <w:bCs/>
                <w:color w:val="000000"/>
              </w:rPr>
            </w:pPr>
            <w:r w:rsidRPr="00B02A20">
              <w:rPr>
                <w:rFonts w:eastAsia="Times New Roman"/>
                <w:b/>
                <w:bCs/>
                <w:color w:val="000000"/>
              </w:rPr>
              <w:t>10</w:t>
            </w:r>
          </w:p>
        </w:tc>
      </w:tr>
      <w:tr w:rsidR="00EA1E9E" w:rsidRPr="00B02A20" w14:paraId="3089BFAE" w14:textId="77777777" w:rsidTr="00A6210A">
        <w:trPr>
          <w:trHeight w:val="626"/>
          <w:jc w:val="center"/>
        </w:trPr>
        <w:tc>
          <w:tcPr>
            <w:tcW w:w="6091" w:type="dxa"/>
            <w:shd w:val="clear" w:color="auto" w:fill="auto"/>
            <w:tcMar>
              <w:top w:w="15" w:type="dxa"/>
              <w:left w:w="15" w:type="dxa"/>
              <w:bottom w:w="0" w:type="dxa"/>
              <w:right w:w="15" w:type="dxa"/>
            </w:tcMar>
            <w:vAlign w:val="center"/>
          </w:tcPr>
          <w:p w14:paraId="7AAE7277" w14:textId="77777777" w:rsidR="00EA1E9E" w:rsidRPr="00B02A20" w:rsidRDefault="00EA1E9E" w:rsidP="00D66F20">
            <w:pPr>
              <w:pStyle w:val="Prrafodelista"/>
              <w:numPr>
                <w:ilvl w:val="0"/>
                <w:numId w:val="3"/>
              </w:numPr>
              <w:spacing w:after="0" w:line="360" w:lineRule="auto"/>
              <w:jc w:val="both"/>
              <w:rPr>
                <w:rFonts w:eastAsia="Times New Roman"/>
                <w:color w:val="000000"/>
              </w:rPr>
            </w:pPr>
            <w:r w:rsidRPr="00B02A20">
              <w:rPr>
                <w:b/>
              </w:rPr>
              <w:t>Acreditación ODS s/ Ley 9193</w:t>
            </w:r>
          </w:p>
        </w:tc>
        <w:tc>
          <w:tcPr>
            <w:tcW w:w="1417" w:type="dxa"/>
            <w:shd w:val="clear" w:color="auto" w:fill="auto"/>
            <w:tcMar>
              <w:top w:w="15" w:type="dxa"/>
              <w:left w:w="15" w:type="dxa"/>
              <w:bottom w:w="0" w:type="dxa"/>
              <w:right w:w="15" w:type="dxa"/>
            </w:tcMar>
            <w:vAlign w:val="center"/>
          </w:tcPr>
          <w:p w14:paraId="116A27E9" w14:textId="77777777" w:rsidR="00EA1E9E" w:rsidRPr="00B02A20" w:rsidRDefault="00EA1E9E" w:rsidP="00B02A20">
            <w:pPr>
              <w:spacing w:after="0" w:line="360" w:lineRule="auto"/>
              <w:jc w:val="center"/>
              <w:rPr>
                <w:rFonts w:eastAsia="Times New Roman"/>
                <w:b/>
                <w:bCs/>
                <w:color w:val="000000"/>
              </w:rPr>
            </w:pPr>
            <w:r w:rsidRPr="00B02A20">
              <w:rPr>
                <w:rFonts w:eastAsia="Times New Roman"/>
                <w:b/>
                <w:bCs/>
                <w:color w:val="000000"/>
              </w:rPr>
              <w:t>10</w:t>
            </w:r>
          </w:p>
        </w:tc>
      </w:tr>
      <w:tr w:rsidR="00EA1E9E" w:rsidRPr="00B02A20" w14:paraId="06FBE7A9" w14:textId="77777777" w:rsidTr="00A6210A">
        <w:trPr>
          <w:trHeight w:val="626"/>
          <w:jc w:val="center"/>
        </w:trPr>
        <w:tc>
          <w:tcPr>
            <w:tcW w:w="6091" w:type="dxa"/>
            <w:shd w:val="clear" w:color="auto" w:fill="auto"/>
            <w:tcMar>
              <w:top w:w="15" w:type="dxa"/>
              <w:left w:w="15" w:type="dxa"/>
              <w:bottom w:w="0" w:type="dxa"/>
              <w:right w:w="15" w:type="dxa"/>
            </w:tcMar>
            <w:vAlign w:val="center"/>
          </w:tcPr>
          <w:p w14:paraId="2F8B4C3B" w14:textId="77777777" w:rsidR="00EA1E9E" w:rsidRPr="00B02A20" w:rsidRDefault="00EA1E9E" w:rsidP="00D66F20">
            <w:pPr>
              <w:pStyle w:val="Prrafodelista"/>
              <w:numPr>
                <w:ilvl w:val="0"/>
                <w:numId w:val="3"/>
              </w:numPr>
              <w:spacing w:after="0" w:line="360" w:lineRule="auto"/>
              <w:jc w:val="both"/>
              <w:rPr>
                <w:rFonts w:eastAsia="Times New Roman"/>
                <w:b/>
                <w:color w:val="000000"/>
              </w:rPr>
            </w:pPr>
            <w:r w:rsidRPr="00B02A20">
              <w:rPr>
                <w:rFonts w:eastAsia="Times New Roman"/>
                <w:b/>
                <w:color w:val="000000"/>
              </w:rPr>
              <w:t>Oferta Económica</w:t>
            </w:r>
          </w:p>
        </w:tc>
        <w:tc>
          <w:tcPr>
            <w:tcW w:w="1417" w:type="dxa"/>
            <w:shd w:val="clear" w:color="auto" w:fill="auto"/>
            <w:tcMar>
              <w:top w:w="15" w:type="dxa"/>
              <w:left w:w="15" w:type="dxa"/>
              <w:bottom w:w="0" w:type="dxa"/>
              <w:right w:w="15" w:type="dxa"/>
            </w:tcMar>
            <w:vAlign w:val="center"/>
          </w:tcPr>
          <w:p w14:paraId="0DF83AFE" w14:textId="1298C8C4" w:rsidR="00EA1E9E" w:rsidRPr="00B02A20" w:rsidRDefault="000319A1" w:rsidP="00B02A20">
            <w:pPr>
              <w:spacing w:after="0" w:line="360" w:lineRule="auto"/>
              <w:jc w:val="center"/>
              <w:rPr>
                <w:rFonts w:eastAsia="Times New Roman"/>
                <w:b/>
                <w:bCs/>
                <w:color w:val="000000"/>
              </w:rPr>
            </w:pPr>
            <w:r w:rsidRPr="00B02A20">
              <w:rPr>
                <w:rFonts w:eastAsia="Times New Roman"/>
                <w:b/>
                <w:bCs/>
                <w:color w:val="000000"/>
              </w:rPr>
              <w:t>50</w:t>
            </w:r>
          </w:p>
        </w:tc>
      </w:tr>
      <w:tr w:rsidR="00EA1E9E" w:rsidRPr="00B02A20" w14:paraId="799548CF" w14:textId="77777777" w:rsidTr="00A6210A">
        <w:trPr>
          <w:trHeight w:val="626"/>
          <w:jc w:val="center"/>
        </w:trPr>
        <w:tc>
          <w:tcPr>
            <w:tcW w:w="6091" w:type="dxa"/>
            <w:shd w:val="clear" w:color="auto" w:fill="auto"/>
            <w:tcMar>
              <w:top w:w="15" w:type="dxa"/>
              <w:left w:w="15" w:type="dxa"/>
              <w:bottom w:w="0" w:type="dxa"/>
              <w:right w:w="15" w:type="dxa"/>
            </w:tcMar>
            <w:vAlign w:val="center"/>
            <w:hideMark/>
          </w:tcPr>
          <w:p w14:paraId="08F2F984" w14:textId="77777777" w:rsidR="00EA1E9E" w:rsidRPr="00B02A20" w:rsidRDefault="00EA1E9E" w:rsidP="00D66F20">
            <w:pPr>
              <w:spacing w:after="0" w:line="360" w:lineRule="auto"/>
              <w:jc w:val="both"/>
              <w:rPr>
                <w:rFonts w:eastAsia="Times New Roman"/>
                <w:b/>
                <w:bCs/>
                <w:color w:val="000000"/>
              </w:rPr>
            </w:pPr>
            <w:r w:rsidRPr="00B02A20">
              <w:rPr>
                <w:rFonts w:eastAsia="Times New Roman"/>
                <w:b/>
                <w:bCs/>
                <w:color w:val="000000"/>
              </w:rPr>
              <w:t>TOTAL</w:t>
            </w:r>
          </w:p>
        </w:tc>
        <w:tc>
          <w:tcPr>
            <w:tcW w:w="1417" w:type="dxa"/>
            <w:shd w:val="clear" w:color="auto" w:fill="auto"/>
            <w:tcMar>
              <w:top w:w="15" w:type="dxa"/>
              <w:left w:w="15" w:type="dxa"/>
              <w:bottom w:w="0" w:type="dxa"/>
              <w:right w:w="15" w:type="dxa"/>
            </w:tcMar>
            <w:vAlign w:val="center"/>
            <w:hideMark/>
          </w:tcPr>
          <w:p w14:paraId="6C5AFC7D" w14:textId="77777777" w:rsidR="00EA1E9E" w:rsidRPr="00B02A20" w:rsidRDefault="00EA1E9E" w:rsidP="00B02A20">
            <w:pPr>
              <w:spacing w:after="0" w:line="360" w:lineRule="auto"/>
              <w:jc w:val="center"/>
              <w:rPr>
                <w:rFonts w:eastAsia="Times New Roman"/>
                <w:b/>
                <w:bCs/>
                <w:color w:val="000000"/>
              </w:rPr>
            </w:pPr>
            <w:r w:rsidRPr="00B02A20">
              <w:rPr>
                <w:rFonts w:eastAsia="Times New Roman"/>
                <w:b/>
                <w:bCs/>
                <w:color w:val="000000"/>
              </w:rPr>
              <w:t>100</w:t>
            </w:r>
          </w:p>
        </w:tc>
      </w:tr>
    </w:tbl>
    <w:p w14:paraId="49661D8C" w14:textId="09B874BF" w:rsidR="00933845" w:rsidRPr="00B02A20" w:rsidRDefault="00933845" w:rsidP="00D66F20">
      <w:pPr>
        <w:pBdr>
          <w:top w:val="nil"/>
          <w:left w:val="nil"/>
          <w:bottom w:val="nil"/>
          <w:right w:val="nil"/>
          <w:between w:val="nil"/>
        </w:pBdr>
        <w:spacing w:after="0" w:line="360" w:lineRule="auto"/>
        <w:jc w:val="both"/>
        <w:rPr>
          <w:rFonts w:eastAsia="Times New Roman"/>
          <w:color w:val="000000"/>
        </w:rPr>
      </w:pPr>
    </w:p>
    <w:p w14:paraId="65752E56" w14:textId="77777777" w:rsidR="005A5D66" w:rsidRPr="00B02A20" w:rsidRDefault="005A5D66" w:rsidP="00431FB0">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B02A20">
        <w:rPr>
          <w:rFonts w:eastAsia="Times New Roman"/>
          <w:b/>
          <w:color w:val="000000"/>
          <w:u w:val="single"/>
        </w:rPr>
        <w:t>ANTECEDENTES</w:t>
      </w:r>
      <w:r w:rsidR="00EA1E9E" w:rsidRPr="00B02A20">
        <w:rPr>
          <w:rFonts w:eastAsia="Times New Roman"/>
          <w:b/>
          <w:color w:val="000000"/>
        </w:rPr>
        <w:t>:</w:t>
      </w:r>
      <w:r w:rsidRPr="00B02A20">
        <w:rPr>
          <w:rFonts w:eastAsia="Times New Roman"/>
          <w:b/>
          <w:color w:val="000000"/>
        </w:rPr>
        <w:t xml:space="preserve"> </w:t>
      </w:r>
    </w:p>
    <w:p w14:paraId="28F1D787" w14:textId="1EC3C428" w:rsidR="00431FB0" w:rsidRPr="00B02A20" w:rsidRDefault="005A5D66" w:rsidP="00B93EAA">
      <w:pPr>
        <w:pStyle w:val="Prrafodelista"/>
        <w:numPr>
          <w:ilvl w:val="0"/>
          <w:numId w:val="17"/>
        </w:numPr>
        <w:spacing w:line="360" w:lineRule="auto"/>
        <w:jc w:val="both"/>
        <w:rPr>
          <w:rFonts w:eastAsia="Times New Roman"/>
          <w:color w:val="000000"/>
        </w:rPr>
      </w:pPr>
      <w:r w:rsidRPr="00B02A20">
        <w:rPr>
          <w:b/>
        </w:rPr>
        <w:t xml:space="preserve">Contractuales: </w:t>
      </w:r>
      <w:r w:rsidR="0029319C" w:rsidRPr="00B02A20">
        <w:rPr>
          <w:rFonts w:eastAsia="Times New Roman"/>
          <w:color w:val="000000"/>
        </w:rPr>
        <w:t>s</w:t>
      </w:r>
      <w:r w:rsidRPr="00B02A20">
        <w:rPr>
          <w:rFonts w:eastAsia="Times New Roman"/>
          <w:color w:val="000000"/>
        </w:rPr>
        <w:t xml:space="preserve">e calificará con el máximo puntaje </w:t>
      </w:r>
      <w:r w:rsidR="00A81C06" w:rsidRPr="00B02A20">
        <w:rPr>
          <w:rFonts w:eastAsia="Times New Roman"/>
          <w:color w:val="000000"/>
        </w:rPr>
        <w:t>previsto (5</w:t>
      </w:r>
      <w:r w:rsidRPr="00B02A20">
        <w:rPr>
          <w:rFonts w:eastAsia="Times New Roman"/>
          <w:color w:val="000000"/>
        </w:rPr>
        <w:t xml:space="preserve"> puntos) a los oferentes que no posean antecedentes en el Registro Único de Proveedores de Mendoza, de penalidades</w:t>
      </w:r>
      <w:r w:rsidR="0055252C" w:rsidRPr="00B02A20">
        <w:rPr>
          <w:rFonts w:eastAsia="Times New Roman"/>
          <w:color w:val="000000"/>
        </w:rPr>
        <w:t xml:space="preserve"> o sanciones aplicadas dentro de</w:t>
      </w:r>
      <w:r w:rsidR="00C326FC" w:rsidRPr="00B02A20">
        <w:rPr>
          <w:rFonts w:eastAsia="Times New Roman"/>
          <w:color w:val="000000"/>
        </w:rPr>
        <w:t xml:space="preserve"> </w:t>
      </w:r>
      <w:r w:rsidR="0055252C" w:rsidRPr="00B02A20">
        <w:rPr>
          <w:rFonts w:eastAsia="Times New Roman"/>
          <w:color w:val="000000"/>
        </w:rPr>
        <w:t>l</w:t>
      </w:r>
      <w:r w:rsidR="00C326FC" w:rsidRPr="00B02A20">
        <w:rPr>
          <w:rFonts w:eastAsia="Times New Roman"/>
          <w:color w:val="000000"/>
        </w:rPr>
        <w:t>os</w:t>
      </w:r>
      <w:r w:rsidR="0055252C" w:rsidRPr="00B02A20">
        <w:rPr>
          <w:rFonts w:eastAsia="Times New Roman"/>
          <w:color w:val="000000"/>
        </w:rPr>
        <w:t xml:space="preserve"> </w:t>
      </w:r>
      <w:r w:rsidR="00C326FC" w:rsidRPr="00B02A20">
        <w:rPr>
          <w:rFonts w:eastAsia="Times New Roman"/>
          <w:color w:val="000000"/>
        </w:rPr>
        <w:t xml:space="preserve">2 </w:t>
      </w:r>
      <w:r w:rsidR="0055252C" w:rsidRPr="00B02A20">
        <w:rPr>
          <w:rFonts w:eastAsia="Times New Roman"/>
          <w:color w:val="000000"/>
        </w:rPr>
        <w:t>último</w:t>
      </w:r>
      <w:r w:rsidR="00C326FC" w:rsidRPr="00B02A20">
        <w:rPr>
          <w:rFonts w:eastAsia="Times New Roman"/>
          <w:color w:val="000000"/>
        </w:rPr>
        <w:t>s</w:t>
      </w:r>
      <w:r w:rsidRPr="00B02A20">
        <w:rPr>
          <w:rFonts w:eastAsia="Times New Roman"/>
          <w:color w:val="000000"/>
        </w:rPr>
        <w:t xml:space="preserve"> año</w:t>
      </w:r>
      <w:r w:rsidR="00C326FC" w:rsidRPr="00B02A20">
        <w:rPr>
          <w:rFonts w:eastAsia="Times New Roman"/>
          <w:color w:val="000000"/>
        </w:rPr>
        <w:t>s</w:t>
      </w:r>
      <w:r w:rsidRPr="00B02A20">
        <w:rPr>
          <w:rFonts w:eastAsia="Times New Roman"/>
          <w:color w:val="000000"/>
        </w:rPr>
        <w:t xml:space="preserve"> anterior</w:t>
      </w:r>
      <w:r w:rsidR="00C326FC" w:rsidRPr="00B02A20">
        <w:rPr>
          <w:rFonts w:eastAsia="Times New Roman"/>
          <w:color w:val="000000"/>
        </w:rPr>
        <w:t>es</w:t>
      </w:r>
      <w:r w:rsidRPr="00B02A20">
        <w:rPr>
          <w:rFonts w:eastAsia="Times New Roman"/>
          <w:color w:val="000000"/>
        </w:rPr>
        <w:t xml:space="preserve"> a la fecha de apertura de ofertas. En caso de oferentes que no posean en el Registro Único de Proveedores una inscripción vigente en dicho período, también serán cali</w:t>
      </w:r>
      <w:r w:rsidR="00FA2857" w:rsidRPr="00B02A20">
        <w:rPr>
          <w:rFonts w:eastAsia="Times New Roman"/>
          <w:color w:val="000000"/>
        </w:rPr>
        <w:t>ficados con el máximo puntaje (5</w:t>
      </w:r>
      <w:r w:rsidRPr="00B02A20">
        <w:rPr>
          <w:rFonts w:eastAsia="Times New Roman"/>
        </w:rPr>
        <w:t xml:space="preserve"> </w:t>
      </w:r>
      <w:r w:rsidR="00FA2857" w:rsidRPr="00B02A20">
        <w:rPr>
          <w:rFonts w:eastAsia="Times New Roman"/>
          <w:color w:val="000000"/>
        </w:rPr>
        <w:t xml:space="preserve">puntos). </w:t>
      </w:r>
      <w:r w:rsidR="00B93EAA" w:rsidRPr="00B02A20">
        <w:rPr>
          <w:rFonts w:eastAsia="Times New Roman"/>
          <w:color w:val="000000"/>
        </w:rPr>
        <w:t xml:space="preserve">Se calificará con </w:t>
      </w:r>
      <w:r w:rsidR="00B93EAA" w:rsidRPr="00B02A20">
        <w:rPr>
          <w:rFonts w:eastAsia="Times New Roman"/>
        </w:rPr>
        <w:t>3</w:t>
      </w:r>
      <w:r w:rsidR="00B93EAA" w:rsidRPr="00B02A20">
        <w:rPr>
          <w:rFonts w:eastAsia="Times New Roman"/>
          <w:color w:val="000000"/>
        </w:rPr>
        <w:t xml:space="preserve"> puntos a los oferentes que posean sanciones de apercibimiento dentro de</w:t>
      </w:r>
      <w:r w:rsidR="00C326FC" w:rsidRPr="00B02A20">
        <w:rPr>
          <w:rFonts w:eastAsia="Times New Roman"/>
          <w:color w:val="000000"/>
        </w:rPr>
        <w:t xml:space="preserve"> </w:t>
      </w:r>
      <w:r w:rsidR="00B93EAA" w:rsidRPr="00B02A20">
        <w:rPr>
          <w:rFonts w:eastAsia="Times New Roman"/>
          <w:color w:val="000000"/>
        </w:rPr>
        <w:t>l</w:t>
      </w:r>
      <w:r w:rsidR="00C326FC" w:rsidRPr="00B02A20">
        <w:rPr>
          <w:rFonts w:eastAsia="Times New Roman"/>
          <w:color w:val="000000"/>
        </w:rPr>
        <w:t>os</w:t>
      </w:r>
      <w:r w:rsidR="00B93EAA" w:rsidRPr="00B02A20">
        <w:rPr>
          <w:rFonts w:eastAsia="Times New Roman"/>
          <w:color w:val="000000"/>
        </w:rPr>
        <w:t xml:space="preserve"> </w:t>
      </w:r>
      <w:r w:rsidR="00C326FC" w:rsidRPr="00B02A20">
        <w:rPr>
          <w:rFonts w:eastAsia="Times New Roman"/>
          <w:color w:val="000000"/>
        </w:rPr>
        <w:t xml:space="preserve">2 </w:t>
      </w:r>
      <w:r w:rsidR="00B93EAA" w:rsidRPr="00B02A20">
        <w:rPr>
          <w:rFonts w:eastAsia="Times New Roman"/>
          <w:color w:val="000000"/>
        </w:rPr>
        <w:t>último</w:t>
      </w:r>
      <w:r w:rsidR="00C326FC" w:rsidRPr="00B02A20">
        <w:rPr>
          <w:rFonts w:eastAsia="Times New Roman"/>
          <w:color w:val="000000"/>
        </w:rPr>
        <w:t>s</w:t>
      </w:r>
      <w:r w:rsidR="00B93EAA" w:rsidRPr="00B02A20">
        <w:rPr>
          <w:rFonts w:eastAsia="Times New Roman"/>
          <w:color w:val="000000"/>
        </w:rPr>
        <w:t xml:space="preserve"> año</w:t>
      </w:r>
      <w:r w:rsidR="00C326FC" w:rsidRPr="00B02A20">
        <w:rPr>
          <w:rFonts w:eastAsia="Times New Roman"/>
          <w:color w:val="000000"/>
        </w:rPr>
        <w:t>s</w:t>
      </w:r>
      <w:r w:rsidR="00B93EAA" w:rsidRPr="00B02A20">
        <w:rPr>
          <w:rFonts w:eastAsia="Times New Roman"/>
          <w:color w:val="000000"/>
        </w:rPr>
        <w:t xml:space="preserve"> anterior</w:t>
      </w:r>
      <w:r w:rsidR="00C326FC" w:rsidRPr="00B02A20">
        <w:rPr>
          <w:rFonts w:eastAsia="Times New Roman"/>
          <w:color w:val="000000"/>
        </w:rPr>
        <w:t>es</w:t>
      </w:r>
      <w:r w:rsidR="00B93EAA" w:rsidRPr="00B02A20">
        <w:rPr>
          <w:rFonts w:eastAsia="Times New Roman"/>
          <w:color w:val="000000"/>
        </w:rPr>
        <w:t xml:space="preserve"> a la fecha de apertura de ofertas, inscriptas en el Registro Único de Proveedores de Mendoza u otros de otra jurisdicción Nacional, Provincial o Municipal. Se calificará </w:t>
      </w:r>
      <w:r w:rsidR="00B93EAA" w:rsidRPr="00B02A20">
        <w:rPr>
          <w:rFonts w:eastAsia="Times New Roman"/>
          <w:color w:val="000000"/>
        </w:rPr>
        <w:lastRenderedPageBreak/>
        <w:t xml:space="preserve">también con </w:t>
      </w:r>
      <w:r w:rsidR="00B93EAA" w:rsidRPr="00B02A20">
        <w:rPr>
          <w:rFonts w:eastAsia="Times New Roman"/>
        </w:rPr>
        <w:t>3</w:t>
      </w:r>
      <w:r w:rsidR="00B93EAA" w:rsidRPr="00B02A20">
        <w:rPr>
          <w:rFonts w:eastAsia="Times New Roman"/>
          <w:color w:val="000000"/>
        </w:rPr>
        <w:t xml:space="preserve"> puntos a los oferentes que, no registrando sanciones mediante procedimientos formales, tuvieren antecedentes documentados de prestación “no satisfactoria” del servicio. Se calificará sin puntaje a los oferentes que posean sanciones de suspensión o bajas por incumplimientos contractuales, en el Registro Único de Proveedores de Mendoza u otros de otra jurisdicción Nacional, Provincial o Municipal, dentro de</w:t>
      </w:r>
      <w:r w:rsidR="00C326FC" w:rsidRPr="00B02A20">
        <w:rPr>
          <w:rFonts w:eastAsia="Times New Roman"/>
          <w:color w:val="000000"/>
        </w:rPr>
        <w:t xml:space="preserve"> </w:t>
      </w:r>
      <w:r w:rsidR="00B93EAA" w:rsidRPr="00B02A20">
        <w:rPr>
          <w:rFonts w:eastAsia="Times New Roman"/>
          <w:color w:val="000000"/>
        </w:rPr>
        <w:t>l</w:t>
      </w:r>
      <w:r w:rsidR="00C326FC" w:rsidRPr="00B02A20">
        <w:rPr>
          <w:rFonts w:eastAsia="Times New Roman"/>
          <w:color w:val="000000"/>
        </w:rPr>
        <w:t>os 2</w:t>
      </w:r>
      <w:r w:rsidR="00B93EAA" w:rsidRPr="00B02A20">
        <w:rPr>
          <w:rFonts w:eastAsia="Times New Roman"/>
          <w:color w:val="000000"/>
        </w:rPr>
        <w:t xml:space="preserve"> último</w:t>
      </w:r>
      <w:r w:rsidR="00C326FC" w:rsidRPr="00B02A20">
        <w:rPr>
          <w:rFonts w:eastAsia="Times New Roman"/>
          <w:color w:val="000000"/>
        </w:rPr>
        <w:t>s</w:t>
      </w:r>
      <w:r w:rsidR="00B93EAA" w:rsidRPr="00B02A20">
        <w:rPr>
          <w:rFonts w:eastAsia="Times New Roman"/>
          <w:color w:val="000000"/>
        </w:rPr>
        <w:t xml:space="preserve"> año</w:t>
      </w:r>
      <w:r w:rsidR="00C326FC" w:rsidRPr="00B02A20">
        <w:rPr>
          <w:rFonts w:eastAsia="Times New Roman"/>
          <w:color w:val="000000"/>
        </w:rPr>
        <w:t>s</w:t>
      </w:r>
      <w:r w:rsidR="00B93EAA" w:rsidRPr="00B02A20">
        <w:rPr>
          <w:rFonts w:eastAsia="Times New Roman"/>
          <w:color w:val="000000"/>
        </w:rPr>
        <w:t xml:space="preserve"> anterior</w:t>
      </w:r>
      <w:r w:rsidR="00C326FC" w:rsidRPr="00B02A20">
        <w:rPr>
          <w:rFonts w:eastAsia="Times New Roman"/>
          <w:color w:val="000000"/>
        </w:rPr>
        <w:t>es</w:t>
      </w:r>
      <w:r w:rsidR="00B93EAA" w:rsidRPr="00B02A20">
        <w:rPr>
          <w:rFonts w:eastAsia="Times New Roman"/>
          <w:color w:val="000000"/>
        </w:rPr>
        <w:t xml:space="preserve"> a la fecha de apertura de ofertas.</w:t>
      </w:r>
    </w:p>
    <w:p w14:paraId="48C700BE" w14:textId="28CF04A4" w:rsidR="005A5D66" w:rsidRPr="00B02A20" w:rsidRDefault="005A5D66" w:rsidP="00431FB0">
      <w:pPr>
        <w:spacing w:line="360" w:lineRule="auto"/>
        <w:jc w:val="both"/>
        <w:rPr>
          <w:rFonts w:eastAsia="Times New Roman"/>
          <w:color w:val="000000"/>
        </w:rPr>
      </w:pPr>
      <w:r w:rsidRPr="00B02A20">
        <w:rPr>
          <w:rFonts w:eastAsia="Times New Roman"/>
          <w:color w:val="000000"/>
        </w:rPr>
        <w:t>A los efectos de la evaluación se considerará la información publicada por el Registro Único de Proveedores Provincial y demás Organismos que administren dichos datos a nivel Nacional, Provincial y Municipal.</w:t>
      </w:r>
    </w:p>
    <w:p w14:paraId="15744D52" w14:textId="267EE392" w:rsidR="005A5D66" w:rsidRPr="00B02A20" w:rsidRDefault="005A5D66" w:rsidP="00431FB0">
      <w:pPr>
        <w:pStyle w:val="Textocomentario"/>
        <w:numPr>
          <w:ilvl w:val="0"/>
          <w:numId w:val="17"/>
        </w:numPr>
        <w:spacing w:line="360" w:lineRule="auto"/>
        <w:jc w:val="both"/>
        <w:rPr>
          <w:sz w:val="24"/>
          <w:szCs w:val="24"/>
        </w:rPr>
      </w:pPr>
      <w:r w:rsidRPr="00B02A20">
        <w:rPr>
          <w:b/>
          <w:sz w:val="24"/>
          <w:szCs w:val="24"/>
        </w:rPr>
        <w:t xml:space="preserve">Comerciales: </w:t>
      </w:r>
      <w:r w:rsidR="0029319C" w:rsidRPr="00B02A20">
        <w:rPr>
          <w:sz w:val="24"/>
          <w:szCs w:val="24"/>
        </w:rPr>
        <w:t>s</w:t>
      </w:r>
      <w:r w:rsidRPr="00B02A20">
        <w:rPr>
          <w:sz w:val="24"/>
          <w:szCs w:val="24"/>
        </w:rPr>
        <w:t>e otorga</w:t>
      </w:r>
      <w:r w:rsidR="0055252C" w:rsidRPr="00B02A20">
        <w:rPr>
          <w:sz w:val="24"/>
          <w:szCs w:val="24"/>
        </w:rPr>
        <w:t xml:space="preserve">rá el máximo puntaje </w:t>
      </w:r>
      <w:r w:rsidR="008812BB" w:rsidRPr="00B02A20">
        <w:rPr>
          <w:sz w:val="24"/>
          <w:szCs w:val="24"/>
        </w:rPr>
        <w:t>previsto (10</w:t>
      </w:r>
      <w:r w:rsidRPr="00B02A20">
        <w:rPr>
          <w:sz w:val="24"/>
          <w:szCs w:val="24"/>
        </w:rPr>
        <w:t xml:space="preserve"> puntos), a las ofertas que acrediten el mayor volumen de antecedentes comerciales </w:t>
      </w:r>
      <w:r w:rsidR="0055252C" w:rsidRPr="00B02A20">
        <w:rPr>
          <w:sz w:val="24"/>
          <w:szCs w:val="24"/>
        </w:rPr>
        <w:t>de características similares a las de esta contratación,</w:t>
      </w:r>
      <w:r w:rsidR="00EB480C" w:rsidRPr="00B02A20">
        <w:rPr>
          <w:sz w:val="24"/>
          <w:szCs w:val="24"/>
        </w:rPr>
        <w:t xml:space="preserve"> a partir del mínimo especificado en el Pliego de Condiciones Particulares,</w:t>
      </w:r>
      <w:r w:rsidR="0055252C" w:rsidRPr="00B02A20">
        <w:rPr>
          <w:sz w:val="24"/>
          <w:szCs w:val="24"/>
        </w:rPr>
        <w:t xml:space="preserve"> </w:t>
      </w:r>
      <w:r w:rsidRPr="00B02A20">
        <w:rPr>
          <w:sz w:val="24"/>
          <w:szCs w:val="24"/>
        </w:rPr>
        <w:t>que se encuentren fehacientemente documentados y/o certificados por comitentes,</w:t>
      </w:r>
      <w:r w:rsidR="0055252C" w:rsidRPr="00B02A20">
        <w:rPr>
          <w:sz w:val="24"/>
          <w:szCs w:val="24"/>
        </w:rPr>
        <w:t xml:space="preserve"> dentro de</w:t>
      </w:r>
      <w:r w:rsidR="00C326FC" w:rsidRPr="00B02A20">
        <w:rPr>
          <w:sz w:val="24"/>
          <w:szCs w:val="24"/>
        </w:rPr>
        <w:t xml:space="preserve"> </w:t>
      </w:r>
      <w:r w:rsidR="0055252C" w:rsidRPr="00B02A20">
        <w:rPr>
          <w:sz w:val="24"/>
          <w:szCs w:val="24"/>
        </w:rPr>
        <w:t>l</w:t>
      </w:r>
      <w:r w:rsidR="00C326FC" w:rsidRPr="00B02A20">
        <w:rPr>
          <w:sz w:val="24"/>
          <w:szCs w:val="24"/>
        </w:rPr>
        <w:t>os 2</w:t>
      </w:r>
      <w:r w:rsidR="0055252C" w:rsidRPr="00B02A20">
        <w:rPr>
          <w:sz w:val="24"/>
          <w:szCs w:val="24"/>
        </w:rPr>
        <w:t xml:space="preserve"> último</w:t>
      </w:r>
      <w:r w:rsidR="00C326FC" w:rsidRPr="00B02A20">
        <w:rPr>
          <w:sz w:val="24"/>
          <w:szCs w:val="24"/>
        </w:rPr>
        <w:t>s</w:t>
      </w:r>
      <w:r w:rsidR="00094DC7" w:rsidRPr="00B02A20">
        <w:rPr>
          <w:sz w:val="24"/>
          <w:szCs w:val="24"/>
        </w:rPr>
        <w:t xml:space="preserve"> año</w:t>
      </w:r>
      <w:r w:rsidR="00C326FC" w:rsidRPr="00B02A20">
        <w:rPr>
          <w:sz w:val="24"/>
          <w:szCs w:val="24"/>
        </w:rPr>
        <w:t>s</w:t>
      </w:r>
      <w:r w:rsidR="0055252C" w:rsidRPr="00B02A20">
        <w:rPr>
          <w:sz w:val="24"/>
          <w:szCs w:val="24"/>
        </w:rPr>
        <w:t xml:space="preserve"> anterior</w:t>
      </w:r>
      <w:r w:rsidR="00C326FC" w:rsidRPr="00B02A20">
        <w:rPr>
          <w:sz w:val="24"/>
          <w:szCs w:val="24"/>
        </w:rPr>
        <w:t>es</w:t>
      </w:r>
      <w:r w:rsidRPr="00B02A20">
        <w:rPr>
          <w:sz w:val="24"/>
          <w:szCs w:val="24"/>
        </w:rPr>
        <w:t xml:space="preserve"> a la publicación de la presente contratación pública. Las demás ofertas serán calificadas con </w:t>
      </w:r>
      <w:r w:rsidR="0029319C" w:rsidRPr="00B02A20">
        <w:rPr>
          <w:sz w:val="24"/>
          <w:szCs w:val="24"/>
        </w:rPr>
        <w:t>el criterio de proporcionalidad</w:t>
      </w:r>
      <w:r w:rsidRPr="00B02A20">
        <w:rPr>
          <w:sz w:val="24"/>
          <w:szCs w:val="24"/>
        </w:rPr>
        <w:t>.</w:t>
      </w:r>
    </w:p>
    <w:p w14:paraId="29C70387" w14:textId="1A3FF4F6" w:rsidR="005A5D66" w:rsidRPr="00B02A20" w:rsidRDefault="00431FB0" w:rsidP="00431FB0">
      <w:pPr>
        <w:pStyle w:val="Textocomentario"/>
        <w:spacing w:line="360" w:lineRule="auto"/>
        <w:jc w:val="both"/>
        <w:rPr>
          <w:b/>
          <w:sz w:val="24"/>
          <w:szCs w:val="24"/>
        </w:rPr>
      </w:pPr>
      <w:r w:rsidRPr="00B02A20">
        <w:rPr>
          <w:b/>
          <w:sz w:val="24"/>
          <w:szCs w:val="24"/>
        </w:rPr>
        <w:t>I</w:t>
      </w:r>
      <w:r w:rsidR="005A5D66" w:rsidRPr="00B02A20">
        <w:rPr>
          <w:b/>
          <w:sz w:val="24"/>
          <w:szCs w:val="24"/>
        </w:rPr>
        <w:t xml:space="preserve">MPORTANTE: A los efectos de la evaluación de los “Antecedentes Comerciales”, los oferentes deberán adjuntar la documentación comprobatoria en el PASO Nº 3 del proceso de carga de la oferta en el Sistema Comprar (Requisitos de Participación); allí, dentro del campo “REQUISITOS MÍNIMOS TÉCNICOS”, deberán adjuntarse los documentos escaneados (archivo PDF). En cualquier caso, sólo podrán considerarse los documentos comprobatorios emitidos en fecha anterior </w:t>
      </w:r>
      <w:r w:rsidR="00AC48FA" w:rsidRPr="00B02A20">
        <w:rPr>
          <w:b/>
          <w:sz w:val="24"/>
          <w:szCs w:val="24"/>
        </w:rPr>
        <w:t>al acto de recepción de ofertas</w:t>
      </w:r>
      <w:r w:rsidR="005A5D66" w:rsidRPr="00B02A20">
        <w:rPr>
          <w:b/>
          <w:sz w:val="24"/>
          <w:szCs w:val="24"/>
        </w:rPr>
        <w:t>.</w:t>
      </w:r>
      <w:r w:rsidR="00046600" w:rsidRPr="00B02A20">
        <w:rPr>
          <w:b/>
          <w:sz w:val="24"/>
          <w:szCs w:val="24"/>
        </w:rPr>
        <w:t xml:space="preserve"> </w:t>
      </w:r>
    </w:p>
    <w:p w14:paraId="2FFF6D1B" w14:textId="4F5E6542" w:rsidR="0016241B" w:rsidRPr="00B02A20" w:rsidRDefault="008812BB" w:rsidP="00046600">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B02A20">
        <w:rPr>
          <w:rFonts w:eastAsia="Times New Roman"/>
          <w:b/>
          <w:color w:val="000000"/>
          <w:u w:val="single"/>
        </w:rPr>
        <w:t>PLAN DE SERVICIO</w:t>
      </w:r>
      <w:r w:rsidR="00D651BD" w:rsidRPr="00B02A20">
        <w:rPr>
          <w:rFonts w:eastAsia="Times New Roman"/>
          <w:b/>
          <w:color w:val="000000"/>
        </w:rPr>
        <w:t>:</w:t>
      </w:r>
      <w:r w:rsidR="00D651BD" w:rsidRPr="00B02A20">
        <w:rPr>
          <w:rFonts w:eastAsia="Times New Roman"/>
          <w:color w:val="000000"/>
        </w:rPr>
        <w:t xml:space="preserve"> </w:t>
      </w:r>
    </w:p>
    <w:p w14:paraId="7A4C8651" w14:textId="193907C7" w:rsidR="00A6210A" w:rsidRPr="00B02A20" w:rsidRDefault="008812BB" w:rsidP="000319A1">
      <w:pPr>
        <w:pStyle w:val="Prrafodelista"/>
        <w:numPr>
          <w:ilvl w:val="0"/>
          <w:numId w:val="39"/>
        </w:numPr>
        <w:pBdr>
          <w:top w:val="nil"/>
          <w:left w:val="nil"/>
          <w:bottom w:val="nil"/>
          <w:right w:val="nil"/>
          <w:between w:val="nil"/>
        </w:pBdr>
        <w:spacing w:after="0" w:line="360" w:lineRule="auto"/>
        <w:jc w:val="both"/>
        <w:rPr>
          <w:rFonts w:eastAsia="Times New Roman"/>
          <w:color w:val="000000"/>
        </w:rPr>
      </w:pPr>
      <w:r w:rsidRPr="00B02A20">
        <w:rPr>
          <w:rFonts w:eastAsia="Times New Roman"/>
          <w:b/>
          <w:color w:val="000000"/>
        </w:rPr>
        <w:t>Profesionalidad del personal:</w:t>
      </w:r>
      <w:r w:rsidRPr="00B02A20">
        <w:rPr>
          <w:rFonts w:eastAsia="Times New Roman"/>
          <w:color w:val="000000"/>
        </w:rPr>
        <w:t xml:space="preserve"> se le otorgará el máximo puntaje previsto a la oferta que presente</w:t>
      </w:r>
      <w:r w:rsidR="000319A1" w:rsidRPr="00B02A20">
        <w:rPr>
          <w:rFonts w:eastAsia="Times New Roman"/>
          <w:color w:val="000000"/>
        </w:rPr>
        <w:t xml:space="preserve"> el personal más </w:t>
      </w:r>
      <w:r w:rsidR="000319A1" w:rsidRPr="00B02A20">
        <w:rPr>
          <w:rFonts w:eastAsia="Times New Roman"/>
          <w:color w:val="000000"/>
        </w:rPr>
        <w:lastRenderedPageBreak/>
        <w:t>calificado de todos</w:t>
      </w:r>
      <w:r w:rsidR="001754C2" w:rsidRPr="00B02A20">
        <w:rPr>
          <w:rFonts w:eastAsia="Times New Roman"/>
          <w:color w:val="000000"/>
        </w:rPr>
        <w:t xml:space="preserve"> para las respectivas tareas</w:t>
      </w:r>
      <w:r w:rsidR="000319A1" w:rsidRPr="00B02A20">
        <w:rPr>
          <w:rFonts w:eastAsia="Times New Roman"/>
          <w:color w:val="000000"/>
        </w:rPr>
        <w:t>. Es decir, se evaluará la cantidad de certificaciones/diplomas/posgrados que tenga el personal técnico que se encargará de la instalación y configuración del producto. Las demás ofertas serán calificadas en función del criterio de la proporcionalidad.</w:t>
      </w:r>
    </w:p>
    <w:p w14:paraId="058C4D4D" w14:textId="35BF6B46" w:rsidR="008812BB" w:rsidRPr="00B02A20" w:rsidRDefault="008812BB" w:rsidP="00A6210A">
      <w:pPr>
        <w:pStyle w:val="Prrafodelista"/>
        <w:numPr>
          <w:ilvl w:val="0"/>
          <w:numId w:val="39"/>
        </w:numPr>
        <w:pBdr>
          <w:top w:val="nil"/>
          <w:left w:val="nil"/>
          <w:bottom w:val="nil"/>
          <w:right w:val="nil"/>
          <w:between w:val="nil"/>
        </w:pBdr>
        <w:spacing w:after="0" w:line="360" w:lineRule="auto"/>
        <w:jc w:val="both"/>
        <w:rPr>
          <w:rFonts w:eastAsia="Times New Roman"/>
          <w:color w:val="000000"/>
          <w:u w:val="single"/>
        </w:rPr>
      </w:pPr>
      <w:r w:rsidRPr="00B02A20">
        <w:rPr>
          <w:rFonts w:eastAsia="Times New Roman"/>
          <w:b/>
          <w:color w:val="000000"/>
        </w:rPr>
        <w:t>Duración del servicio de post-instalación:</w:t>
      </w:r>
      <w:r w:rsidR="00E60260" w:rsidRPr="00B02A20">
        <w:rPr>
          <w:rFonts w:eastAsia="Times New Roman"/>
          <w:color w:val="000000"/>
        </w:rPr>
        <w:t xml:space="preserve"> se le otorgará el máximo puntaje previsto a la oferta que presente dentro del plan de servicio, el servicio de post-instalación más duradero de todos, a partir del mínimo establecido en el Pliego de Condiciones Técnicas. Es decir, aquel oferente que provea</w:t>
      </w:r>
      <w:r w:rsidR="00A94E12" w:rsidRPr="00B02A20">
        <w:rPr>
          <w:rFonts w:eastAsia="Times New Roman"/>
          <w:color w:val="000000"/>
        </w:rPr>
        <w:t xml:space="preserve"> el servicio técnico post-instalación más prolongado de todos</w:t>
      </w:r>
      <w:r w:rsidR="00E60260" w:rsidRPr="00B02A20">
        <w:rPr>
          <w:rFonts w:eastAsia="Times New Roman"/>
          <w:color w:val="000000"/>
        </w:rPr>
        <w:t xml:space="preserve"> se llevará la máxima calificación. Las demás ofertas serán calificadas en función del criterio de la proporcionalidad.</w:t>
      </w:r>
    </w:p>
    <w:p w14:paraId="17C10C21" w14:textId="336EA331" w:rsidR="00107EA1" w:rsidRPr="00B02A20" w:rsidRDefault="008812BB" w:rsidP="00E60260">
      <w:pPr>
        <w:pStyle w:val="Prrafodelista"/>
        <w:numPr>
          <w:ilvl w:val="0"/>
          <w:numId w:val="39"/>
        </w:numPr>
        <w:pBdr>
          <w:top w:val="nil"/>
          <w:left w:val="nil"/>
          <w:bottom w:val="nil"/>
          <w:right w:val="nil"/>
          <w:between w:val="nil"/>
        </w:pBdr>
        <w:spacing w:after="0" w:line="360" w:lineRule="auto"/>
        <w:jc w:val="both"/>
        <w:rPr>
          <w:rFonts w:eastAsia="Times New Roman"/>
          <w:color w:val="000000"/>
          <w:u w:val="single"/>
        </w:rPr>
      </w:pPr>
      <w:r w:rsidRPr="00B02A20">
        <w:rPr>
          <w:rFonts w:eastAsia="Times New Roman"/>
          <w:b/>
          <w:color w:val="000000"/>
        </w:rPr>
        <w:t>Garantía de la licencia:</w:t>
      </w:r>
      <w:r w:rsidR="00E60260" w:rsidRPr="00B02A20">
        <w:rPr>
          <w:rFonts w:eastAsia="Times New Roman"/>
          <w:color w:val="000000"/>
        </w:rPr>
        <w:t xml:space="preserve"> se les otorgará el máximo puntaje previsto a las ofertas que presenten el mayor plazo de garantía por fallas o defectos de funcionamiento del producto a ofertar. Las demás ofertas serán calificadas en función del criterio de la proporcionalidad.</w:t>
      </w:r>
    </w:p>
    <w:p w14:paraId="79D62B4B" w14:textId="14C59B5F" w:rsidR="00137C8D" w:rsidRPr="00B02A20" w:rsidRDefault="00D651BD" w:rsidP="00137C8D">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B02A20">
        <w:rPr>
          <w:rFonts w:eastAsia="Times New Roman"/>
          <w:b/>
          <w:color w:val="000000"/>
          <w:u w:val="single"/>
        </w:rPr>
        <w:t>PLAZO DE ENTREGA</w:t>
      </w:r>
      <w:r w:rsidRPr="00B02A20">
        <w:rPr>
          <w:rFonts w:eastAsia="Times New Roman"/>
          <w:b/>
          <w:color w:val="000000"/>
        </w:rPr>
        <w:t>:</w:t>
      </w:r>
      <w:r w:rsidRPr="00B02A20">
        <w:rPr>
          <w:rFonts w:eastAsia="Times New Roman"/>
          <w:color w:val="000000"/>
        </w:rPr>
        <w:t xml:space="preserve"> Teniendo en cuenta el plazo de</w:t>
      </w:r>
      <w:r w:rsidR="00046600" w:rsidRPr="00B02A20">
        <w:rPr>
          <w:rFonts w:eastAsia="Times New Roman"/>
          <w:color w:val="000000"/>
        </w:rPr>
        <w:t xml:space="preserve"> cumplimiento </w:t>
      </w:r>
      <w:r w:rsidRPr="00B02A20">
        <w:rPr>
          <w:rFonts w:eastAsia="Times New Roman"/>
          <w:color w:val="000000"/>
        </w:rPr>
        <w:t>respecto de la obligación principal inherente al objeto de la contratación (la entrega de los bienes</w:t>
      </w:r>
      <w:r w:rsidR="00504F07" w:rsidRPr="00B02A20">
        <w:rPr>
          <w:rFonts w:eastAsia="Times New Roman"/>
          <w:color w:val="000000"/>
        </w:rPr>
        <w:t xml:space="preserve"> o la prestación del servicio</w:t>
      </w:r>
      <w:r w:rsidRPr="00B02A20">
        <w:rPr>
          <w:rFonts w:eastAsia="Times New Roman"/>
          <w:color w:val="000000"/>
        </w:rPr>
        <w:t>), se calificará co</w:t>
      </w:r>
      <w:r w:rsidR="00D42B01" w:rsidRPr="00B02A20">
        <w:rPr>
          <w:rFonts w:eastAsia="Times New Roman"/>
          <w:color w:val="000000"/>
        </w:rPr>
        <w:t>n el máximo puntaje previsto (10</w:t>
      </w:r>
      <w:r w:rsidRPr="00B02A20">
        <w:rPr>
          <w:rFonts w:eastAsia="Times New Roman"/>
          <w:color w:val="000000"/>
        </w:rPr>
        <w:t xml:space="preserve"> puntos) a la oferta que proponga dicho cumplimiento en el menor plazo cierto determinado por el oferente (oferta superadora). Las demás ofertas serán calificadas conforme el criterio de la proporcionalidad</w:t>
      </w:r>
      <w:r w:rsidR="00407D27" w:rsidRPr="00B02A20">
        <w:rPr>
          <w:rFonts w:eastAsia="Times New Roman"/>
          <w:color w:val="000000"/>
        </w:rPr>
        <w:t>.</w:t>
      </w:r>
    </w:p>
    <w:p w14:paraId="0E162F3B" w14:textId="2CDB0AA1" w:rsidR="00AC48FA" w:rsidRPr="00B02A20" w:rsidRDefault="00AC48FA" w:rsidP="00773C70">
      <w:pPr>
        <w:pBdr>
          <w:top w:val="nil"/>
          <w:left w:val="nil"/>
          <w:bottom w:val="nil"/>
          <w:right w:val="nil"/>
          <w:between w:val="nil"/>
        </w:pBdr>
        <w:spacing w:after="0" w:line="360" w:lineRule="auto"/>
        <w:ind w:left="360"/>
        <w:jc w:val="both"/>
        <w:rPr>
          <w:rFonts w:eastAsia="Times New Roman"/>
          <w:b/>
          <w:color w:val="000000"/>
        </w:rPr>
      </w:pPr>
      <w:r w:rsidRPr="00B02A20">
        <w:rPr>
          <w:rFonts w:eastAsia="Times New Roman"/>
          <w:b/>
          <w:color w:val="000000"/>
        </w:rPr>
        <w:t xml:space="preserve">ATENCION: </w:t>
      </w:r>
      <w:r w:rsidR="000130C2" w:rsidRPr="00B02A20">
        <w:rPr>
          <w:rFonts w:eastAsia="Arial"/>
          <w:b/>
        </w:rPr>
        <w:t>El plazo de entrega que planifique el oferente en su propuesta se considerará una Declaración Jurada de cumplimiento del contrato. Por lo tanto, ante la mora (mora automática imputable), por cada día de retardo se aplicará una multa diaria del 0,1% del valor del/los bien/es no entregado/s dentro del plazo propuesto.</w:t>
      </w:r>
    </w:p>
    <w:p w14:paraId="5A7CCAEF" w14:textId="77777777" w:rsidR="00431FB0" w:rsidRPr="00B02A20" w:rsidRDefault="00D651BD" w:rsidP="00431FB0">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B02A20">
        <w:rPr>
          <w:rFonts w:eastAsia="Times New Roman"/>
          <w:b/>
          <w:color w:val="000000"/>
          <w:u w:val="single"/>
        </w:rPr>
        <w:t>ACREDITACION ODS s/LEY 9193</w:t>
      </w:r>
      <w:r w:rsidRPr="00B02A20">
        <w:rPr>
          <w:rFonts w:eastAsia="Times New Roman"/>
          <w:b/>
          <w:color w:val="000000"/>
        </w:rPr>
        <w:t>:</w:t>
      </w:r>
      <w:r w:rsidRPr="00B02A20">
        <w:rPr>
          <w:rFonts w:eastAsia="Times New Roman"/>
          <w:color w:val="000000"/>
        </w:rPr>
        <w:t xml:space="preserve"> </w:t>
      </w:r>
      <w:r w:rsidR="00C548F2" w:rsidRPr="00B02A20">
        <w:rPr>
          <w:rFonts w:eastAsia="Times New Roman"/>
          <w:color w:val="000000"/>
        </w:rPr>
        <w:t xml:space="preserve">Para la presente licitación, se considera relevante la evaluación del desempeño empresario de </w:t>
      </w:r>
      <w:r w:rsidR="00C548F2" w:rsidRPr="00B02A20">
        <w:rPr>
          <w:rFonts w:eastAsia="Times New Roman"/>
          <w:color w:val="000000"/>
        </w:rPr>
        <w:lastRenderedPageBreak/>
        <w:t xml:space="preserve">los oferentes, a la luz de las metas de los Objetivos de Desarrollo Sostenible del Pacto Global de las Naciones Unidas (ver  </w:t>
      </w:r>
      <w:hyperlink r:id="rId6" w:history="1">
        <w:r w:rsidR="00C548F2" w:rsidRPr="00B02A20">
          <w:rPr>
            <w:rFonts w:eastAsia="Times New Roman"/>
            <w:color w:val="0000FF"/>
            <w:u w:val="single"/>
          </w:rPr>
          <w:t>https://www.un.org/sustainabledevelopment/es/objetivos-de-desarrollo-sostenible/</w:t>
        </w:r>
      </w:hyperlink>
      <w:r w:rsidR="00C548F2" w:rsidRPr="00B02A20">
        <w:rPr>
          <w:rFonts w:eastAsia="Times New Roman"/>
          <w:color w:val="000000"/>
        </w:rPr>
        <w:t>).</w:t>
      </w:r>
    </w:p>
    <w:p w14:paraId="46990E1C" w14:textId="780DDF89" w:rsidR="00C548F2" w:rsidRPr="00B02A20" w:rsidRDefault="00C548F2" w:rsidP="00261649">
      <w:pPr>
        <w:pStyle w:val="Prrafodelista"/>
        <w:pBdr>
          <w:top w:val="nil"/>
          <w:left w:val="nil"/>
          <w:bottom w:val="nil"/>
          <w:right w:val="nil"/>
          <w:between w:val="nil"/>
        </w:pBdr>
        <w:spacing w:after="0" w:line="360" w:lineRule="auto"/>
        <w:ind w:left="1440"/>
        <w:jc w:val="both"/>
        <w:rPr>
          <w:rFonts w:eastAsia="Times New Roman"/>
          <w:color w:val="000000"/>
        </w:rPr>
      </w:pPr>
      <w:r w:rsidRPr="00B02A20">
        <w:rPr>
          <w:rFonts w:eastAsia="Times New Roman"/>
          <w:color w:val="000000"/>
        </w:rPr>
        <w:t>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7" w:history="1">
        <w:r w:rsidRPr="00B02A20">
          <w:rPr>
            <w:rFonts w:eastAsia="Times New Roman"/>
            <w:color w:val="0000FF"/>
            <w:u w:val="single"/>
          </w:rPr>
          <w:t>https://www.mendoza.gov.ar/compras/compras-publicas-sustentables/</w:t>
        </w:r>
      </w:hyperlink>
      <w:r w:rsidRPr="00B02A20">
        <w:rPr>
          <w:rFonts w:eastAsia="Times New Roman"/>
          <w:color w:val="000000"/>
        </w:rPr>
        <w:t xml:space="preserve">). A este efecto, se informan los siguientes ponderadores de calificación del desempeño empresario sustentable, adoptados por la Guía Elemental del Programa de Compras Sustentables de la Administración Provincial (ver: </w:t>
      </w:r>
      <w:hyperlink r:id="rId8" w:history="1">
        <w:r w:rsidRPr="00B02A20">
          <w:rPr>
            <w:rFonts w:eastAsia="Times New Roman"/>
            <w:color w:val="0000FF"/>
            <w:u w:val="single"/>
          </w:rPr>
          <w:t>https://www.mendoza.gov.ar/compras/compras-publicas-sustentables/</w:t>
        </w:r>
      </w:hyperlink>
      <w:r w:rsidRPr="00B02A20">
        <w:rPr>
          <w:rFonts w:eastAsia="Times New Roman"/>
          <w:color w:val="000000"/>
        </w:rPr>
        <w:t>): </w:t>
      </w:r>
    </w:p>
    <w:p w14:paraId="7C5ED222" w14:textId="1CB6C1B8" w:rsidR="00137C8D" w:rsidRPr="00B02A20" w:rsidRDefault="008F27C1" w:rsidP="00137C8D">
      <w:pPr>
        <w:pStyle w:val="Prrafodelista"/>
        <w:numPr>
          <w:ilvl w:val="0"/>
          <w:numId w:val="16"/>
        </w:numPr>
        <w:pBdr>
          <w:top w:val="nil"/>
          <w:left w:val="nil"/>
          <w:bottom w:val="nil"/>
          <w:right w:val="nil"/>
          <w:between w:val="nil"/>
        </w:pBdr>
        <w:spacing w:after="0" w:line="360" w:lineRule="auto"/>
        <w:jc w:val="both"/>
        <w:rPr>
          <w:rFonts w:eastAsia="Times New Roman"/>
          <w:color w:val="000000"/>
        </w:rPr>
      </w:pPr>
      <w:r w:rsidRPr="00B02A20">
        <w:rPr>
          <w:rFonts w:eastAsia="Times New Roman"/>
          <w:b/>
          <w:color w:val="000000"/>
          <w:u w:val="single"/>
        </w:rPr>
        <w:t>OFERTA ECONÓMICA - PRECIO</w:t>
      </w:r>
      <w:r w:rsidRPr="00B02A20">
        <w:rPr>
          <w:rFonts w:eastAsia="Times New Roman"/>
          <w:b/>
          <w:color w:val="000000"/>
        </w:rPr>
        <w:t>:</w:t>
      </w:r>
      <w:r w:rsidRPr="00B02A20">
        <w:rPr>
          <w:rFonts w:eastAsia="Times New Roman"/>
          <w:color w:val="000000"/>
        </w:rPr>
        <w:t xml:space="preserve"> Se puntuará con el puntaje máximo</w:t>
      </w:r>
      <w:r w:rsidR="00772E36" w:rsidRPr="00B02A20">
        <w:rPr>
          <w:rFonts w:eastAsia="Times New Roman"/>
          <w:color w:val="000000"/>
        </w:rPr>
        <w:t xml:space="preserve"> (</w:t>
      </w:r>
      <w:r w:rsidR="000319A1" w:rsidRPr="00B02A20">
        <w:rPr>
          <w:rFonts w:eastAsia="Times New Roman"/>
          <w:color w:val="000000"/>
        </w:rPr>
        <w:t>50</w:t>
      </w:r>
      <w:r w:rsidR="00F40341" w:rsidRPr="00B02A20">
        <w:rPr>
          <w:rFonts w:eastAsia="Times New Roman"/>
          <w:color w:val="000000"/>
        </w:rPr>
        <w:t xml:space="preserve"> </w:t>
      </w:r>
      <w:r w:rsidRPr="00B02A20">
        <w:rPr>
          <w:rFonts w:eastAsia="Times New Roman"/>
          <w:color w:val="000000"/>
        </w:rPr>
        <w:t xml:space="preserve">puntos) a la oferta que, siendo formal y técnicamente admisible, resulte ser la de menor precio en el respectivo renglón. En caso de presentación de oferta alternativa, la misma será considerada a los efectos de esta evaluación. Las demás ofertas serán puntuadas según la regla de proporcionalidad. </w:t>
      </w:r>
    </w:p>
    <w:p w14:paraId="41A3E5D4" w14:textId="77777777" w:rsidR="00137C8D" w:rsidRPr="00B02A20" w:rsidRDefault="00137C8D" w:rsidP="00137C8D">
      <w:pPr>
        <w:pBdr>
          <w:top w:val="nil"/>
          <w:left w:val="nil"/>
          <w:bottom w:val="nil"/>
          <w:right w:val="nil"/>
          <w:between w:val="nil"/>
        </w:pBdr>
        <w:spacing w:after="0" w:line="360" w:lineRule="auto"/>
        <w:jc w:val="both"/>
        <w:rPr>
          <w:rFonts w:eastAsia="Times New Roman"/>
          <w:color w:val="000000"/>
        </w:rPr>
      </w:pPr>
    </w:p>
    <w:p w14:paraId="398D3ED8" w14:textId="19E067C8" w:rsidR="00DB1FD4" w:rsidRPr="00B02A20" w:rsidRDefault="008F27C1" w:rsidP="00B02A20">
      <w:pPr>
        <w:spacing w:line="360" w:lineRule="auto"/>
        <w:jc w:val="both"/>
      </w:pPr>
      <w:r w:rsidRPr="00B02A20">
        <w:rPr>
          <w:rFonts w:eastAsia="Times New Roman"/>
          <w:b/>
        </w:rPr>
        <w:t>De todo lo analizado se sugiere se realicen correcciones y ajustes pertinentes a través de circular aclaratoria, siempre teniendo en cuenta los principios de igualdad, concurrencia, transparencia, buena administración y plazo razones entre otros, que rigen la ley 8706 Ley de Administración Financiera y Ley 9003 Ley de Procedimiento Administrativo de la Provincia de Mendoza.</w:t>
      </w:r>
      <w:bookmarkStart w:id="0" w:name="_GoBack"/>
      <w:bookmarkEnd w:id="0"/>
    </w:p>
    <w:sectPr w:rsidR="00DB1FD4" w:rsidRPr="00B02A20" w:rsidSect="00040967">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4BC"/>
    <w:multiLevelType w:val="hybridMultilevel"/>
    <w:tmpl w:val="FF5632B2"/>
    <w:lvl w:ilvl="0" w:tplc="34724224">
      <w:start w:val="1"/>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6FB78D5"/>
    <w:multiLevelType w:val="hybridMultilevel"/>
    <w:tmpl w:val="310C196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C0D0D7E"/>
    <w:multiLevelType w:val="hybridMultilevel"/>
    <w:tmpl w:val="D7429134"/>
    <w:lvl w:ilvl="0" w:tplc="EFE02610">
      <w:start w:val="1"/>
      <w:numFmt w:val="lowerLetter"/>
      <w:lvlText w:val="%1."/>
      <w:lvlJc w:val="left"/>
      <w:pPr>
        <w:ind w:left="2880" w:hanging="360"/>
      </w:pPr>
      <w:rPr>
        <w:b/>
      </w:rPr>
    </w:lvl>
    <w:lvl w:ilvl="1" w:tplc="2C0A0019" w:tentative="1">
      <w:start w:val="1"/>
      <w:numFmt w:val="lowerLetter"/>
      <w:lvlText w:val="%2."/>
      <w:lvlJc w:val="left"/>
      <w:pPr>
        <w:ind w:left="3600" w:hanging="360"/>
      </w:pPr>
    </w:lvl>
    <w:lvl w:ilvl="2" w:tplc="2C0A001B" w:tentative="1">
      <w:start w:val="1"/>
      <w:numFmt w:val="lowerRoman"/>
      <w:lvlText w:val="%3."/>
      <w:lvlJc w:val="right"/>
      <w:pPr>
        <w:ind w:left="4320" w:hanging="180"/>
      </w:pPr>
    </w:lvl>
    <w:lvl w:ilvl="3" w:tplc="2C0A000F" w:tentative="1">
      <w:start w:val="1"/>
      <w:numFmt w:val="decimal"/>
      <w:lvlText w:val="%4."/>
      <w:lvlJc w:val="left"/>
      <w:pPr>
        <w:ind w:left="5040" w:hanging="360"/>
      </w:pPr>
    </w:lvl>
    <w:lvl w:ilvl="4" w:tplc="2C0A0019" w:tentative="1">
      <w:start w:val="1"/>
      <w:numFmt w:val="lowerLetter"/>
      <w:lvlText w:val="%5."/>
      <w:lvlJc w:val="left"/>
      <w:pPr>
        <w:ind w:left="5760" w:hanging="360"/>
      </w:pPr>
    </w:lvl>
    <w:lvl w:ilvl="5" w:tplc="2C0A001B" w:tentative="1">
      <w:start w:val="1"/>
      <w:numFmt w:val="lowerRoman"/>
      <w:lvlText w:val="%6."/>
      <w:lvlJc w:val="right"/>
      <w:pPr>
        <w:ind w:left="6480" w:hanging="180"/>
      </w:pPr>
    </w:lvl>
    <w:lvl w:ilvl="6" w:tplc="2C0A000F" w:tentative="1">
      <w:start w:val="1"/>
      <w:numFmt w:val="decimal"/>
      <w:lvlText w:val="%7."/>
      <w:lvlJc w:val="left"/>
      <w:pPr>
        <w:ind w:left="7200" w:hanging="360"/>
      </w:pPr>
    </w:lvl>
    <w:lvl w:ilvl="7" w:tplc="2C0A0019" w:tentative="1">
      <w:start w:val="1"/>
      <w:numFmt w:val="lowerLetter"/>
      <w:lvlText w:val="%8."/>
      <w:lvlJc w:val="left"/>
      <w:pPr>
        <w:ind w:left="7920" w:hanging="360"/>
      </w:pPr>
    </w:lvl>
    <w:lvl w:ilvl="8" w:tplc="2C0A001B" w:tentative="1">
      <w:start w:val="1"/>
      <w:numFmt w:val="lowerRoman"/>
      <w:lvlText w:val="%9."/>
      <w:lvlJc w:val="right"/>
      <w:pPr>
        <w:ind w:left="8640" w:hanging="180"/>
      </w:pPr>
    </w:lvl>
  </w:abstractNum>
  <w:abstractNum w:abstractNumId="3" w15:restartNumberingAfterBreak="0">
    <w:nsid w:val="10747359"/>
    <w:multiLevelType w:val="hybridMultilevel"/>
    <w:tmpl w:val="BFDCF59E"/>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 w15:restartNumberingAfterBreak="0">
    <w:nsid w:val="14F8297A"/>
    <w:multiLevelType w:val="hybridMultilevel"/>
    <w:tmpl w:val="CE088C2E"/>
    <w:lvl w:ilvl="0" w:tplc="64E8B01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7CC3095"/>
    <w:multiLevelType w:val="hybridMultilevel"/>
    <w:tmpl w:val="1820C2D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9EE0101"/>
    <w:multiLevelType w:val="hybridMultilevel"/>
    <w:tmpl w:val="53A2F1F6"/>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AF13CE0"/>
    <w:multiLevelType w:val="hybridMultilevel"/>
    <w:tmpl w:val="4C06E1A4"/>
    <w:lvl w:ilvl="0" w:tplc="FFAC36DA">
      <w:start w:val="1"/>
      <w:numFmt w:val="lowerLetter"/>
      <w:lvlText w:val="%1)"/>
      <w:lvlJc w:val="left"/>
      <w:pPr>
        <w:ind w:left="2160" w:hanging="360"/>
      </w:pPr>
      <w:rPr>
        <w:b/>
      </w:r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8" w15:restartNumberingAfterBreak="0">
    <w:nsid w:val="1BDD14FB"/>
    <w:multiLevelType w:val="hybridMultilevel"/>
    <w:tmpl w:val="506A4C18"/>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9" w15:restartNumberingAfterBreak="0">
    <w:nsid w:val="20964D6F"/>
    <w:multiLevelType w:val="hybridMultilevel"/>
    <w:tmpl w:val="62B095F6"/>
    <w:lvl w:ilvl="0" w:tplc="80DA95D2">
      <w:start w:val="1"/>
      <w:numFmt w:val="lowerLetter"/>
      <w:lvlText w:val="%1)"/>
      <w:lvlJc w:val="left"/>
      <w:pPr>
        <w:ind w:left="624" w:hanging="360"/>
      </w:pPr>
      <w:rPr>
        <w:rFonts w:hint="default"/>
        <w:b w:val="0"/>
      </w:rPr>
    </w:lvl>
    <w:lvl w:ilvl="1" w:tplc="2C0A0019" w:tentative="1">
      <w:start w:val="1"/>
      <w:numFmt w:val="lowerLetter"/>
      <w:lvlText w:val="%2."/>
      <w:lvlJc w:val="left"/>
      <w:pPr>
        <w:ind w:left="1344" w:hanging="360"/>
      </w:pPr>
    </w:lvl>
    <w:lvl w:ilvl="2" w:tplc="2C0A001B" w:tentative="1">
      <w:start w:val="1"/>
      <w:numFmt w:val="lowerRoman"/>
      <w:lvlText w:val="%3."/>
      <w:lvlJc w:val="right"/>
      <w:pPr>
        <w:ind w:left="2064" w:hanging="180"/>
      </w:pPr>
    </w:lvl>
    <w:lvl w:ilvl="3" w:tplc="2C0A000F" w:tentative="1">
      <w:start w:val="1"/>
      <w:numFmt w:val="decimal"/>
      <w:lvlText w:val="%4."/>
      <w:lvlJc w:val="left"/>
      <w:pPr>
        <w:ind w:left="2784" w:hanging="360"/>
      </w:pPr>
    </w:lvl>
    <w:lvl w:ilvl="4" w:tplc="2C0A0019" w:tentative="1">
      <w:start w:val="1"/>
      <w:numFmt w:val="lowerLetter"/>
      <w:lvlText w:val="%5."/>
      <w:lvlJc w:val="left"/>
      <w:pPr>
        <w:ind w:left="3504" w:hanging="360"/>
      </w:pPr>
    </w:lvl>
    <w:lvl w:ilvl="5" w:tplc="2C0A001B" w:tentative="1">
      <w:start w:val="1"/>
      <w:numFmt w:val="lowerRoman"/>
      <w:lvlText w:val="%6."/>
      <w:lvlJc w:val="right"/>
      <w:pPr>
        <w:ind w:left="4224" w:hanging="180"/>
      </w:pPr>
    </w:lvl>
    <w:lvl w:ilvl="6" w:tplc="2C0A000F" w:tentative="1">
      <w:start w:val="1"/>
      <w:numFmt w:val="decimal"/>
      <w:lvlText w:val="%7."/>
      <w:lvlJc w:val="left"/>
      <w:pPr>
        <w:ind w:left="4944" w:hanging="360"/>
      </w:pPr>
    </w:lvl>
    <w:lvl w:ilvl="7" w:tplc="2C0A0019" w:tentative="1">
      <w:start w:val="1"/>
      <w:numFmt w:val="lowerLetter"/>
      <w:lvlText w:val="%8."/>
      <w:lvlJc w:val="left"/>
      <w:pPr>
        <w:ind w:left="5664" w:hanging="360"/>
      </w:pPr>
    </w:lvl>
    <w:lvl w:ilvl="8" w:tplc="2C0A001B" w:tentative="1">
      <w:start w:val="1"/>
      <w:numFmt w:val="lowerRoman"/>
      <w:lvlText w:val="%9."/>
      <w:lvlJc w:val="right"/>
      <w:pPr>
        <w:ind w:left="6384" w:hanging="180"/>
      </w:pPr>
    </w:lvl>
  </w:abstractNum>
  <w:abstractNum w:abstractNumId="10" w15:restartNumberingAfterBreak="0">
    <w:nsid w:val="20DF4027"/>
    <w:multiLevelType w:val="hybridMultilevel"/>
    <w:tmpl w:val="E76012E0"/>
    <w:lvl w:ilvl="0" w:tplc="A2D8D650">
      <w:start w:val="1"/>
      <w:numFmt w:val="lowerLetter"/>
      <w:lvlText w:val="%1."/>
      <w:lvlJc w:val="left"/>
      <w:pPr>
        <w:ind w:left="2880" w:hanging="360"/>
      </w:pPr>
      <w:rPr>
        <w:b/>
      </w:rPr>
    </w:lvl>
    <w:lvl w:ilvl="1" w:tplc="2C0A0019" w:tentative="1">
      <w:start w:val="1"/>
      <w:numFmt w:val="lowerLetter"/>
      <w:lvlText w:val="%2."/>
      <w:lvlJc w:val="left"/>
      <w:pPr>
        <w:ind w:left="3600" w:hanging="360"/>
      </w:pPr>
    </w:lvl>
    <w:lvl w:ilvl="2" w:tplc="2C0A001B" w:tentative="1">
      <w:start w:val="1"/>
      <w:numFmt w:val="lowerRoman"/>
      <w:lvlText w:val="%3."/>
      <w:lvlJc w:val="right"/>
      <w:pPr>
        <w:ind w:left="4320" w:hanging="180"/>
      </w:pPr>
    </w:lvl>
    <w:lvl w:ilvl="3" w:tplc="2C0A000F" w:tentative="1">
      <w:start w:val="1"/>
      <w:numFmt w:val="decimal"/>
      <w:lvlText w:val="%4."/>
      <w:lvlJc w:val="left"/>
      <w:pPr>
        <w:ind w:left="5040" w:hanging="360"/>
      </w:pPr>
    </w:lvl>
    <w:lvl w:ilvl="4" w:tplc="2C0A0019" w:tentative="1">
      <w:start w:val="1"/>
      <w:numFmt w:val="lowerLetter"/>
      <w:lvlText w:val="%5."/>
      <w:lvlJc w:val="left"/>
      <w:pPr>
        <w:ind w:left="5760" w:hanging="360"/>
      </w:pPr>
    </w:lvl>
    <w:lvl w:ilvl="5" w:tplc="2C0A001B" w:tentative="1">
      <w:start w:val="1"/>
      <w:numFmt w:val="lowerRoman"/>
      <w:lvlText w:val="%6."/>
      <w:lvlJc w:val="right"/>
      <w:pPr>
        <w:ind w:left="6480" w:hanging="180"/>
      </w:pPr>
    </w:lvl>
    <w:lvl w:ilvl="6" w:tplc="2C0A000F" w:tentative="1">
      <w:start w:val="1"/>
      <w:numFmt w:val="decimal"/>
      <w:lvlText w:val="%7."/>
      <w:lvlJc w:val="left"/>
      <w:pPr>
        <w:ind w:left="7200" w:hanging="360"/>
      </w:pPr>
    </w:lvl>
    <w:lvl w:ilvl="7" w:tplc="2C0A0019" w:tentative="1">
      <w:start w:val="1"/>
      <w:numFmt w:val="lowerLetter"/>
      <w:lvlText w:val="%8."/>
      <w:lvlJc w:val="left"/>
      <w:pPr>
        <w:ind w:left="7920" w:hanging="360"/>
      </w:pPr>
    </w:lvl>
    <w:lvl w:ilvl="8" w:tplc="2C0A001B" w:tentative="1">
      <w:start w:val="1"/>
      <w:numFmt w:val="lowerRoman"/>
      <w:lvlText w:val="%9."/>
      <w:lvlJc w:val="right"/>
      <w:pPr>
        <w:ind w:left="8640" w:hanging="180"/>
      </w:pPr>
    </w:lvl>
  </w:abstractNum>
  <w:abstractNum w:abstractNumId="11" w15:restartNumberingAfterBreak="0">
    <w:nsid w:val="21E45205"/>
    <w:multiLevelType w:val="hybridMultilevel"/>
    <w:tmpl w:val="FB6A96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6314D95"/>
    <w:multiLevelType w:val="hybridMultilevel"/>
    <w:tmpl w:val="4E546BCA"/>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3" w15:restartNumberingAfterBreak="0">
    <w:nsid w:val="29DD356B"/>
    <w:multiLevelType w:val="hybridMultilevel"/>
    <w:tmpl w:val="62A0F20E"/>
    <w:lvl w:ilvl="0" w:tplc="2C0A0017">
      <w:start w:val="1"/>
      <w:numFmt w:val="low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4" w15:restartNumberingAfterBreak="0">
    <w:nsid w:val="2A326C27"/>
    <w:multiLevelType w:val="hybridMultilevel"/>
    <w:tmpl w:val="DD989018"/>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5" w15:restartNumberingAfterBreak="0">
    <w:nsid w:val="2EE4234E"/>
    <w:multiLevelType w:val="multilevel"/>
    <w:tmpl w:val="403EF4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3E4A39"/>
    <w:multiLevelType w:val="hybridMultilevel"/>
    <w:tmpl w:val="6CDCB344"/>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7" w15:restartNumberingAfterBreak="0">
    <w:nsid w:val="361801F8"/>
    <w:multiLevelType w:val="hybridMultilevel"/>
    <w:tmpl w:val="29087412"/>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8" w15:restartNumberingAfterBreak="0">
    <w:nsid w:val="39D27B01"/>
    <w:multiLevelType w:val="hybridMultilevel"/>
    <w:tmpl w:val="791A55AA"/>
    <w:lvl w:ilvl="0" w:tplc="DA1640DC">
      <w:start w:val="1"/>
      <w:numFmt w:val="lowerLetter"/>
      <w:lvlText w:val="%1."/>
      <w:lvlJc w:val="left"/>
      <w:pPr>
        <w:ind w:left="2880" w:hanging="360"/>
      </w:pPr>
      <w:rPr>
        <w:b/>
      </w:rPr>
    </w:lvl>
    <w:lvl w:ilvl="1" w:tplc="2C0A0019" w:tentative="1">
      <w:start w:val="1"/>
      <w:numFmt w:val="lowerLetter"/>
      <w:lvlText w:val="%2."/>
      <w:lvlJc w:val="left"/>
      <w:pPr>
        <w:ind w:left="3600" w:hanging="360"/>
      </w:pPr>
    </w:lvl>
    <w:lvl w:ilvl="2" w:tplc="2C0A001B" w:tentative="1">
      <w:start w:val="1"/>
      <w:numFmt w:val="lowerRoman"/>
      <w:lvlText w:val="%3."/>
      <w:lvlJc w:val="right"/>
      <w:pPr>
        <w:ind w:left="4320" w:hanging="180"/>
      </w:pPr>
    </w:lvl>
    <w:lvl w:ilvl="3" w:tplc="2C0A000F" w:tentative="1">
      <w:start w:val="1"/>
      <w:numFmt w:val="decimal"/>
      <w:lvlText w:val="%4."/>
      <w:lvlJc w:val="left"/>
      <w:pPr>
        <w:ind w:left="5040" w:hanging="360"/>
      </w:pPr>
    </w:lvl>
    <w:lvl w:ilvl="4" w:tplc="2C0A0019" w:tentative="1">
      <w:start w:val="1"/>
      <w:numFmt w:val="lowerLetter"/>
      <w:lvlText w:val="%5."/>
      <w:lvlJc w:val="left"/>
      <w:pPr>
        <w:ind w:left="5760" w:hanging="360"/>
      </w:pPr>
    </w:lvl>
    <w:lvl w:ilvl="5" w:tplc="2C0A001B" w:tentative="1">
      <w:start w:val="1"/>
      <w:numFmt w:val="lowerRoman"/>
      <w:lvlText w:val="%6."/>
      <w:lvlJc w:val="right"/>
      <w:pPr>
        <w:ind w:left="6480" w:hanging="180"/>
      </w:pPr>
    </w:lvl>
    <w:lvl w:ilvl="6" w:tplc="2C0A000F" w:tentative="1">
      <w:start w:val="1"/>
      <w:numFmt w:val="decimal"/>
      <w:lvlText w:val="%7."/>
      <w:lvlJc w:val="left"/>
      <w:pPr>
        <w:ind w:left="7200" w:hanging="360"/>
      </w:pPr>
    </w:lvl>
    <w:lvl w:ilvl="7" w:tplc="2C0A0019" w:tentative="1">
      <w:start w:val="1"/>
      <w:numFmt w:val="lowerLetter"/>
      <w:lvlText w:val="%8."/>
      <w:lvlJc w:val="left"/>
      <w:pPr>
        <w:ind w:left="7920" w:hanging="360"/>
      </w:pPr>
    </w:lvl>
    <w:lvl w:ilvl="8" w:tplc="2C0A001B" w:tentative="1">
      <w:start w:val="1"/>
      <w:numFmt w:val="lowerRoman"/>
      <w:lvlText w:val="%9."/>
      <w:lvlJc w:val="right"/>
      <w:pPr>
        <w:ind w:left="8640" w:hanging="180"/>
      </w:pPr>
    </w:lvl>
  </w:abstractNum>
  <w:abstractNum w:abstractNumId="19" w15:restartNumberingAfterBreak="0">
    <w:nsid w:val="3E557BA6"/>
    <w:multiLevelType w:val="hybridMultilevel"/>
    <w:tmpl w:val="917A8F50"/>
    <w:lvl w:ilvl="0" w:tplc="73B6AFF0">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4152363F"/>
    <w:multiLevelType w:val="hybridMultilevel"/>
    <w:tmpl w:val="AC664730"/>
    <w:lvl w:ilvl="0" w:tplc="94449AFE">
      <w:start w:val="1"/>
      <w:numFmt w:val="lowerLetter"/>
      <w:lvlText w:val="%1."/>
      <w:lvlJc w:val="left"/>
      <w:pPr>
        <w:ind w:left="1440" w:hanging="360"/>
      </w:pPr>
      <w:rPr>
        <w:b w:val="0"/>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1" w15:restartNumberingAfterBreak="0">
    <w:nsid w:val="456C0BE4"/>
    <w:multiLevelType w:val="hybridMultilevel"/>
    <w:tmpl w:val="EC2635CC"/>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466271E2"/>
    <w:multiLevelType w:val="hybridMultilevel"/>
    <w:tmpl w:val="485A204E"/>
    <w:lvl w:ilvl="0" w:tplc="9B8CD302">
      <w:start w:val="1"/>
      <w:numFmt w:val="lowerLetter"/>
      <w:lvlText w:val="%1)"/>
      <w:lvlJc w:val="left"/>
      <w:pPr>
        <w:ind w:left="2160" w:hanging="360"/>
      </w:pPr>
      <w:rPr>
        <w:b/>
      </w:r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23" w15:restartNumberingAfterBreak="0">
    <w:nsid w:val="4A420286"/>
    <w:multiLevelType w:val="hybridMultilevel"/>
    <w:tmpl w:val="29087412"/>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4" w15:restartNumberingAfterBreak="0">
    <w:nsid w:val="4C617594"/>
    <w:multiLevelType w:val="hybridMultilevel"/>
    <w:tmpl w:val="F17019AC"/>
    <w:lvl w:ilvl="0" w:tplc="2C0A000D">
      <w:start w:val="1"/>
      <w:numFmt w:val="bullet"/>
      <w:lvlText w:val=""/>
      <w:lvlJc w:val="left"/>
      <w:pPr>
        <w:ind w:left="2880" w:hanging="360"/>
      </w:pPr>
      <w:rPr>
        <w:rFonts w:ascii="Wingdings" w:hAnsi="Wingdings" w:hint="default"/>
      </w:rPr>
    </w:lvl>
    <w:lvl w:ilvl="1" w:tplc="2C0A0003" w:tentative="1">
      <w:start w:val="1"/>
      <w:numFmt w:val="bullet"/>
      <w:lvlText w:val="o"/>
      <w:lvlJc w:val="left"/>
      <w:pPr>
        <w:ind w:left="3600" w:hanging="360"/>
      </w:pPr>
      <w:rPr>
        <w:rFonts w:ascii="Courier New" w:hAnsi="Courier New" w:cs="Courier New" w:hint="default"/>
      </w:rPr>
    </w:lvl>
    <w:lvl w:ilvl="2" w:tplc="2C0A0005" w:tentative="1">
      <w:start w:val="1"/>
      <w:numFmt w:val="bullet"/>
      <w:lvlText w:val=""/>
      <w:lvlJc w:val="left"/>
      <w:pPr>
        <w:ind w:left="4320" w:hanging="360"/>
      </w:pPr>
      <w:rPr>
        <w:rFonts w:ascii="Wingdings" w:hAnsi="Wingdings" w:hint="default"/>
      </w:rPr>
    </w:lvl>
    <w:lvl w:ilvl="3" w:tplc="2C0A0001" w:tentative="1">
      <w:start w:val="1"/>
      <w:numFmt w:val="bullet"/>
      <w:lvlText w:val=""/>
      <w:lvlJc w:val="left"/>
      <w:pPr>
        <w:ind w:left="5040" w:hanging="360"/>
      </w:pPr>
      <w:rPr>
        <w:rFonts w:ascii="Symbol" w:hAnsi="Symbol" w:hint="default"/>
      </w:rPr>
    </w:lvl>
    <w:lvl w:ilvl="4" w:tplc="2C0A0003" w:tentative="1">
      <w:start w:val="1"/>
      <w:numFmt w:val="bullet"/>
      <w:lvlText w:val="o"/>
      <w:lvlJc w:val="left"/>
      <w:pPr>
        <w:ind w:left="5760" w:hanging="360"/>
      </w:pPr>
      <w:rPr>
        <w:rFonts w:ascii="Courier New" w:hAnsi="Courier New" w:cs="Courier New" w:hint="default"/>
      </w:rPr>
    </w:lvl>
    <w:lvl w:ilvl="5" w:tplc="2C0A0005" w:tentative="1">
      <w:start w:val="1"/>
      <w:numFmt w:val="bullet"/>
      <w:lvlText w:val=""/>
      <w:lvlJc w:val="left"/>
      <w:pPr>
        <w:ind w:left="6480" w:hanging="360"/>
      </w:pPr>
      <w:rPr>
        <w:rFonts w:ascii="Wingdings" w:hAnsi="Wingdings" w:hint="default"/>
      </w:rPr>
    </w:lvl>
    <w:lvl w:ilvl="6" w:tplc="2C0A0001" w:tentative="1">
      <w:start w:val="1"/>
      <w:numFmt w:val="bullet"/>
      <w:lvlText w:val=""/>
      <w:lvlJc w:val="left"/>
      <w:pPr>
        <w:ind w:left="7200" w:hanging="360"/>
      </w:pPr>
      <w:rPr>
        <w:rFonts w:ascii="Symbol" w:hAnsi="Symbol" w:hint="default"/>
      </w:rPr>
    </w:lvl>
    <w:lvl w:ilvl="7" w:tplc="2C0A0003" w:tentative="1">
      <w:start w:val="1"/>
      <w:numFmt w:val="bullet"/>
      <w:lvlText w:val="o"/>
      <w:lvlJc w:val="left"/>
      <w:pPr>
        <w:ind w:left="7920" w:hanging="360"/>
      </w:pPr>
      <w:rPr>
        <w:rFonts w:ascii="Courier New" w:hAnsi="Courier New" w:cs="Courier New" w:hint="default"/>
      </w:rPr>
    </w:lvl>
    <w:lvl w:ilvl="8" w:tplc="2C0A0005" w:tentative="1">
      <w:start w:val="1"/>
      <w:numFmt w:val="bullet"/>
      <w:lvlText w:val=""/>
      <w:lvlJc w:val="left"/>
      <w:pPr>
        <w:ind w:left="8640" w:hanging="360"/>
      </w:pPr>
      <w:rPr>
        <w:rFonts w:ascii="Wingdings" w:hAnsi="Wingdings" w:hint="default"/>
      </w:rPr>
    </w:lvl>
  </w:abstractNum>
  <w:abstractNum w:abstractNumId="25" w15:restartNumberingAfterBreak="0">
    <w:nsid w:val="4CB7532E"/>
    <w:multiLevelType w:val="hybridMultilevel"/>
    <w:tmpl w:val="9246ED8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50DE1FD4"/>
    <w:multiLevelType w:val="hybridMultilevel"/>
    <w:tmpl w:val="214E02E4"/>
    <w:lvl w:ilvl="0" w:tplc="24BC82AE">
      <w:start w:val="1"/>
      <w:numFmt w:val="lowerLetter"/>
      <w:lvlText w:val="%1."/>
      <w:lvlJc w:val="left"/>
      <w:pPr>
        <w:ind w:left="2880" w:hanging="360"/>
      </w:pPr>
      <w:rPr>
        <w:b/>
      </w:rPr>
    </w:lvl>
    <w:lvl w:ilvl="1" w:tplc="2C0A0019" w:tentative="1">
      <w:start w:val="1"/>
      <w:numFmt w:val="lowerLetter"/>
      <w:lvlText w:val="%2."/>
      <w:lvlJc w:val="left"/>
      <w:pPr>
        <w:ind w:left="3600" w:hanging="360"/>
      </w:pPr>
    </w:lvl>
    <w:lvl w:ilvl="2" w:tplc="2C0A001B" w:tentative="1">
      <w:start w:val="1"/>
      <w:numFmt w:val="lowerRoman"/>
      <w:lvlText w:val="%3."/>
      <w:lvlJc w:val="right"/>
      <w:pPr>
        <w:ind w:left="4320" w:hanging="180"/>
      </w:pPr>
    </w:lvl>
    <w:lvl w:ilvl="3" w:tplc="2C0A000F" w:tentative="1">
      <w:start w:val="1"/>
      <w:numFmt w:val="decimal"/>
      <w:lvlText w:val="%4."/>
      <w:lvlJc w:val="left"/>
      <w:pPr>
        <w:ind w:left="5040" w:hanging="360"/>
      </w:pPr>
    </w:lvl>
    <w:lvl w:ilvl="4" w:tplc="2C0A0019" w:tentative="1">
      <w:start w:val="1"/>
      <w:numFmt w:val="lowerLetter"/>
      <w:lvlText w:val="%5."/>
      <w:lvlJc w:val="left"/>
      <w:pPr>
        <w:ind w:left="5760" w:hanging="360"/>
      </w:pPr>
    </w:lvl>
    <w:lvl w:ilvl="5" w:tplc="2C0A001B" w:tentative="1">
      <w:start w:val="1"/>
      <w:numFmt w:val="lowerRoman"/>
      <w:lvlText w:val="%6."/>
      <w:lvlJc w:val="right"/>
      <w:pPr>
        <w:ind w:left="6480" w:hanging="180"/>
      </w:pPr>
    </w:lvl>
    <w:lvl w:ilvl="6" w:tplc="2C0A000F" w:tentative="1">
      <w:start w:val="1"/>
      <w:numFmt w:val="decimal"/>
      <w:lvlText w:val="%7."/>
      <w:lvlJc w:val="left"/>
      <w:pPr>
        <w:ind w:left="7200" w:hanging="360"/>
      </w:pPr>
    </w:lvl>
    <w:lvl w:ilvl="7" w:tplc="2C0A0019" w:tentative="1">
      <w:start w:val="1"/>
      <w:numFmt w:val="lowerLetter"/>
      <w:lvlText w:val="%8."/>
      <w:lvlJc w:val="left"/>
      <w:pPr>
        <w:ind w:left="7920" w:hanging="360"/>
      </w:pPr>
    </w:lvl>
    <w:lvl w:ilvl="8" w:tplc="2C0A001B" w:tentative="1">
      <w:start w:val="1"/>
      <w:numFmt w:val="lowerRoman"/>
      <w:lvlText w:val="%9."/>
      <w:lvlJc w:val="right"/>
      <w:pPr>
        <w:ind w:left="8640" w:hanging="180"/>
      </w:pPr>
    </w:lvl>
  </w:abstractNum>
  <w:abstractNum w:abstractNumId="27" w15:restartNumberingAfterBreak="0">
    <w:nsid w:val="54132A88"/>
    <w:multiLevelType w:val="hybridMultilevel"/>
    <w:tmpl w:val="9B08EC6C"/>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8" w15:restartNumberingAfterBreak="0">
    <w:nsid w:val="54A34BEA"/>
    <w:multiLevelType w:val="hybridMultilevel"/>
    <w:tmpl w:val="2C10ED86"/>
    <w:lvl w:ilvl="0" w:tplc="2C0A0001">
      <w:start w:val="1"/>
      <w:numFmt w:val="bullet"/>
      <w:lvlText w:val=""/>
      <w:lvlJc w:val="left"/>
      <w:pPr>
        <w:ind w:left="2160" w:hanging="360"/>
      </w:pPr>
      <w:rPr>
        <w:rFonts w:ascii="Symbol" w:hAnsi="Symbol"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29" w15:restartNumberingAfterBreak="0">
    <w:nsid w:val="567F0581"/>
    <w:multiLevelType w:val="hybridMultilevel"/>
    <w:tmpl w:val="BA3C3092"/>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57145D6E"/>
    <w:multiLevelType w:val="hybridMultilevel"/>
    <w:tmpl w:val="3E64FB52"/>
    <w:lvl w:ilvl="0" w:tplc="2C0A0011">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1" w15:restartNumberingAfterBreak="0">
    <w:nsid w:val="58E503AE"/>
    <w:multiLevelType w:val="multilevel"/>
    <w:tmpl w:val="D3FE6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A97943"/>
    <w:multiLevelType w:val="hybridMultilevel"/>
    <w:tmpl w:val="B992B584"/>
    <w:lvl w:ilvl="0" w:tplc="2C0A000D">
      <w:start w:val="1"/>
      <w:numFmt w:val="bullet"/>
      <w:lvlText w:val=""/>
      <w:lvlJc w:val="left"/>
      <w:pPr>
        <w:ind w:left="2880" w:hanging="360"/>
      </w:pPr>
      <w:rPr>
        <w:rFonts w:ascii="Wingdings" w:hAnsi="Wingdings" w:hint="default"/>
      </w:rPr>
    </w:lvl>
    <w:lvl w:ilvl="1" w:tplc="2C0A0003" w:tentative="1">
      <w:start w:val="1"/>
      <w:numFmt w:val="bullet"/>
      <w:lvlText w:val="o"/>
      <w:lvlJc w:val="left"/>
      <w:pPr>
        <w:ind w:left="3600" w:hanging="360"/>
      </w:pPr>
      <w:rPr>
        <w:rFonts w:ascii="Courier New" w:hAnsi="Courier New" w:cs="Courier New" w:hint="default"/>
      </w:rPr>
    </w:lvl>
    <w:lvl w:ilvl="2" w:tplc="2C0A0005" w:tentative="1">
      <w:start w:val="1"/>
      <w:numFmt w:val="bullet"/>
      <w:lvlText w:val=""/>
      <w:lvlJc w:val="left"/>
      <w:pPr>
        <w:ind w:left="4320" w:hanging="360"/>
      </w:pPr>
      <w:rPr>
        <w:rFonts w:ascii="Wingdings" w:hAnsi="Wingdings" w:hint="default"/>
      </w:rPr>
    </w:lvl>
    <w:lvl w:ilvl="3" w:tplc="2C0A0001" w:tentative="1">
      <w:start w:val="1"/>
      <w:numFmt w:val="bullet"/>
      <w:lvlText w:val=""/>
      <w:lvlJc w:val="left"/>
      <w:pPr>
        <w:ind w:left="5040" w:hanging="360"/>
      </w:pPr>
      <w:rPr>
        <w:rFonts w:ascii="Symbol" w:hAnsi="Symbol" w:hint="default"/>
      </w:rPr>
    </w:lvl>
    <w:lvl w:ilvl="4" w:tplc="2C0A0003" w:tentative="1">
      <w:start w:val="1"/>
      <w:numFmt w:val="bullet"/>
      <w:lvlText w:val="o"/>
      <w:lvlJc w:val="left"/>
      <w:pPr>
        <w:ind w:left="5760" w:hanging="360"/>
      </w:pPr>
      <w:rPr>
        <w:rFonts w:ascii="Courier New" w:hAnsi="Courier New" w:cs="Courier New" w:hint="default"/>
      </w:rPr>
    </w:lvl>
    <w:lvl w:ilvl="5" w:tplc="2C0A0005" w:tentative="1">
      <w:start w:val="1"/>
      <w:numFmt w:val="bullet"/>
      <w:lvlText w:val=""/>
      <w:lvlJc w:val="left"/>
      <w:pPr>
        <w:ind w:left="6480" w:hanging="360"/>
      </w:pPr>
      <w:rPr>
        <w:rFonts w:ascii="Wingdings" w:hAnsi="Wingdings" w:hint="default"/>
      </w:rPr>
    </w:lvl>
    <w:lvl w:ilvl="6" w:tplc="2C0A0001" w:tentative="1">
      <w:start w:val="1"/>
      <w:numFmt w:val="bullet"/>
      <w:lvlText w:val=""/>
      <w:lvlJc w:val="left"/>
      <w:pPr>
        <w:ind w:left="7200" w:hanging="360"/>
      </w:pPr>
      <w:rPr>
        <w:rFonts w:ascii="Symbol" w:hAnsi="Symbol" w:hint="default"/>
      </w:rPr>
    </w:lvl>
    <w:lvl w:ilvl="7" w:tplc="2C0A0003" w:tentative="1">
      <w:start w:val="1"/>
      <w:numFmt w:val="bullet"/>
      <w:lvlText w:val="o"/>
      <w:lvlJc w:val="left"/>
      <w:pPr>
        <w:ind w:left="7920" w:hanging="360"/>
      </w:pPr>
      <w:rPr>
        <w:rFonts w:ascii="Courier New" w:hAnsi="Courier New" w:cs="Courier New" w:hint="default"/>
      </w:rPr>
    </w:lvl>
    <w:lvl w:ilvl="8" w:tplc="2C0A0005" w:tentative="1">
      <w:start w:val="1"/>
      <w:numFmt w:val="bullet"/>
      <w:lvlText w:val=""/>
      <w:lvlJc w:val="left"/>
      <w:pPr>
        <w:ind w:left="8640" w:hanging="360"/>
      </w:pPr>
      <w:rPr>
        <w:rFonts w:ascii="Wingdings" w:hAnsi="Wingdings" w:hint="default"/>
      </w:rPr>
    </w:lvl>
  </w:abstractNum>
  <w:abstractNum w:abstractNumId="33" w15:restartNumberingAfterBreak="0">
    <w:nsid w:val="5D1C4473"/>
    <w:multiLevelType w:val="hybridMultilevel"/>
    <w:tmpl w:val="551ED00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5F4D4E9C"/>
    <w:multiLevelType w:val="hybridMultilevel"/>
    <w:tmpl w:val="14E26F8A"/>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61292BBF"/>
    <w:multiLevelType w:val="hybridMultilevel"/>
    <w:tmpl w:val="EDF206C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63F31CA0"/>
    <w:multiLevelType w:val="hybridMultilevel"/>
    <w:tmpl w:val="7B141444"/>
    <w:lvl w:ilvl="0" w:tplc="FCB69D46">
      <w:start w:val="1"/>
      <w:numFmt w:val="lowerLetter"/>
      <w:lvlText w:val="%1."/>
      <w:lvlJc w:val="left"/>
      <w:pPr>
        <w:ind w:left="2880" w:hanging="360"/>
      </w:pPr>
      <w:rPr>
        <w:b/>
      </w:rPr>
    </w:lvl>
    <w:lvl w:ilvl="1" w:tplc="2C0A0019" w:tentative="1">
      <w:start w:val="1"/>
      <w:numFmt w:val="lowerLetter"/>
      <w:lvlText w:val="%2."/>
      <w:lvlJc w:val="left"/>
      <w:pPr>
        <w:ind w:left="3600" w:hanging="360"/>
      </w:pPr>
    </w:lvl>
    <w:lvl w:ilvl="2" w:tplc="2C0A001B" w:tentative="1">
      <w:start w:val="1"/>
      <w:numFmt w:val="lowerRoman"/>
      <w:lvlText w:val="%3."/>
      <w:lvlJc w:val="right"/>
      <w:pPr>
        <w:ind w:left="4320" w:hanging="180"/>
      </w:pPr>
    </w:lvl>
    <w:lvl w:ilvl="3" w:tplc="2C0A000F" w:tentative="1">
      <w:start w:val="1"/>
      <w:numFmt w:val="decimal"/>
      <w:lvlText w:val="%4."/>
      <w:lvlJc w:val="left"/>
      <w:pPr>
        <w:ind w:left="5040" w:hanging="360"/>
      </w:pPr>
    </w:lvl>
    <w:lvl w:ilvl="4" w:tplc="2C0A0019" w:tentative="1">
      <w:start w:val="1"/>
      <w:numFmt w:val="lowerLetter"/>
      <w:lvlText w:val="%5."/>
      <w:lvlJc w:val="left"/>
      <w:pPr>
        <w:ind w:left="5760" w:hanging="360"/>
      </w:pPr>
    </w:lvl>
    <w:lvl w:ilvl="5" w:tplc="2C0A001B" w:tentative="1">
      <w:start w:val="1"/>
      <w:numFmt w:val="lowerRoman"/>
      <w:lvlText w:val="%6."/>
      <w:lvlJc w:val="right"/>
      <w:pPr>
        <w:ind w:left="6480" w:hanging="180"/>
      </w:pPr>
    </w:lvl>
    <w:lvl w:ilvl="6" w:tplc="2C0A000F" w:tentative="1">
      <w:start w:val="1"/>
      <w:numFmt w:val="decimal"/>
      <w:lvlText w:val="%7."/>
      <w:lvlJc w:val="left"/>
      <w:pPr>
        <w:ind w:left="7200" w:hanging="360"/>
      </w:pPr>
    </w:lvl>
    <w:lvl w:ilvl="7" w:tplc="2C0A0019" w:tentative="1">
      <w:start w:val="1"/>
      <w:numFmt w:val="lowerLetter"/>
      <w:lvlText w:val="%8."/>
      <w:lvlJc w:val="left"/>
      <w:pPr>
        <w:ind w:left="7920" w:hanging="360"/>
      </w:pPr>
    </w:lvl>
    <w:lvl w:ilvl="8" w:tplc="2C0A001B" w:tentative="1">
      <w:start w:val="1"/>
      <w:numFmt w:val="lowerRoman"/>
      <w:lvlText w:val="%9."/>
      <w:lvlJc w:val="right"/>
      <w:pPr>
        <w:ind w:left="8640" w:hanging="180"/>
      </w:pPr>
    </w:lvl>
  </w:abstractNum>
  <w:abstractNum w:abstractNumId="37" w15:restartNumberingAfterBreak="0">
    <w:nsid w:val="66A50700"/>
    <w:multiLevelType w:val="hybridMultilevel"/>
    <w:tmpl w:val="7D00D1F6"/>
    <w:lvl w:ilvl="0" w:tplc="2C0A0011">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8" w15:restartNumberingAfterBreak="0">
    <w:nsid w:val="68887D1F"/>
    <w:multiLevelType w:val="hybridMultilevel"/>
    <w:tmpl w:val="BA0274A6"/>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9" w15:restartNumberingAfterBreak="0">
    <w:nsid w:val="77AE1823"/>
    <w:multiLevelType w:val="hybridMultilevel"/>
    <w:tmpl w:val="87B81A3C"/>
    <w:lvl w:ilvl="0" w:tplc="BE48858E">
      <w:start w:val="1"/>
      <w:numFmt w:val="lowerLetter"/>
      <w:lvlText w:val="%1."/>
      <w:lvlJc w:val="left"/>
      <w:pPr>
        <w:ind w:left="2880" w:hanging="360"/>
      </w:pPr>
      <w:rPr>
        <w:b/>
      </w:rPr>
    </w:lvl>
    <w:lvl w:ilvl="1" w:tplc="2C0A0019" w:tentative="1">
      <w:start w:val="1"/>
      <w:numFmt w:val="lowerLetter"/>
      <w:lvlText w:val="%2."/>
      <w:lvlJc w:val="left"/>
      <w:pPr>
        <w:ind w:left="3600" w:hanging="360"/>
      </w:pPr>
    </w:lvl>
    <w:lvl w:ilvl="2" w:tplc="2C0A001B" w:tentative="1">
      <w:start w:val="1"/>
      <w:numFmt w:val="lowerRoman"/>
      <w:lvlText w:val="%3."/>
      <w:lvlJc w:val="right"/>
      <w:pPr>
        <w:ind w:left="4320" w:hanging="180"/>
      </w:pPr>
    </w:lvl>
    <w:lvl w:ilvl="3" w:tplc="2C0A000F" w:tentative="1">
      <w:start w:val="1"/>
      <w:numFmt w:val="decimal"/>
      <w:lvlText w:val="%4."/>
      <w:lvlJc w:val="left"/>
      <w:pPr>
        <w:ind w:left="5040" w:hanging="360"/>
      </w:pPr>
    </w:lvl>
    <w:lvl w:ilvl="4" w:tplc="2C0A0019" w:tentative="1">
      <w:start w:val="1"/>
      <w:numFmt w:val="lowerLetter"/>
      <w:lvlText w:val="%5."/>
      <w:lvlJc w:val="left"/>
      <w:pPr>
        <w:ind w:left="5760" w:hanging="360"/>
      </w:pPr>
    </w:lvl>
    <w:lvl w:ilvl="5" w:tplc="2C0A001B" w:tentative="1">
      <w:start w:val="1"/>
      <w:numFmt w:val="lowerRoman"/>
      <w:lvlText w:val="%6."/>
      <w:lvlJc w:val="right"/>
      <w:pPr>
        <w:ind w:left="6480" w:hanging="180"/>
      </w:pPr>
    </w:lvl>
    <w:lvl w:ilvl="6" w:tplc="2C0A000F" w:tentative="1">
      <w:start w:val="1"/>
      <w:numFmt w:val="decimal"/>
      <w:lvlText w:val="%7."/>
      <w:lvlJc w:val="left"/>
      <w:pPr>
        <w:ind w:left="7200" w:hanging="360"/>
      </w:pPr>
    </w:lvl>
    <w:lvl w:ilvl="7" w:tplc="2C0A0019" w:tentative="1">
      <w:start w:val="1"/>
      <w:numFmt w:val="lowerLetter"/>
      <w:lvlText w:val="%8."/>
      <w:lvlJc w:val="left"/>
      <w:pPr>
        <w:ind w:left="7920" w:hanging="360"/>
      </w:pPr>
    </w:lvl>
    <w:lvl w:ilvl="8" w:tplc="2C0A001B" w:tentative="1">
      <w:start w:val="1"/>
      <w:numFmt w:val="lowerRoman"/>
      <w:lvlText w:val="%9."/>
      <w:lvlJc w:val="right"/>
      <w:pPr>
        <w:ind w:left="8640" w:hanging="180"/>
      </w:pPr>
    </w:lvl>
  </w:abstractNum>
  <w:abstractNum w:abstractNumId="40" w15:restartNumberingAfterBreak="0">
    <w:nsid w:val="7DA031CE"/>
    <w:multiLevelType w:val="hybridMultilevel"/>
    <w:tmpl w:val="D22455EE"/>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31"/>
  </w:num>
  <w:num w:numId="2">
    <w:abstractNumId w:val="15"/>
  </w:num>
  <w:num w:numId="3">
    <w:abstractNumId w:val="21"/>
  </w:num>
  <w:num w:numId="4">
    <w:abstractNumId w:val="9"/>
  </w:num>
  <w:num w:numId="5">
    <w:abstractNumId w:val="0"/>
  </w:num>
  <w:num w:numId="6">
    <w:abstractNumId w:val="34"/>
  </w:num>
  <w:num w:numId="7">
    <w:abstractNumId w:val="1"/>
  </w:num>
  <w:num w:numId="8">
    <w:abstractNumId w:val="14"/>
  </w:num>
  <w:num w:numId="9">
    <w:abstractNumId w:val="25"/>
  </w:num>
  <w:num w:numId="10">
    <w:abstractNumId w:val="16"/>
  </w:num>
  <w:num w:numId="11">
    <w:abstractNumId w:val="29"/>
  </w:num>
  <w:num w:numId="12">
    <w:abstractNumId w:val="4"/>
  </w:num>
  <w:num w:numId="13">
    <w:abstractNumId w:val="20"/>
  </w:num>
  <w:num w:numId="14">
    <w:abstractNumId w:val="8"/>
  </w:num>
  <w:num w:numId="15">
    <w:abstractNumId w:val="3"/>
  </w:num>
  <w:num w:numId="16">
    <w:abstractNumId w:val="30"/>
  </w:num>
  <w:num w:numId="17">
    <w:abstractNumId w:val="13"/>
  </w:num>
  <w:num w:numId="18">
    <w:abstractNumId w:val="7"/>
  </w:num>
  <w:num w:numId="19">
    <w:abstractNumId w:val="37"/>
  </w:num>
  <w:num w:numId="20">
    <w:abstractNumId w:val="5"/>
  </w:num>
  <w:num w:numId="21">
    <w:abstractNumId w:val="19"/>
  </w:num>
  <w:num w:numId="22">
    <w:abstractNumId w:val="28"/>
  </w:num>
  <w:num w:numId="23">
    <w:abstractNumId w:val="26"/>
  </w:num>
  <w:num w:numId="24">
    <w:abstractNumId w:val="10"/>
  </w:num>
  <w:num w:numId="25">
    <w:abstractNumId w:val="18"/>
  </w:num>
  <w:num w:numId="26">
    <w:abstractNumId w:val="36"/>
  </w:num>
  <w:num w:numId="27">
    <w:abstractNumId w:val="2"/>
  </w:num>
  <w:num w:numId="28">
    <w:abstractNumId w:val="39"/>
  </w:num>
  <w:num w:numId="29">
    <w:abstractNumId w:val="11"/>
  </w:num>
  <w:num w:numId="30">
    <w:abstractNumId w:val="33"/>
  </w:num>
  <w:num w:numId="31">
    <w:abstractNumId w:val="40"/>
  </w:num>
  <w:num w:numId="32">
    <w:abstractNumId w:val="6"/>
  </w:num>
  <w:num w:numId="33">
    <w:abstractNumId w:val="12"/>
  </w:num>
  <w:num w:numId="34">
    <w:abstractNumId w:val="27"/>
  </w:num>
  <w:num w:numId="35">
    <w:abstractNumId w:val="23"/>
  </w:num>
  <w:num w:numId="36">
    <w:abstractNumId w:val="17"/>
  </w:num>
  <w:num w:numId="37">
    <w:abstractNumId w:val="35"/>
  </w:num>
  <w:num w:numId="38">
    <w:abstractNumId w:val="38"/>
  </w:num>
  <w:num w:numId="39">
    <w:abstractNumId w:val="22"/>
  </w:num>
  <w:num w:numId="40">
    <w:abstractNumId w:val="24"/>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FD4"/>
    <w:rsid w:val="000130C2"/>
    <w:rsid w:val="00016131"/>
    <w:rsid w:val="000319A1"/>
    <w:rsid w:val="00040967"/>
    <w:rsid w:val="0004257D"/>
    <w:rsid w:val="00046600"/>
    <w:rsid w:val="00055416"/>
    <w:rsid w:val="000571A9"/>
    <w:rsid w:val="0006420A"/>
    <w:rsid w:val="00087CA6"/>
    <w:rsid w:val="00094DC7"/>
    <w:rsid w:val="00107EA1"/>
    <w:rsid w:val="00137C8D"/>
    <w:rsid w:val="00140544"/>
    <w:rsid w:val="0016241B"/>
    <w:rsid w:val="001754C2"/>
    <w:rsid w:val="001C7762"/>
    <w:rsid w:val="001E1041"/>
    <w:rsid w:val="001E17D1"/>
    <w:rsid w:val="002153F5"/>
    <w:rsid w:val="00261649"/>
    <w:rsid w:val="0027040A"/>
    <w:rsid w:val="0029319C"/>
    <w:rsid w:val="002C7C22"/>
    <w:rsid w:val="002D6984"/>
    <w:rsid w:val="0030431C"/>
    <w:rsid w:val="003C1459"/>
    <w:rsid w:val="003C1DB6"/>
    <w:rsid w:val="003D76F8"/>
    <w:rsid w:val="003F4540"/>
    <w:rsid w:val="00407D27"/>
    <w:rsid w:val="00431FB0"/>
    <w:rsid w:val="00460D6D"/>
    <w:rsid w:val="004B1E6A"/>
    <w:rsid w:val="004C3875"/>
    <w:rsid w:val="00504F07"/>
    <w:rsid w:val="0055252C"/>
    <w:rsid w:val="005630BE"/>
    <w:rsid w:val="005926A5"/>
    <w:rsid w:val="005A5D66"/>
    <w:rsid w:val="006971DC"/>
    <w:rsid w:val="006A31BB"/>
    <w:rsid w:val="006B357D"/>
    <w:rsid w:val="0074404F"/>
    <w:rsid w:val="00772E36"/>
    <w:rsid w:val="00773C70"/>
    <w:rsid w:val="00780C71"/>
    <w:rsid w:val="007C69D5"/>
    <w:rsid w:val="008100F1"/>
    <w:rsid w:val="00825D4F"/>
    <w:rsid w:val="008812BB"/>
    <w:rsid w:val="00887B28"/>
    <w:rsid w:val="008C5EC0"/>
    <w:rsid w:val="008F27C1"/>
    <w:rsid w:val="00930AB7"/>
    <w:rsid w:val="00933845"/>
    <w:rsid w:val="0093494B"/>
    <w:rsid w:val="00957833"/>
    <w:rsid w:val="00970C6B"/>
    <w:rsid w:val="009E52DE"/>
    <w:rsid w:val="00A30AD8"/>
    <w:rsid w:val="00A541F5"/>
    <w:rsid w:val="00A6210A"/>
    <w:rsid w:val="00A81C06"/>
    <w:rsid w:val="00A94E12"/>
    <w:rsid w:val="00A964A4"/>
    <w:rsid w:val="00AC196A"/>
    <w:rsid w:val="00AC48FA"/>
    <w:rsid w:val="00AD4B22"/>
    <w:rsid w:val="00B02A20"/>
    <w:rsid w:val="00B20E1F"/>
    <w:rsid w:val="00B5699C"/>
    <w:rsid w:val="00B93EAA"/>
    <w:rsid w:val="00BB654A"/>
    <w:rsid w:val="00BE1814"/>
    <w:rsid w:val="00C326FC"/>
    <w:rsid w:val="00C53BB2"/>
    <w:rsid w:val="00C548F2"/>
    <w:rsid w:val="00C80D5C"/>
    <w:rsid w:val="00C94AE5"/>
    <w:rsid w:val="00CA2A9D"/>
    <w:rsid w:val="00CB397E"/>
    <w:rsid w:val="00CC4C03"/>
    <w:rsid w:val="00CE27CF"/>
    <w:rsid w:val="00CF0F84"/>
    <w:rsid w:val="00D33279"/>
    <w:rsid w:val="00D42B01"/>
    <w:rsid w:val="00D651BD"/>
    <w:rsid w:val="00D66F20"/>
    <w:rsid w:val="00D87C68"/>
    <w:rsid w:val="00DB1FD4"/>
    <w:rsid w:val="00DB3399"/>
    <w:rsid w:val="00DC417F"/>
    <w:rsid w:val="00E01106"/>
    <w:rsid w:val="00E25428"/>
    <w:rsid w:val="00E60260"/>
    <w:rsid w:val="00E8058C"/>
    <w:rsid w:val="00EA1E9E"/>
    <w:rsid w:val="00EB1656"/>
    <w:rsid w:val="00EB480C"/>
    <w:rsid w:val="00EC0968"/>
    <w:rsid w:val="00ED1D8A"/>
    <w:rsid w:val="00EE5427"/>
    <w:rsid w:val="00EF67B4"/>
    <w:rsid w:val="00F40341"/>
    <w:rsid w:val="00F617CC"/>
    <w:rsid w:val="00F86B0E"/>
    <w:rsid w:val="00F90149"/>
    <w:rsid w:val="00F941F7"/>
    <w:rsid w:val="00FA1C8F"/>
    <w:rsid w:val="00FA2857"/>
    <w:rsid w:val="00FB2B7D"/>
    <w:rsid w:val="00FB729D"/>
    <w:rsid w:val="00FC44CC"/>
    <w:rsid w:val="00FC5A9F"/>
    <w:rsid w:val="00FF37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87C5"/>
  <w15:docId w15:val="{5A19194A-CDE5-4E7A-A11F-DE422AE9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C13"/>
    <w:rPr>
      <w:rFonts w:eastAsia="Calibri"/>
    </w:rPr>
  </w:style>
  <w:style w:type="paragraph" w:styleId="Ttulo1">
    <w:name w:val="heading 1"/>
    <w:basedOn w:val="Normal"/>
    <w:next w:val="Normal"/>
    <w:rsid w:val="00040967"/>
    <w:pPr>
      <w:keepNext/>
      <w:keepLines/>
      <w:spacing w:before="480" w:after="120"/>
      <w:outlineLvl w:val="0"/>
    </w:pPr>
    <w:rPr>
      <w:b/>
      <w:sz w:val="48"/>
      <w:szCs w:val="48"/>
    </w:rPr>
  </w:style>
  <w:style w:type="paragraph" w:styleId="Ttulo2">
    <w:name w:val="heading 2"/>
    <w:basedOn w:val="Normal"/>
    <w:next w:val="Normal"/>
    <w:rsid w:val="00040967"/>
    <w:pPr>
      <w:keepNext/>
      <w:keepLines/>
      <w:spacing w:before="360" w:after="80"/>
      <w:outlineLvl w:val="1"/>
    </w:pPr>
    <w:rPr>
      <w:b/>
      <w:sz w:val="36"/>
      <w:szCs w:val="36"/>
    </w:rPr>
  </w:style>
  <w:style w:type="paragraph" w:styleId="Ttulo3">
    <w:name w:val="heading 3"/>
    <w:basedOn w:val="Normal"/>
    <w:next w:val="Normal"/>
    <w:rsid w:val="00040967"/>
    <w:pPr>
      <w:keepNext/>
      <w:keepLines/>
      <w:spacing w:before="280" w:after="80"/>
      <w:outlineLvl w:val="2"/>
    </w:pPr>
    <w:rPr>
      <w:b/>
      <w:sz w:val="28"/>
      <w:szCs w:val="28"/>
    </w:rPr>
  </w:style>
  <w:style w:type="paragraph" w:styleId="Ttulo4">
    <w:name w:val="heading 4"/>
    <w:basedOn w:val="Normal"/>
    <w:next w:val="Normal"/>
    <w:rsid w:val="00040967"/>
    <w:pPr>
      <w:keepNext/>
      <w:keepLines/>
      <w:spacing w:before="240" w:after="40"/>
      <w:outlineLvl w:val="3"/>
    </w:pPr>
    <w:rPr>
      <w:b/>
    </w:rPr>
  </w:style>
  <w:style w:type="paragraph" w:styleId="Ttulo5">
    <w:name w:val="heading 5"/>
    <w:basedOn w:val="Normal"/>
    <w:next w:val="Normal"/>
    <w:rsid w:val="00040967"/>
    <w:pPr>
      <w:keepNext/>
      <w:keepLines/>
      <w:spacing w:before="220" w:after="40"/>
      <w:outlineLvl w:val="4"/>
    </w:pPr>
    <w:rPr>
      <w:b/>
      <w:sz w:val="22"/>
      <w:szCs w:val="22"/>
    </w:rPr>
  </w:style>
  <w:style w:type="paragraph" w:styleId="Ttulo6">
    <w:name w:val="heading 6"/>
    <w:basedOn w:val="Normal"/>
    <w:next w:val="Normal"/>
    <w:rsid w:val="0004096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40967"/>
    <w:tblPr>
      <w:tblCellMar>
        <w:top w:w="0" w:type="dxa"/>
        <w:left w:w="0" w:type="dxa"/>
        <w:bottom w:w="0" w:type="dxa"/>
        <w:right w:w="0" w:type="dxa"/>
      </w:tblCellMar>
    </w:tblPr>
  </w:style>
  <w:style w:type="paragraph" w:styleId="Puesto">
    <w:name w:val="Title"/>
    <w:basedOn w:val="Normal"/>
    <w:next w:val="Normal"/>
    <w:rsid w:val="00040967"/>
    <w:pPr>
      <w:keepNext/>
      <w:keepLines/>
      <w:spacing w:before="480" w:after="120"/>
    </w:pPr>
    <w:rPr>
      <w:b/>
      <w:sz w:val="72"/>
      <w:szCs w:val="72"/>
    </w:rPr>
  </w:style>
  <w:style w:type="paragraph" w:styleId="Prrafodelista">
    <w:name w:val="List Paragraph"/>
    <w:basedOn w:val="Normal"/>
    <w:uiPriority w:val="34"/>
    <w:qFormat/>
    <w:rsid w:val="00A96C13"/>
    <w:pPr>
      <w:ind w:left="720"/>
      <w:contextualSpacing/>
    </w:pPr>
  </w:style>
  <w:style w:type="character" w:styleId="Hipervnculo">
    <w:name w:val="Hyperlink"/>
    <w:basedOn w:val="Fuentedeprrafopredeter"/>
    <w:uiPriority w:val="99"/>
    <w:unhideWhenUsed/>
    <w:rsid w:val="00AC1C23"/>
    <w:rPr>
      <w:color w:val="0563C1" w:themeColor="hyperlink"/>
      <w:u w:val="single"/>
    </w:rPr>
  </w:style>
  <w:style w:type="paragraph" w:styleId="Subttulo">
    <w:name w:val="Subtitle"/>
    <w:basedOn w:val="Normal"/>
    <w:next w:val="Normal"/>
    <w:rsid w:val="00040967"/>
    <w:pPr>
      <w:keepNext/>
      <w:keepLines/>
      <w:spacing w:before="360" w:after="80"/>
    </w:pPr>
    <w:rPr>
      <w:rFonts w:ascii="Georgia" w:eastAsia="Georgia" w:hAnsi="Georgia" w:cs="Georgia"/>
      <w:i/>
      <w:color w:val="666666"/>
      <w:sz w:val="48"/>
      <w:szCs w:val="48"/>
    </w:rPr>
  </w:style>
  <w:style w:type="table" w:customStyle="1" w:styleId="a">
    <w:basedOn w:val="TableNormal"/>
    <w:rsid w:val="00040967"/>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A30AD8"/>
    <w:rPr>
      <w:sz w:val="16"/>
      <w:szCs w:val="16"/>
    </w:rPr>
  </w:style>
  <w:style w:type="paragraph" w:styleId="Textocomentario">
    <w:name w:val="annotation text"/>
    <w:basedOn w:val="Normal"/>
    <w:link w:val="TextocomentarioCar"/>
    <w:uiPriority w:val="99"/>
    <w:unhideWhenUsed/>
    <w:rsid w:val="00A30AD8"/>
    <w:pPr>
      <w:spacing w:line="240" w:lineRule="auto"/>
    </w:pPr>
    <w:rPr>
      <w:sz w:val="20"/>
      <w:szCs w:val="20"/>
    </w:rPr>
  </w:style>
  <w:style w:type="character" w:customStyle="1" w:styleId="TextocomentarioCar">
    <w:name w:val="Texto comentario Car"/>
    <w:basedOn w:val="Fuentedeprrafopredeter"/>
    <w:link w:val="Textocomentario"/>
    <w:uiPriority w:val="99"/>
    <w:rsid w:val="00A30AD8"/>
    <w:rPr>
      <w:rFonts w:eastAsia="Calibri"/>
      <w:sz w:val="20"/>
      <w:szCs w:val="20"/>
    </w:rPr>
  </w:style>
  <w:style w:type="paragraph" w:styleId="Asuntodelcomentario">
    <w:name w:val="annotation subject"/>
    <w:basedOn w:val="Textocomentario"/>
    <w:next w:val="Textocomentario"/>
    <w:link w:val="AsuntodelcomentarioCar"/>
    <w:uiPriority w:val="99"/>
    <w:semiHidden/>
    <w:unhideWhenUsed/>
    <w:rsid w:val="00A30AD8"/>
    <w:rPr>
      <w:b/>
      <w:bCs/>
    </w:rPr>
  </w:style>
  <w:style w:type="character" w:customStyle="1" w:styleId="AsuntodelcomentarioCar">
    <w:name w:val="Asunto del comentario Car"/>
    <w:basedOn w:val="TextocomentarioCar"/>
    <w:link w:val="Asuntodelcomentario"/>
    <w:uiPriority w:val="99"/>
    <w:semiHidden/>
    <w:rsid w:val="00A30AD8"/>
    <w:rPr>
      <w:rFonts w:eastAsia="Calibri"/>
      <w:b/>
      <w:bCs/>
      <w:sz w:val="20"/>
      <w:szCs w:val="20"/>
    </w:rPr>
  </w:style>
  <w:style w:type="paragraph" w:styleId="Textodeglobo">
    <w:name w:val="Balloon Text"/>
    <w:basedOn w:val="Normal"/>
    <w:link w:val="TextodegloboCar"/>
    <w:uiPriority w:val="99"/>
    <w:semiHidden/>
    <w:unhideWhenUsed/>
    <w:rsid w:val="00A30A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AD8"/>
    <w:rPr>
      <w:rFonts w:ascii="Tahoma" w:eastAsia="Calibri" w:hAnsi="Tahoma" w:cs="Tahoma"/>
      <w:sz w:val="16"/>
      <w:szCs w:val="16"/>
    </w:rPr>
  </w:style>
  <w:style w:type="table" w:styleId="Tablaconcuadrcula">
    <w:name w:val="Table Grid"/>
    <w:basedOn w:val="Tablanormal"/>
    <w:uiPriority w:val="39"/>
    <w:rsid w:val="00BB6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51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oza.gov.ar/compras/compras-publicas-sustentables/" TargetMode="External"/><Relationship Id="rId3" Type="http://schemas.openxmlformats.org/officeDocument/2006/relationships/styles" Target="styles.xml"/><Relationship Id="rId7" Type="http://schemas.openxmlformats.org/officeDocument/2006/relationships/hyperlink" Target="https://www.mendoza.gov.ar/compras/compras-publicas-sustentab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org/sustainabledevelopment/es/objetivos-de-desarrollo-sostenibl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Ne9DWKtpsELTIHZlNe7q060fkg==">CgMxLjAyCGguZ2pkZ3hzOAByITFuT0hRUXl2RC0tV2ZVS2JudlNKbHZqUGxlcW9XVzZxOA==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1096</Words>
  <Characters>6032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Roberto Cabaña</cp:lastModifiedBy>
  <cp:revision>2</cp:revision>
  <dcterms:created xsi:type="dcterms:W3CDTF">2024-02-28T11:41:00Z</dcterms:created>
  <dcterms:modified xsi:type="dcterms:W3CDTF">2024-02-28T11:41:00Z</dcterms:modified>
</cp:coreProperties>
</file>