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685" w:type="dxa"/>
        <w:jc w:val="center"/>
        <w:tblCellMar>
          <w:left w:w="70" w:type="dxa"/>
          <w:right w:w="70" w:type="dxa"/>
        </w:tblCellMar>
        <w:tblLook w:val="04A0" w:firstRow="1" w:lastRow="0" w:firstColumn="1" w:lastColumn="0" w:noHBand="0" w:noVBand="1"/>
      </w:tblPr>
      <w:tblGrid>
        <w:gridCol w:w="341"/>
        <w:gridCol w:w="4624"/>
        <w:gridCol w:w="1720"/>
      </w:tblGrid>
      <w:tr w:rsidR="00B82372" w:rsidRPr="00B82372" w14:paraId="55985EC0" w14:textId="77777777" w:rsidTr="00F740E4">
        <w:trPr>
          <w:trHeight w:val="405"/>
          <w:jc w:val="center"/>
        </w:trPr>
        <w:tc>
          <w:tcPr>
            <w:tcW w:w="4965"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8B97223" w14:textId="77777777" w:rsidR="00B82372" w:rsidRPr="00B82372" w:rsidRDefault="00B82372" w:rsidP="00193B43">
            <w:pPr>
              <w:spacing w:after="0" w:line="240" w:lineRule="auto"/>
              <w:jc w:val="center"/>
              <w:rPr>
                <w:rFonts w:ascii="Arial" w:eastAsia="Times New Roman" w:hAnsi="Arial" w:cs="Arial"/>
                <w:b/>
                <w:bCs/>
                <w:color w:val="000000"/>
                <w:szCs w:val="24"/>
                <w:lang w:eastAsia="es-AR"/>
              </w:rPr>
            </w:pPr>
            <w:bookmarkStart w:id="0" w:name="_GoBack"/>
            <w:bookmarkEnd w:id="0"/>
            <w:r w:rsidRPr="00B82372">
              <w:rPr>
                <w:rFonts w:ascii="Arial" w:eastAsia="Times New Roman" w:hAnsi="Arial" w:cs="Arial"/>
                <w:b/>
                <w:bCs/>
                <w:color w:val="000000"/>
                <w:szCs w:val="24"/>
                <w:lang w:eastAsia="es-AR"/>
              </w:rPr>
              <w:t xml:space="preserve">CRITERIO </w:t>
            </w:r>
          </w:p>
        </w:tc>
        <w:tc>
          <w:tcPr>
            <w:tcW w:w="172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D5CA0FA" w14:textId="77777777" w:rsidR="00B82372" w:rsidRPr="00B82372" w:rsidRDefault="00B82372" w:rsidP="00193B43">
            <w:pPr>
              <w:spacing w:after="0" w:line="240" w:lineRule="auto"/>
              <w:jc w:val="center"/>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PUNTAJE</w:t>
            </w:r>
          </w:p>
        </w:tc>
      </w:tr>
      <w:tr w:rsidR="00B82372" w:rsidRPr="00B82372" w14:paraId="6893368E"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5177D3F9" w14:textId="77777777" w:rsidR="00B82372" w:rsidRPr="00B82372" w:rsidRDefault="00B82372" w:rsidP="00193B43">
            <w:pPr>
              <w:spacing w:after="0" w:line="240" w:lineRule="auto"/>
              <w:jc w:val="center"/>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1</w:t>
            </w:r>
          </w:p>
        </w:tc>
        <w:tc>
          <w:tcPr>
            <w:tcW w:w="4624" w:type="dxa"/>
            <w:tcBorders>
              <w:top w:val="nil"/>
              <w:left w:val="nil"/>
              <w:bottom w:val="single" w:sz="4" w:space="0" w:color="auto"/>
              <w:right w:val="single" w:sz="4" w:space="0" w:color="auto"/>
            </w:tcBorders>
            <w:shd w:val="clear" w:color="auto" w:fill="auto"/>
            <w:noWrap/>
            <w:vAlign w:val="center"/>
            <w:hideMark/>
          </w:tcPr>
          <w:p w14:paraId="7D0BEAB1" w14:textId="77777777" w:rsidR="00B82372" w:rsidRPr="00B82372" w:rsidRDefault="00B82372" w:rsidP="00193B43">
            <w:pPr>
              <w:spacing w:after="0" w:line="240" w:lineRule="auto"/>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Antecedentes contractuales</w:t>
            </w:r>
          </w:p>
        </w:tc>
        <w:tc>
          <w:tcPr>
            <w:tcW w:w="17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D379670"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10</w:t>
            </w:r>
          </w:p>
        </w:tc>
      </w:tr>
      <w:tr w:rsidR="00B82372" w:rsidRPr="00B82372" w14:paraId="4BA26445"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72A0C6B1" w14:textId="77777777" w:rsidR="00B82372" w:rsidRPr="00B82372" w:rsidRDefault="00B82372" w:rsidP="00193B43">
            <w:pPr>
              <w:spacing w:after="0" w:line="240" w:lineRule="auto"/>
              <w:jc w:val="center"/>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2</w:t>
            </w:r>
          </w:p>
        </w:tc>
        <w:tc>
          <w:tcPr>
            <w:tcW w:w="4624" w:type="dxa"/>
            <w:tcBorders>
              <w:top w:val="nil"/>
              <w:left w:val="nil"/>
              <w:bottom w:val="single" w:sz="4" w:space="0" w:color="auto"/>
              <w:right w:val="nil"/>
            </w:tcBorders>
            <w:shd w:val="clear" w:color="auto" w:fill="auto"/>
            <w:noWrap/>
            <w:vAlign w:val="center"/>
            <w:hideMark/>
          </w:tcPr>
          <w:p w14:paraId="1CF35DBA" w14:textId="77777777" w:rsidR="00B82372" w:rsidRPr="00B82372" w:rsidRDefault="00B82372" w:rsidP="00193B43">
            <w:pPr>
              <w:spacing w:after="0" w:line="240" w:lineRule="auto"/>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Indicadores de calidad</w:t>
            </w:r>
          </w:p>
        </w:tc>
        <w:tc>
          <w:tcPr>
            <w:tcW w:w="1720"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3F5F71ED"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25</w:t>
            </w:r>
          </w:p>
        </w:tc>
      </w:tr>
      <w:tr w:rsidR="00B82372" w:rsidRPr="00B82372" w14:paraId="41094CCC"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2FED765F"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a.</w:t>
            </w:r>
          </w:p>
        </w:tc>
        <w:tc>
          <w:tcPr>
            <w:tcW w:w="4624" w:type="dxa"/>
            <w:tcBorders>
              <w:top w:val="nil"/>
              <w:left w:val="nil"/>
              <w:bottom w:val="single" w:sz="4" w:space="0" w:color="auto"/>
              <w:right w:val="single" w:sz="4" w:space="0" w:color="auto"/>
            </w:tcBorders>
            <w:shd w:val="clear" w:color="auto" w:fill="auto"/>
            <w:noWrap/>
            <w:vAlign w:val="center"/>
            <w:hideMark/>
          </w:tcPr>
          <w:p w14:paraId="43E2E30B" w14:textId="77777777" w:rsidR="00B82372" w:rsidRPr="00B82372" w:rsidRDefault="00B82372" w:rsidP="00193B43">
            <w:pPr>
              <w:spacing w:after="0" w:line="240" w:lineRule="auto"/>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Potencia del motor (2)</w:t>
            </w:r>
          </w:p>
        </w:tc>
        <w:tc>
          <w:tcPr>
            <w:tcW w:w="1720" w:type="dxa"/>
            <w:vMerge/>
            <w:tcBorders>
              <w:top w:val="nil"/>
              <w:left w:val="single" w:sz="4" w:space="0" w:color="auto"/>
              <w:bottom w:val="single" w:sz="4" w:space="0" w:color="000000"/>
              <w:right w:val="single" w:sz="8" w:space="0" w:color="auto"/>
            </w:tcBorders>
            <w:vAlign w:val="center"/>
            <w:hideMark/>
          </w:tcPr>
          <w:p w14:paraId="722CF03D" w14:textId="77777777" w:rsidR="00B82372" w:rsidRPr="00B82372" w:rsidRDefault="00B82372" w:rsidP="00193B43">
            <w:pPr>
              <w:spacing w:after="0" w:line="240" w:lineRule="auto"/>
              <w:rPr>
                <w:rFonts w:ascii="Arial" w:eastAsia="Times New Roman" w:hAnsi="Arial" w:cs="Arial"/>
                <w:color w:val="000000"/>
                <w:szCs w:val="24"/>
                <w:lang w:eastAsia="es-AR"/>
              </w:rPr>
            </w:pPr>
          </w:p>
        </w:tc>
      </w:tr>
      <w:tr w:rsidR="00B82372" w:rsidRPr="00B82372" w14:paraId="552741C2"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1CD3F2AC"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b.</w:t>
            </w:r>
          </w:p>
        </w:tc>
        <w:tc>
          <w:tcPr>
            <w:tcW w:w="4624" w:type="dxa"/>
            <w:tcBorders>
              <w:top w:val="nil"/>
              <w:left w:val="nil"/>
              <w:bottom w:val="single" w:sz="4" w:space="0" w:color="auto"/>
              <w:right w:val="single" w:sz="4" w:space="0" w:color="auto"/>
            </w:tcBorders>
            <w:shd w:val="clear" w:color="auto" w:fill="auto"/>
            <w:noWrap/>
            <w:vAlign w:val="center"/>
            <w:hideMark/>
          </w:tcPr>
          <w:p w14:paraId="0A116BAE" w14:textId="77777777" w:rsidR="00B82372" w:rsidRPr="00B82372" w:rsidRDefault="00B82372" w:rsidP="00193B43">
            <w:pPr>
              <w:spacing w:after="0" w:line="240" w:lineRule="auto"/>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Aceleración (2)</w:t>
            </w:r>
          </w:p>
        </w:tc>
        <w:tc>
          <w:tcPr>
            <w:tcW w:w="1720" w:type="dxa"/>
            <w:vMerge/>
            <w:tcBorders>
              <w:top w:val="nil"/>
              <w:left w:val="single" w:sz="4" w:space="0" w:color="auto"/>
              <w:bottom w:val="single" w:sz="4" w:space="0" w:color="000000"/>
              <w:right w:val="single" w:sz="8" w:space="0" w:color="auto"/>
            </w:tcBorders>
            <w:vAlign w:val="center"/>
            <w:hideMark/>
          </w:tcPr>
          <w:p w14:paraId="595CB8B8" w14:textId="77777777" w:rsidR="00B82372" w:rsidRPr="00B82372" w:rsidRDefault="00B82372" w:rsidP="00193B43">
            <w:pPr>
              <w:spacing w:after="0" w:line="240" w:lineRule="auto"/>
              <w:rPr>
                <w:rFonts w:ascii="Arial" w:eastAsia="Times New Roman" w:hAnsi="Arial" w:cs="Arial"/>
                <w:color w:val="000000"/>
                <w:szCs w:val="24"/>
                <w:lang w:eastAsia="es-AR"/>
              </w:rPr>
            </w:pPr>
          </w:p>
        </w:tc>
      </w:tr>
      <w:tr w:rsidR="00B82372" w:rsidRPr="00B82372" w14:paraId="44E4FB2E"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5E12A44A"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c.</w:t>
            </w:r>
          </w:p>
        </w:tc>
        <w:tc>
          <w:tcPr>
            <w:tcW w:w="4624" w:type="dxa"/>
            <w:tcBorders>
              <w:top w:val="nil"/>
              <w:left w:val="nil"/>
              <w:bottom w:val="single" w:sz="4" w:space="0" w:color="auto"/>
              <w:right w:val="single" w:sz="4" w:space="0" w:color="auto"/>
            </w:tcBorders>
            <w:shd w:val="clear" w:color="auto" w:fill="auto"/>
            <w:noWrap/>
            <w:vAlign w:val="center"/>
            <w:hideMark/>
          </w:tcPr>
          <w:p w14:paraId="0C358B8B" w14:textId="77777777" w:rsidR="00B82372" w:rsidRPr="00B82372" w:rsidRDefault="00B82372" w:rsidP="00193B43">
            <w:pPr>
              <w:spacing w:after="0" w:line="240" w:lineRule="auto"/>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Suspensión (2)</w:t>
            </w:r>
          </w:p>
        </w:tc>
        <w:tc>
          <w:tcPr>
            <w:tcW w:w="1720" w:type="dxa"/>
            <w:vMerge/>
            <w:tcBorders>
              <w:top w:val="nil"/>
              <w:left w:val="single" w:sz="4" w:space="0" w:color="auto"/>
              <w:bottom w:val="single" w:sz="4" w:space="0" w:color="000000"/>
              <w:right w:val="single" w:sz="8" w:space="0" w:color="auto"/>
            </w:tcBorders>
            <w:vAlign w:val="center"/>
            <w:hideMark/>
          </w:tcPr>
          <w:p w14:paraId="7D37131B" w14:textId="77777777" w:rsidR="00B82372" w:rsidRPr="00B82372" w:rsidRDefault="00B82372" w:rsidP="00193B43">
            <w:pPr>
              <w:spacing w:after="0" w:line="240" w:lineRule="auto"/>
              <w:rPr>
                <w:rFonts w:ascii="Arial" w:eastAsia="Times New Roman" w:hAnsi="Arial" w:cs="Arial"/>
                <w:color w:val="000000"/>
                <w:szCs w:val="24"/>
                <w:lang w:eastAsia="es-AR"/>
              </w:rPr>
            </w:pPr>
          </w:p>
        </w:tc>
      </w:tr>
      <w:tr w:rsidR="00B82372" w:rsidRPr="00B82372" w14:paraId="79609C5D"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1F84DDAB"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d.</w:t>
            </w:r>
          </w:p>
        </w:tc>
        <w:tc>
          <w:tcPr>
            <w:tcW w:w="4624" w:type="dxa"/>
            <w:tcBorders>
              <w:top w:val="nil"/>
              <w:left w:val="nil"/>
              <w:bottom w:val="single" w:sz="4" w:space="0" w:color="auto"/>
              <w:right w:val="single" w:sz="4" w:space="0" w:color="auto"/>
            </w:tcBorders>
            <w:shd w:val="clear" w:color="auto" w:fill="auto"/>
            <w:noWrap/>
            <w:vAlign w:val="center"/>
            <w:hideMark/>
          </w:tcPr>
          <w:p w14:paraId="4738A750" w14:textId="77777777" w:rsidR="00B82372" w:rsidRPr="00B82372" w:rsidRDefault="00B82372" w:rsidP="00193B43">
            <w:pPr>
              <w:spacing w:after="0" w:line="240" w:lineRule="auto"/>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Distancia de frenado (3)</w:t>
            </w:r>
          </w:p>
        </w:tc>
        <w:tc>
          <w:tcPr>
            <w:tcW w:w="1720" w:type="dxa"/>
            <w:vMerge/>
            <w:tcBorders>
              <w:top w:val="nil"/>
              <w:left w:val="single" w:sz="4" w:space="0" w:color="auto"/>
              <w:bottom w:val="single" w:sz="4" w:space="0" w:color="000000"/>
              <w:right w:val="single" w:sz="8" w:space="0" w:color="auto"/>
            </w:tcBorders>
            <w:vAlign w:val="center"/>
            <w:hideMark/>
          </w:tcPr>
          <w:p w14:paraId="637778C2" w14:textId="77777777" w:rsidR="00B82372" w:rsidRPr="00B82372" w:rsidRDefault="00B82372" w:rsidP="00193B43">
            <w:pPr>
              <w:spacing w:after="0" w:line="240" w:lineRule="auto"/>
              <w:rPr>
                <w:rFonts w:ascii="Arial" w:eastAsia="Times New Roman" w:hAnsi="Arial" w:cs="Arial"/>
                <w:color w:val="000000"/>
                <w:szCs w:val="24"/>
                <w:lang w:eastAsia="es-AR"/>
              </w:rPr>
            </w:pPr>
          </w:p>
        </w:tc>
      </w:tr>
      <w:tr w:rsidR="00B82372" w:rsidRPr="00B82372" w14:paraId="15F16351"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0A5B9F96"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e.</w:t>
            </w:r>
          </w:p>
        </w:tc>
        <w:tc>
          <w:tcPr>
            <w:tcW w:w="4624" w:type="dxa"/>
            <w:tcBorders>
              <w:top w:val="nil"/>
              <w:left w:val="nil"/>
              <w:bottom w:val="single" w:sz="4" w:space="0" w:color="auto"/>
              <w:right w:val="single" w:sz="4" w:space="0" w:color="auto"/>
            </w:tcBorders>
            <w:shd w:val="clear" w:color="auto" w:fill="auto"/>
            <w:noWrap/>
            <w:vAlign w:val="center"/>
            <w:hideMark/>
          </w:tcPr>
          <w:p w14:paraId="78060472" w14:textId="77777777" w:rsidR="00B82372" w:rsidRPr="00B82372" w:rsidRDefault="00B82372" w:rsidP="00193B43">
            <w:pPr>
              <w:spacing w:after="0" w:line="240" w:lineRule="auto"/>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Radio de giro (2)</w:t>
            </w:r>
          </w:p>
        </w:tc>
        <w:tc>
          <w:tcPr>
            <w:tcW w:w="1720" w:type="dxa"/>
            <w:vMerge/>
            <w:tcBorders>
              <w:top w:val="nil"/>
              <w:left w:val="single" w:sz="4" w:space="0" w:color="auto"/>
              <w:bottom w:val="single" w:sz="4" w:space="0" w:color="000000"/>
              <w:right w:val="single" w:sz="8" w:space="0" w:color="auto"/>
            </w:tcBorders>
            <w:vAlign w:val="center"/>
            <w:hideMark/>
          </w:tcPr>
          <w:p w14:paraId="19E58A25" w14:textId="77777777" w:rsidR="00B82372" w:rsidRPr="00B82372" w:rsidRDefault="00B82372" w:rsidP="00193B43">
            <w:pPr>
              <w:spacing w:after="0" w:line="240" w:lineRule="auto"/>
              <w:rPr>
                <w:rFonts w:ascii="Arial" w:eastAsia="Times New Roman" w:hAnsi="Arial" w:cs="Arial"/>
                <w:color w:val="000000"/>
                <w:szCs w:val="24"/>
                <w:lang w:eastAsia="es-AR"/>
              </w:rPr>
            </w:pPr>
          </w:p>
        </w:tc>
      </w:tr>
      <w:tr w:rsidR="00B82372" w:rsidRPr="00B82372" w14:paraId="175DE75D"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687BE4E7"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f.</w:t>
            </w:r>
          </w:p>
        </w:tc>
        <w:tc>
          <w:tcPr>
            <w:tcW w:w="4624" w:type="dxa"/>
            <w:tcBorders>
              <w:top w:val="nil"/>
              <w:left w:val="nil"/>
              <w:bottom w:val="single" w:sz="4" w:space="0" w:color="auto"/>
              <w:right w:val="single" w:sz="4" w:space="0" w:color="auto"/>
            </w:tcBorders>
            <w:shd w:val="clear" w:color="auto" w:fill="auto"/>
            <w:noWrap/>
            <w:vAlign w:val="center"/>
            <w:hideMark/>
          </w:tcPr>
          <w:p w14:paraId="740960E2" w14:textId="77777777" w:rsidR="00B82372" w:rsidRPr="00B82372" w:rsidRDefault="00B82372" w:rsidP="00193B43">
            <w:pPr>
              <w:spacing w:after="0" w:line="240" w:lineRule="auto"/>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Eficiencia en el consumo (2)</w:t>
            </w:r>
          </w:p>
        </w:tc>
        <w:tc>
          <w:tcPr>
            <w:tcW w:w="1720" w:type="dxa"/>
            <w:vMerge/>
            <w:tcBorders>
              <w:top w:val="nil"/>
              <w:left w:val="single" w:sz="4" w:space="0" w:color="auto"/>
              <w:bottom w:val="single" w:sz="4" w:space="0" w:color="000000"/>
              <w:right w:val="single" w:sz="8" w:space="0" w:color="auto"/>
            </w:tcBorders>
            <w:vAlign w:val="center"/>
            <w:hideMark/>
          </w:tcPr>
          <w:p w14:paraId="26D6BEAE" w14:textId="77777777" w:rsidR="00B82372" w:rsidRPr="00B82372" w:rsidRDefault="00B82372" w:rsidP="00193B43">
            <w:pPr>
              <w:spacing w:after="0" w:line="240" w:lineRule="auto"/>
              <w:rPr>
                <w:rFonts w:ascii="Arial" w:eastAsia="Times New Roman" w:hAnsi="Arial" w:cs="Arial"/>
                <w:color w:val="000000"/>
                <w:szCs w:val="24"/>
                <w:lang w:eastAsia="es-AR"/>
              </w:rPr>
            </w:pPr>
          </w:p>
        </w:tc>
      </w:tr>
      <w:tr w:rsidR="00B82372" w:rsidRPr="00B82372" w14:paraId="16EEB9C0"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08819F93"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g.</w:t>
            </w:r>
          </w:p>
        </w:tc>
        <w:tc>
          <w:tcPr>
            <w:tcW w:w="4624" w:type="dxa"/>
            <w:tcBorders>
              <w:top w:val="nil"/>
              <w:left w:val="nil"/>
              <w:bottom w:val="single" w:sz="4" w:space="0" w:color="auto"/>
              <w:right w:val="single" w:sz="4" w:space="0" w:color="auto"/>
            </w:tcBorders>
            <w:shd w:val="clear" w:color="auto" w:fill="auto"/>
            <w:noWrap/>
            <w:vAlign w:val="center"/>
            <w:hideMark/>
          </w:tcPr>
          <w:p w14:paraId="6FD37423" w14:textId="77777777" w:rsidR="00B82372" w:rsidRPr="00B82372" w:rsidRDefault="00B82372" w:rsidP="00193B43">
            <w:pPr>
              <w:spacing w:after="0" w:line="240" w:lineRule="auto"/>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Velocidad Máxima Final (2)</w:t>
            </w:r>
          </w:p>
        </w:tc>
        <w:tc>
          <w:tcPr>
            <w:tcW w:w="1720" w:type="dxa"/>
            <w:vMerge/>
            <w:tcBorders>
              <w:top w:val="nil"/>
              <w:left w:val="single" w:sz="4" w:space="0" w:color="auto"/>
              <w:bottom w:val="single" w:sz="4" w:space="0" w:color="000000"/>
              <w:right w:val="single" w:sz="8" w:space="0" w:color="auto"/>
            </w:tcBorders>
            <w:vAlign w:val="center"/>
            <w:hideMark/>
          </w:tcPr>
          <w:p w14:paraId="1E1B433A" w14:textId="77777777" w:rsidR="00B82372" w:rsidRPr="00B82372" w:rsidRDefault="00B82372" w:rsidP="00193B43">
            <w:pPr>
              <w:spacing w:after="0" w:line="240" w:lineRule="auto"/>
              <w:rPr>
                <w:rFonts w:ascii="Arial" w:eastAsia="Times New Roman" w:hAnsi="Arial" w:cs="Arial"/>
                <w:color w:val="000000"/>
                <w:szCs w:val="24"/>
                <w:lang w:eastAsia="es-AR"/>
              </w:rPr>
            </w:pPr>
          </w:p>
        </w:tc>
      </w:tr>
      <w:tr w:rsidR="00B82372" w:rsidRPr="00B82372" w14:paraId="1F1C8F24"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5F58BEA2"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h.</w:t>
            </w:r>
          </w:p>
        </w:tc>
        <w:tc>
          <w:tcPr>
            <w:tcW w:w="4624" w:type="dxa"/>
            <w:tcBorders>
              <w:top w:val="nil"/>
              <w:left w:val="nil"/>
              <w:bottom w:val="single" w:sz="4" w:space="0" w:color="auto"/>
              <w:right w:val="single" w:sz="4" w:space="0" w:color="auto"/>
            </w:tcBorders>
            <w:shd w:val="clear" w:color="auto" w:fill="auto"/>
            <w:noWrap/>
            <w:vAlign w:val="center"/>
            <w:hideMark/>
          </w:tcPr>
          <w:p w14:paraId="6A963C6B" w14:textId="77777777" w:rsidR="00B82372" w:rsidRPr="00B82372" w:rsidRDefault="00B82372" w:rsidP="00193B43">
            <w:pPr>
              <w:spacing w:after="0" w:line="240" w:lineRule="auto"/>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Motor (tipo) (3)</w:t>
            </w:r>
          </w:p>
        </w:tc>
        <w:tc>
          <w:tcPr>
            <w:tcW w:w="1720" w:type="dxa"/>
            <w:vMerge/>
            <w:tcBorders>
              <w:top w:val="nil"/>
              <w:left w:val="single" w:sz="4" w:space="0" w:color="auto"/>
              <w:bottom w:val="single" w:sz="4" w:space="0" w:color="000000"/>
              <w:right w:val="single" w:sz="8" w:space="0" w:color="auto"/>
            </w:tcBorders>
            <w:vAlign w:val="center"/>
            <w:hideMark/>
          </w:tcPr>
          <w:p w14:paraId="2098C078" w14:textId="77777777" w:rsidR="00B82372" w:rsidRPr="00B82372" w:rsidRDefault="00B82372" w:rsidP="00193B43">
            <w:pPr>
              <w:spacing w:after="0" w:line="240" w:lineRule="auto"/>
              <w:rPr>
                <w:rFonts w:ascii="Arial" w:eastAsia="Times New Roman" w:hAnsi="Arial" w:cs="Arial"/>
                <w:color w:val="000000"/>
                <w:szCs w:val="24"/>
                <w:lang w:eastAsia="es-AR"/>
              </w:rPr>
            </w:pPr>
          </w:p>
        </w:tc>
      </w:tr>
      <w:tr w:rsidR="00B82372" w:rsidRPr="00B82372" w14:paraId="27634C53"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25AC1FDD"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i.</w:t>
            </w:r>
          </w:p>
        </w:tc>
        <w:tc>
          <w:tcPr>
            <w:tcW w:w="4624" w:type="dxa"/>
            <w:tcBorders>
              <w:top w:val="nil"/>
              <w:left w:val="nil"/>
              <w:bottom w:val="single" w:sz="4" w:space="0" w:color="auto"/>
              <w:right w:val="single" w:sz="4" w:space="0" w:color="auto"/>
            </w:tcBorders>
            <w:shd w:val="clear" w:color="auto" w:fill="auto"/>
            <w:noWrap/>
            <w:vAlign w:val="center"/>
            <w:hideMark/>
          </w:tcPr>
          <w:p w14:paraId="574F1536" w14:textId="77777777" w:rsidR="00B82372" w:rsidRPr="00B82372" w:rsidRDefault="00B82372" w:rsidP="00193B43">
            <w:pPr>
              <w:spacing w:after="0" w:line="240" w:lineRule="auto"/>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Reflectores LED (1)</w:t>
            </w:r>
          </w:p>
        </w:tc>
        <w:tc>
          <w:tcPr>
            <w:tcW w:w="1720" w:type="dxa"/>
            <w:vMerge/>
            <w:tcBorders>
              <w:top w:val="nil"/>
              <w:left w:val="single" w:sz="4" w:space="0" w:color="auto"/>
              <w:bottom w:val="single" w:sz="4" w:space="0" w:color="000000"/>
              <w:right w:val="single" w:sz="8" w:space="0" w:color="auto"/>
            </w:tcBorders>
            <w:vAlign w:val="center"/>
            <w:hideMark/>
          </w:tcPr>
          <w:p w14:paraId="0FED8DBD" w14:textId="77777777" w:rsidR="00B82372" w:rsidRPr="00B82372" w:rsidRDefault="00B82372" w:rsidP="00193B43">
            <w:pPr>
              <w:spacing w:after="0" w:line="240" w:lineRule="auto"/>
              <w:rPr>
                <w:rFonts w:ascii="Arial" w:eastAsia="Times New Roman" w:hAnsi="Arial" w:cs="Arial"/>
                <w:color w:val="000000"/>
                <w:szCs w:val="24"/>
                <w:lang w:eastAsia="es-AR"/>
              </w:rPr>
            </w:pPr>
          </w:p>
        </w:tc>
      </w:tr>
      <w:tr w:rsidR="00B82372" w:rsidRPr="00B82372" w14:paraId="03360038"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2773DCA1"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j.</w:t>
            </w:r>
          </w:p>
        </w:tc>
        <w:tc>
          <w:tcPr>
            <w:tcW w:w="4624" w:type="dxa"/>
            <w:tcBorders>
              <w:top w:val="nil"/>
              <w:left w:val="nil"/>
              <w:bottom w:val="single" w:sz="4" w:space="0" w:color="auto"/>
              <w:right w:val="single" w:sz="4" w:space="0" w:color="auto"/>
            </w:tcBorders>
            <w:shd w:val="clear" w:color="auto" w:fill="auto"/>
            <w:noWrap/>
            <w:vAlign w:val="center"/>
            <w:hideMark/>
          </w:tcPr>
          <w:p w14:paraId="22E3C31D" w14:textId="0112D7B8" w:rsidR="00B82372" w:rsidRPr="00B82372" w:rsidRDefault="00B82372" w:rsidP="00193B43">
            <w:pPr>
              <w:spacing w:after="0" w:line="240" w:lineRule="auto"/>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Iluminación</w:t>
            </w:r>
            <w:r w:rsidR="00F740E4">
              <w:rPr>
                <w:rFonts w:ascii="Arial" w:eastAsia="Times New Roman" w:hAnsi="Arial" w:cs="Arial"/>
                <w:color w:val="000000"/>
                <w:szCs w:val="24"/>
                <w:lang w:eastAsia="es-AR"/>
              </w:rPr>
              <w:t xml:space="preserve"> (</w:t>
            </w:r>
            <w:r w:rsidR="008F5C36">
              <w:rPr>
                <w:rFonts w:ascii="Arial" w:eastAsia="Times New Roman" w:hAnsi="Arial" w:cs="Arial"/>
                <w:color w:val="000000"/>
                <w:szCs w:val="24"/>
                <w:lang w:eastAsia="es-AR"/>
              </w:rPr>
              <w:t>2</w:t>
            </w:r>
            <w:r w:rsidR="00F740E4">
              <w:rPr>
                <w:rFonts w:ascii="Arial" w:eastAsia="Times New Roman" w:hAnsi="Arial" w:cs="Arial"/>
                <w:color w:val="000000"/>
                <w:szCs w:val="24"/>
                <w:lang w:eastAsia="es-AR"/>
              </w:rPr>
              <w:t>)</w:t>
            </w:r>
          </w:p>
        </w:tc>
        <w:tc>
          <w:tcPr>
            <w:tcW w:w="1720" w:type="dxa"/>
            <w:vMerge/>
            <w:tcBorders>
              <w:top w:val="nil"/>
              <w:left w:val="single" w:sz="4" w:space="0" w:color="auto"/>
              <w:bottom w:val="single" w:sz="4" w:space="0" w:color="000000"/>
              <w:right w:val="single" w:sz="8" w:space="0" w:color="auto"/>
            </w:tcBorders>
            <w:vAlign w:val="center"/>
            <w:hideMark/>
          </w:tcPr>
          <w:p w14:paraId="16C0F2F9" w14:textId="77777777" w:rsidR="00B82372" w:rsidRPr="00B82372" w:rsidRDefault="00B82372" w:rsidP="00193B43">
            <w:pPr>
              <w:spacing w:after="0" w:line="240" w:lineRule="auto"/>
              <w:rPr>
                <w:rFonts w:ascii="Arial" w:eastAsia="Times New Roman" w:hAnsi="Arial" w:cs="Arial"/>
                <w:color w:val="000000"/>
                <w:szCs w:val="24"/>
                <w:lang w:eastAsia="es-AR"/>
              </w:rPr>
            </w:pPr>
          </w:p>
        </w:tc>
      </w:tr>
      <w:tr w:rsidR="00B82372" w:rsidRPr="00B82372" w14:paraId="5345BBD3"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3EA6D812"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k.</w:t>
            </w:r>
          </w:p>
        </w:tc>
        <w:tc>
          <w:tcPr>
            <w:tcW w:w="4624" w:type="dxa"/>
            <w:tcBorders>
              <w:top w:val="nil"/>
              <w:left w:val="nil"/>
              <w:bottom w:val="single" w:sz="4" w:space="0" w:color="auto"/>
              <w:right w:val="single" w:sz="4" w:space="0" w:color="auto"/>
            </w:tcBorders>
            <w:shd w:val="clear" w:color="auto" w:fill="auto"/>
            <w:noWrap/>
            <w:vAlign w:val="center"/>
            <w:hideMark/>
          </w:tcPr>
          <w:p w14:paraId="21BBF6D1" w14:textId="77777777" w:rsidR="00B82372" w:rsidRPr="00B82372" w:rsidRDefault="00B82372" w:rsidP="00193B43">
            <w:pPr>
              <w:spacing w:after="0" w:line="240" w:lineRule="auto"/>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Acumulador (1)</w:t>
            </w:r>
          </w:p>
        </w:tc>
        <w:tc>
          <w:tcPr>
            <w:tcW w:w="1720" w:type="dxa"/>
            <w:vMerge/>
            <w:tcBorders>
              <w:top w:val="nil"/>
              <w:left w:val="single" w:sz="4" w:space="0" w:color="auto"/>
              <w:bottom w:val="single" w:sz="4" w:space="0" w:color="000000"/>
              <w:right w:val="single" w:sz="8" w:space="0" w:color="auto"/>
            </w:tcBorders>
            <w:vAlign w:val="center"/>
            <w:hideMark/>
          </w:tcPr>
          <w:p w14:paraId="42F88651" w14:textId="77777777" w:rsidR="00B82372" w:rsidRPr="00B82372" w:rsidRDefault="00B82372" w:rsidP="00193B43">
            <w:pPr>
              <w:spacing w:after="0" w:line="240" w:lineRule="auto"/>
              <w:rPr>
                <w:rFonts w:ascii="Arial" w:eastAsia="Times New Roman" w:hAnsi="Arial" w:cs="Arial"/>
                <w:color w:val="000000"/>
                <w:szCs w:val="24"/>
                <w:lang w:eastAsia="es-AR"/>
              </w:rPr>
            </w:pPr>
          </w:p>
        </w:tc>
      </w:tr>
      <w:tr w:rsidR="00B82372" w:rsidRPr="00B82372" w14:paraId="477769D6"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354364CC"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l.</w:t>
            </w:r>
          </w:p>
        </w:tc>
        <w:tc>
          <w:tcPr>
            <w:tcW w:w="4624" w:type="dxa"/>
            <w:tcBorders>
              <w:top w:val="nil"/>
              <w:left w:val="nil"/>
              <w:bottom w:val="single" w:sz="4" w:space="0" w:color="auto"/>
              <w:right w:val="single" w:sz="4" w:space="0" w:color="auto"/>
            </w:tcBorders>
            <w:shd w:val="clear" w:color="auto" w:fill="auto"/>
            <w:noWrap/>
            <w:vAlign w:val="center"/>
            <w:hideMark/>
          </w:tcPr>
          <w:p w14:paraId="757EA319" w14:textId="1C2B9DE5" w:rsidR="00B82372" w:rsidRPr="00B82372" w:rsidRDefault="00B82372" w:rsidP="00193B43">
            <w:pPr>
              <w:spacing w:after="0" w:line="240" w:lineRule="auto"/>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Dispositivos de Protección- Airbags (</w:t>
            </w:r>
            <w:r w:rsidR="008F5C36">
              <w:rPr>
                <w:rFonts w:ascii="Arial" w:eastAsia="Times New Roman" w:hAnsi="Arial" w:cs="Arial"/>
                <w:color w:val="000000"/>
                <w:szCs w:val="24"/>
                <w:lang w:eastAsia="es-AR"/>
              </w:rPr>
              <w:t>3</w:t>
            </w:r>
            <w:r w:rsidRPr="00B82372">
              <w:rPr>
                <w:rFonts w:ascii="Arial" w:eastAsia="Times New Roman" w:hAnsi="Arial" w:cs="Arial"/>
                <w:color w:val="000000"/>
                <w:szCs w:val="24"/>
                <w:lang w:eastAsia="es-AR"/>
              </w:rPr>
              <w:t>)</w:t>
            </w:r>
          </w:p>
        </w:tc>
        <w:tc>
          <w:tcPr>
            <w:tcW w:w="1720" w:type="dxa"/>
            <w:vMerge/>
            <w:tcBorders>
              <w:top w:val="nil"/>
              <w:left w:val="single" w:sz="4" w:space="0" w:color="auto"/>
              <w:bottom w:val="single" w:sz="4" w:space="0" w:color="000000"/>
              <w:right w:val="single" w:sz="8" w:space="0" w:color="auto"/>
            </w:tcBorders>
            <w:vAlign w:val="center"/>
            <w:hideMark/>
          </w:tcPr>
          <w:p w14:paraId="1643F0BE" w14:textId="77777777" w:rsidR="00B82372" w:rsidRPr="00B82372" w:rsidRDefault="00B82372" w:rsidP="00193B43">
            <w:pPr>
              <w:spacing w:after="0" w:line="240" w:lineRule="auto"/>
              <w:rPr>
                <w:rFonts w:ascii="Arial" w:eastAsia="Times New Roman" w:hAnsi="Arial" w:cs="Arial"/>
                <w:color w:val="000000"/>
                <w:szCs w:val="24"/>
                <w:lang w:eastAsia="es-AR"/>
              </w:rPr>
            </w:pPr>
          </w:p>
        </w:tc>
      </w:tr>
      <w:tr w:rsidR="00B82372" w:rsidRPr="00B82372" w14:paraId="6AD412E0"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4B241527" w14:textId="77777777" w:rsidR="00B82372" w:rsidRPr="00B82372" w:rsidRDefault="00B82372" w:rsidP="00193B43">
            <w:pPr>
              <w:spacing w:after="0" w:line="240" w:lineRule="auto"/>
              <w:jc w:val="center"/>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3</w:t>
            </w:r>
          </w:p>
        </w:tc>
        <w:tc>
          <w:tcPr>
            <w:tcW w:w="4624" w:type="dxa"/>
            <w:tcBorders>
              <w:top w:val="nil"/>
              <w:left w:val="nil"/>
              <w:bottom w:val="single" w:sz="4" w:space="0" w:color="auto"/>
              <w:right w:val="single" w:sz="4" w:space="0" w:color="auto"/>
            </w:tcBorders>
            <w:shd w:val="clear" w:color="auto" w:fill="auto"/>
            <w:noWrap/>
            <w:vAlign w:val="center"/>
            <w:hideMark/>
          </w:tcPr>
          <w:p w14:paraId="424C4DE9" w14:textId="77777777" w:rsidR="00B82372" w:rsidRPr="00B82372" w:rsidRDefault="00B82372" w:rsidP="00193B43">
            <w:pPr>
              <w:spacing w:after="0" w:line="240" w:lineRule="auto"/>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Garantía extendida</w:t>
            </w:r>
          </w:p>
        </w:tc>
        <w:tc>
          <w:tcPr>
            <w:tcW w:w="1720" w:type="dxa"/>
            <w:tcBorders>
              <w:top w:val="single" w:sz="4" w:space="0" w:color="000000"/>
              <w:left w:val="single" w:sz="4" w:space="0" w:color="auto"/>
              <w:bottom w:val="single" w:sz="4" w:space="0" w:color="auto"/>
              <w:right w:val="single" w:sz="8" w:space="0" w:color="auto"/>
            </w:tcBorders>
            <w:shd w:val="clear" w:color="auto" w:fill="auto"/>
            <w:noWrap/>
            <w:vAlign w:val="center"/>
            <w:hideMark/>
          </w:tcPr>
          <w:p w14:paraId="0455CE32"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5</w:t>
            </w:r>
          </w:p>
        </w:tc>
      </w:tr>
      <w:tr w:rsidR="00B82372" w:rsidRPr="00B82372" w14:paraId="2F3FB8F0"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64E51CD9" w14:textId="77777777" w:rsidR="00B82372" w:rsidRPr="00B82372" w:rsidRDefault="00B82372" w:rsidP="00193B43">
            <w:pPr>
              <w:spacing w:after="0" w:line="240" w:lineRule="auto"/>
              <w:jc w:val="center"/>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4</w:t>
            </w:r>
          </w:p>
        </w:tc>
        <w:tc>
          <w:tcPr>
            <w:tcW w:w="4624" w:type="dxa"/>
            <w:tcBorders>
              <w:top w:val="nil"/>
              <w:left w:val="nil"/>
              <w:bottom w:val="single" w:sz="4" w:space="0" w:color="auto"/>
              <w:right w:val="single" w:sz="4" w:space="0" w:color="auto"/>
            </w:tcBorders>
            <w:shd w:val="clear" w:color="auto" w:fill="auto"/>
            <w:noWrap/>
            <w:vAlign w:val="center"/>
            <w:hideMark/>
          </w:tcPr>
          <w:p w14:paraId="4490AC3D" w14:textId="77777777" w:rsidR="00B82372" w:rsidRPr="00B82372" w:rsidRDefault="00B82372" w:rsidP="00193B43">
            <w:pPr>
              <w:spacing w:after="0" w:line="240" w:lineRule="auto"/>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Servicios de mantenimiento</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7D2C8037"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5</w:t>
            </w:r>
          </w:p>
        </w:tc>
      </w:tr>
      <w:tr w:rsidR="00B82372" w:rsidRPr="00B82372" w14:paraId="5194E871"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3AA6ABE0" w14:textId="77777777" w:rsidR="00B82372" w:rsidRPr="00B82372" w:rsidRDefault="00B82372" w:rsidP="00193B43">
            <w:pPr>
              <w:spacing w:after="0" w:line="240" w:lineRule="auto"/>
              <w:jc w:val="center"/>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5</w:t>
            </w:r>
          </w:p>
        </w:tc>
        <w:tc>
          <w:tcPr>
            <w:tcW w:w="4624" w:type="dxa"/>
            <w:tcBorders>
              <w:top w:val="nil"/>
              <w:left w:val="nil"/>
              <w:bottom w:val="single" w:sz="4" w:space="0" w:color="auto"/>
              <w:right w:val="single" w:sz="4" w:space="0" w:color="auto"/>
            </w:tcBorders>
            <w:shd w:val="clear" w:color="auto" w:fill="auto"/>
            <w:noWrap/>
            <w:vAlign w:val="center"/>
            <w:hideMark/>
          </w:tcPr>
          <w:p w14:paraId="271C7E4D" w14:textId="77777777" w:rsidR="00B82372" w:rsidRPr="00B82372" w:rsidRDefault="00B82372" w:rsidP="00193B43">
            <w:pPr>
              <w:spacing w:after="0" w:line="240" w:lineRule="auto"/>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Plazo de entrega</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0B262638"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5</w:t>
            </w:r>
          </w:p>
        </w:tc>
      </w:tr>
      <w:tr w:rsidR="00B82372" w:rsidRPr="00B82372" w14:paraId="5E98DF22" w14:textId="77777777" w:rsidTr="00F740E4">
        <w:trPr>
          <w:trHeight w:val="405"/>
          <w:jc w:val="center"/>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14:paraId="58A6166F" w14:textId="77777777" w:rsidR="00B82372" w:rsidRPr="00B82372" w:rsidRDefault="00B82372" w:rsidP="00193B43">
            <w:pPr>
              <w:spacing w:after="0" w:line="240" w:lineRule="auto"/>
              <w:jc w:val="center"/>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6</w:t>
            </w:r>
          </w:p>
        </w:tc>
        <w:tc>
          <w:tcPr>
            <w:tcW w:w="4624" w:type="dxa"/>
            <w:tcBorders>
              <w:top w:val="nil"/>
              <w:left w:val="nil"/>
              <w:bottom w:val="single" w:sz="4" w:space="0" w:color="auto"/>
              <w:right w:val="single" w:sz="4" w:space="0" w:color="auto"/>
            </w:tcBorders>
            <w:shd w:val="clear" w:color="auto" w:fill="auto"/>
            <w:noWrap/>
            <w:vAlign w:val="center"/>
            <w:hideMark/>
          </w:tcPr>
          <w:p w14:paraId="76B782ED" w14:textId="77777777" w:rsidR="00B82372" w:rsidRPr="00B82372" w:rsidRDefault="00B82372" w:rsidP="00193B43">
            <w:pPr>
              <w:spacing w:after="0" w:line="240" w:lineRule="auto"/>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Acreditación ODS s/Ley 9.193</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7926BFCC"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10</w:t>
            </w:r>
          </w:p>
        </w:tc>
      </w:tr>
      <w:tr w:rsidR="00B82372" w:rsidRPr="00B82372" w14:paraId="113B0FFE" w14:textId="77777777" w:rsidTr="00F740E4">
        <w:trPr>
          <w:trHeight w:val="405"/>
          <w:jc w:val="center"/>
        </w:trPr>
        <w:tc>
          <w:tcPr>
            <w:tcW w:w="341" w:type="dxa"/>
            <w:tcBorders>
              <w:top w:val="nil"/>
              <w:left w:val="single" w:sz="8" w:space="0" w:color="auto"/>
              <w:bottom w:val="nil"/>
              <w:right w:val="single" w:sz="4" w:space="0" w:color="auto"/>
            </w:tcBorders>
            <w:shd w:val="clear" w:color="auto" w:fill="auto"/>
            <w:noWrap/>
            <w:vAlign w:val="center"/>
            <w:hideMark/>
          </w:tcPr>
          <w:p w14:paraId="29B4F617" w14:textId="77777777" w:rsidR="00B82372" w:rsidRPr="00B82372" w:rsidRDefault="00B82372" w:rsidP="00193B43">
            <w:pPr>
              <w:spacing w:after="0" w:line="240" w:lineRule="auto"/>
              <w:jc w:val="center"/>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7</w:t>
            </w:r>
          </w:p>
        </w:tc>
        <w:tc>
          <w:tcPr>
            <w:tcW w:w="4624" w:type="dxa"/>
            <w:tcBorders>
              <w:top w:val="nil"/>
              <w:left w:val="nil"/>
              <w:bottom w:val="single" w:sz="8" w:space="0" w:color="auto"/>
              <w:right w:val="single" w:sz="4" w:space="0" w:color="auto"/>
            </w:tcBorders>
            <w:shd w:val="clear" w:color="auto" w:fill="auto"/>
            <w:noWrap/>
            <w:vAlign w:val="center"/>
            <w:hideMark/>
          </w:tcPr>
          <w:p w14:paraId="1E51A8EC" w14:textId="77777777" w:rsidR="00B82372" w:rsidRPr="00B82372" w:rsidRDefault="00B82372" w:rsidP="00193B43">
            <w:pPr>
              <w:spacing w:after="0" w:line="240" w:lineRule="auto"/>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Oferta económica-Precio</w:t>
            </w:r>
          </w:p>
        </w:tc>
        <w:tc>
          <w:tcPr>
            <w:tcW w:w="1720" w:type="dxa"/>
            <w:tcBorders>
              <w:top w:val="nil"/>
              <w:left w:val="single" w:sz="4" w:space="0" w:color="auto"/>
              <w:bottom w:val="nil"/>
              <w:right w:val="single" w:sz="8" w:space="0" w:color="auto"/>
            </w:tcBorders>
            <w:shd w:val="clear" w:color="auto" w:fill="auto"/>
            <w:noWrap/>
            <w:vAlign w:val="center"/>
            <w:hideMark/>
          </w:tcPr>
          <w:p w14:paraId="3DCA3409" w14:textId="77777777" w:rsidR="00B82372" w:rsidRPr="00B82372" w:rsidRDefault="00B82372" w:rsidP="00193B43">
            <w:pPr>
              <w:spacing w:after="0" w:line="240" w:lineRule="auto"/>
              <w:jc w:val="center"/>
              <w:rPr>
                <w:rFonts w:ascii="Arial" w:eastAsia="Times New Roman" w:hAnsi="Arial" w:cs="Arial"/>
                <w:color w:val="000000"/>
                <w:szCs w:val="24"/>
                <w:lang w:eastAsia="es-AR"/>
              </w:rPr>
            </w:pPr>
            <w:r w:rsidRPr="00B82372">
              <w:rPr>
                <w:rFonts w:ascii="Arial" w:eastAsia="Times New Roman" w:hAnsi="Arial" w:cs="Arial"/>
                <w:color w:val="000000"/>
                <w:szCs w:val="24"/>
                <w:lang w:eastAsia="es-AR"/>
              </w:rPr>
              <w:t>40</w:t>
            </w:r>
          </w:p>
        </w:tc>
      </w:tr>
      <w:tr w:rsidR="00B82372" w:rsidRPr="00B82372" w14:paraId="7924CBE2" w14:textId="77777777" w:rsidTr="00F740E4">
        <w:trPr>
          <w:trHeight w:val="405"/>
          <w:jc w:val="center"/>
        </w:trPr>
        <w:tc>
          <w:tcPr>
            <w:tcW w:w="4965"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1E14B22" w14:textId="77777777" w:rsidR="00B82372" w:rsidRPr="00B82372" w:rsidRDefault="00B82372" w:rsidP="00193B43">
            <w:pPr>
              <w:spacing w:after="0" w:line="240" w:lineRule="auto"/>
              <w:jc w:val="center"/>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TOTAL</w:t>
            </w:r>
          </w:p>
        </w:tc>
        <w:tc>
          <w:tcPr>
            <w:tcW w:w="172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B0C123E" w14:textId="77777777" w:rsidR="00B82372" w:rsidRPr="00B82372" w:rsidRDefault="00B82372" w:rsidP="00193B43">
            <w:pPr>
              <w:spacing w:after="0" w:line="240" w:lineRule="auto"/>
              <w:jc w:val="center"/>
              <w:rPr>
                <w:rFonts w:ascii="Arial" w:eastAsia="Times New Roman" w:hAnsi="Arial" w:cs="Arial"/>
                <w:b/>
                <w:bCs/>
                <w:color w:val="000000"/>
                <w:szCs w:val="24"/>
                <w:lang w:eastAsia="es-AR"/>
              </w:rPr>
            </w:pPr>
            <w:r w:rsidRPr="00B82372">
              <w:rPr>
                <w:rFonts w:ascii="Arial" w:eastAsia="Times New Roman" w:hAnsi="Arial" w:cs="Arial"/>
                <w:b/>
                <w:bCs/>
                <w:color w:val="000000"/>
                <w:szCs w:val="24"/>
                <w:lang w:eastAsia="es-AR"/>
              </w:rPr>
              <w:t>100</w:t>
            </w:r>
          </w:p>
        </w:tc>
      </w:tr>
    </w:tbl>
    <w:p w14:paraId="14AB8305" w14:textId="77777777" w:rsidR="00237825" w:rsidRPr="00226B22" w:rsidRDefault="00237825" w:rsidP="00B819B4">
      <w:pPr>
        <w:spacing w:after="0" w:line="360" w:lineRule="auto"/>
        <w:jc w:val="center"/>
        <w:rPr>
          <w:rFonts w:ascii="Arial" w:hAnsi="Arial" w:cs="Arial"/>
          <w:szCs w:val="24"/>
        </w:rPr>
      </w:pPr>
    </w:p>
    <w:p w14:paraId="12CE18E8" w14:textId="284CBF1B" w:rsidR="00112924" w:rsidRPr="00226B22" w:rsidRDefault="00380695" w:rsidP="00226B22">
      <w:pPr>
        <w:pStyle w:val="Prrafodelista"/>
        <w:numPr>
          <w:ilvl w:val="0"/>
          <w:numId w:val="5"/>
        </w:numPr>
        <w:spacing w:after="0" w:line="360" w:lineRule="auto"/>
        <w:ind w:left="0"/>
        <w:jc w:val="both"/>
        <w:rPr>
          <w:rFonts w:ascii="Arial" w:hAnsi="Arial" w:cs="Arial"/>
          <w:szCs w:val="24"/>
        </w:rPr>
      </w:pPr>
      <w:r w:rsidRPr="00380695">
        <w:rPr>
          <w:rFonts w:ascii="Arial" w:hAnsi="Arial" w:cs="Arial"/>
          <w:b/>
          <w:szCs w:val="24"/>
          <w:u w:val="single"/>
        </w:rPr>
        <w:t>ANTECEDENTES CONTRACTUALES</w:t>
      </w:r>
      <w:r>
        <w:rPr>
          <w:rFonts w:ascii="Arial" w:hAnsi="Arial" w:cs="Arial"/>
          <w:b/>
          <w:szCs w:val="24"/>
        </w:rPr>
        <w:t>:</w:t>
      </w:r>
    </w:p>
    <w:p w14:paraId="079E37B4" w14:textId="5D7EFC3F" w:rsidR="00633DC6" w:rsidRPr="00226B22" w:rsidRDefault="00633DC6" w:rsidP="006C5EB0">
      <w:pPr>
        <w:pStyle w:val="Prrafodelista"/>
        <w:spacing w:after="0" w:line="360" w:lineRule="auto"/>
        <w:ind w:left="0"/>
        <w:jc w:val="both"/>
        <w:rPr>
          <w:rFonts w:ascii="Arial" w:hAnsi="Arial" w:cs="Arial"/>
          <w:szCs w:val="24"/>
        </w:rPr>
      </w:pPr>
      <w:r w:rsidRPr="00226B22">
        <w:rPr>
          <w:rFonts w:ascii="Arial" w:hAnsi="Arial" w:cs="Arial"/>
          <w:szCs w:val="24"/>
        </w:rPr>
        <w:t xml:space="preserve">Se calificará con el máximo </w:t>
      </w:r>
      <w:r w:rsidR="005A61FF" w:rsidRPr="00226B22">
        <w:rPr>
          <w:rFonts w:ascii="Arial" w:hAnsi="Arial" w:cs="Arial"/>
          <w:szCs w:val="24"/>
        </w:rPr>
        <w:t>puntaje previsto (</w:t>
      </w:r>
      <w:r w:rsidR="00EE72BE">
        <w:rPr>
          <w:rFonts w:ascii="Arial" w:hAnsi="Arial" w:cs="Arial"/>
          <w:szCs w:val="24"/>
        </w:rPr>
        <w:t>10</w:t>
      </w:r>
      <w:r w:rsidRPr="00226B22">
        <w:rPr>
          <w:rFonts w:ascii="Arial" w:hAnsi="Arial" w:cs="Arial"/>
          <w:szCs w:val="24"/>
        </w:rPr>
        <w:t>) a los oferentes que no posean antecedentes en el Registro Único de Proveedores de Mendoza, de penalidades o sanciones aplicadas dentro del año calendario anterior a la fecha de apertura de ofertas.</w:t>
      </w:r>
    </w:p>
    <w:p w14:paraId="5BCBA970" w14:textId="77777777" w:rsidR="00633DC6" w:rsidRPr="00226B22" w:rsidRDefault="00633DC6" w:rsidP="00226B22">
      <w:pPr>
        <w:pStyle w:val="Prrafodelista"/>
        <w:spacing w:after="0" w:line="360" w:lineRule="auto"/>
        <w:ind w:left="0"/>
        <w:jc w:val="both"/>
        <w:rPr>
          <w:rFonts w:ascii="Arial" w:hAnsi="Arial" w:cs="Arial"/>
          <w:szCs w:val="24"/>
        </w:rPr>
      </w:pPr>
      <w:r w:rsidRPr="00226B22">
        <w:rPr>
          <w:rFonts w:ascii="Arial" w:hAnsi="Arial" w:cs="Arial"/>
          <w:szCs w:val="24"/>
        </w:rPr>
        <w:t>En caso de oferentes que no posean en el Registro Único de Proveedores una inscripción vigente en dicho período, también serán cali</w:t>
      </w:r>
      <w:r w:rsidR="005A61FF" w:rsidRPr="00226B22">
        <w:rPr>
          <w:rFonts w:ascii="Arial" w:hAnsi="Arial" w:cs="Arial"/>
          <w:szCs w:val="24"/>
        </w:rPr>
        <w:t>ficados con el máximo puntaje (7</w:t>
      </w:r>
      <w:r w:rsidRPr="00226B22">
        <w:rPr>
          <w:rFonts w:ascii="Arial" w:hAnsi="Arial" w:cs="Arial"/>
          <w:szCs w:val="24"/>
        </w:rPr>
        <w:t xml:space="preserve"> puntos), salvo que posean sanciones impuestas en el mismo plazo por Organismos y/o Registros de Proveedores de otras jurisdicciones (Nacional, Provincial, Municipal).</w:t>
      </w:r>
    </w:p>
    <w:p w14:paraId="2F301E9B" w14:textId="77777777" w:rsidR="00633DC6" w:rsidRPr="00226B22" w:rsidRDefault="005A61FF" w:rsidP="00226B22">
      <w:pPr>
        <w:pStyle w:val="Prrafodelista"/>
        <w:spacing w:after="0" w:line="360" w:lineRule="auto"/>
        <w:ind w:left="0"/>
        <w:jc w:val="both"/>
        <w:rPr>
          <w:rFonts w:ascii="Arial" w:hAnsi="Arial" w:cs="Arial"/>
          <w:szCs w:val="24"/>
        </w:rPr>
      </w:pPr>
      <w:r w:rsidRPr="00226B22">
        <w:rPr>
          <w:rFonts w:ascii="Arial" w:hAnsi="Arial" w:cs="Arial"/>
          <w:szCs w:val="24"/>
        </w:rPr>
        <w:t>Se calificará con 3</w:t>
      </w:r>
      <w:r w:rsidR="00633DC6" w:rsidRPr="00226B22">
        <w:rPr>
          <w:rFonts w:ascii="Arial" w:hAnsi="Arial" w:cs="Arial"/>
          <w:szCs w:val="24"/>
        </w:rPr>
        <w:t xml:space="preserve"> puntos a los oferentes que posean sanciones de apercibimiento dentro del año calendario anterior a la fecha de apertura de ofertas, inscriptas en el </w:t>
      </w:r>
      <w:r w:rsidR="00633DC6" w:rsidRPr="00226B22">
        <w:rPr>
          <w:rFonts w:ascii="Arial" w:hAnsi="Arial" w:cs="Arial"/>
          <w:szCs w:val="24"/>
        </w:rPr>
        <w:lastRenderedPageBreak/>
        <w:t>Registro Único de Proveedores de Mendoza u otros de otra jurisdicción Nacional, Provincial o Municipal.</w:t>
      </w:r>
      <w:r w:rsidRPr="00226B22">
        <w:rPr>
          <w:rFonts w:ascii="Arial" w:hAnsi="Arial" w:cs="Arial"/>
          <w:szCs w:val="24"/>
        </w:rPr>
        <w:t xml:space="preserve"> Se calificará también con 3</w:t>
      </w:r>
      <w:r w:rsidR="00633DC6" w:rsidRPr="00226B22">
        <w:rPr>
          <w:rFonts w:ascii="Arial" w:hAnsi="Arial" w:cs="Arial"/>
          <w:szCs w:val="24"/>
        </w:rPr>
        <w:t xml:space="preserve"> puntos a los oferentes que, no registrando sanciones mediante procedimientos formales, tuvieren antecedentes documentados de prestación “no satisfactoria” del servicio.</w:t>
      </w:r>
    </w:p>
    <w:p w14:paraId="6412EFE1" w14:textId="77777777" w:rsidR="00633DC6" w:rsidRPr="00226B22" w:rsidRDefault="00633DC6" w:rsidP="00226B22">
      <w:pPr>
        <w:pStyle w:val="Prrafodelista"/>
        <w:spacing w:after="0" w:line="360" w:lineRule="auto"/>
        <w:ind w:left="0"/>
        <w:jc w:val="both"/>
        <w:rPr>
          <w:rFonts w:ascii="Arial" w:hAnsi="Arial" w:cs="Arial"/>
          <w:szCs w:val="24"/>
        </w:rPr>
      </w:pPr>
      <w:r w:rsidRPr="00226B22">
        <w:rPr>
          <w:rFonts w:ascii="Arial" w:hAnsi="Arial" w:cs="Arial"/>
          <w:szCs w:val="24"/>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14:paraId="45898732" w14:textId="77777777" w:rsidR="00237825" w:rsidRPr="00226B22" w:rsidRDefault="00633DC6" w:rsidP="00226B22">
      <w:pPr>
        <w:pStyle w:val="Prrafodelista"/>
        <w:spacing w:after="0" w:line="360" w:lineRule="auto"/>
        <w:ind w:left="0"/>
        <w:jc w:val="both"/>
        <w:rPr>
          <w:rFonts w:ascii="Arial" w:hAnsi="Arial" w:cs="Arial"/>
          <w:szCs w:val="24"/>
        </w:rPr>
      </w:pPr>
      <w:r w:rsidRPr="00226B22">
        <w:rPr>
          <w:rFonts w:ascii="Arial" w:hAnsi="Arial" w:cs="Arial"/>
          <w:szCs w:val="24"/>
        </w:rPr>
        <w:t>A los efectos de la evaluación se considerará la información publicada por el Registro Único de Proveedores Provincial y demás Organismos que administren dichos datos a nivel Nacional, Provincial y Municipal</w:t>
      </w:r>
      <w:r w:rsidR="00112924" w:rsidRPr="00226B22">
        <w:rPr>
          <w:rFonts w:ascii="Arial" w:hAnsi="Arial" w:cs="Arial"/>
          <w:szCs w:val="24"/>
        </w:rPr>
        <w:t>.</w:t>
      </w:r>
    </w:p>
    <w:p w14:paraId="5224902B" w14:textId="77777777" w:rsidR="00653D18" w:rsidRPr="00226B22" w:rsidRDefault="00653D18" w:rsidP="00226B22">
      <w:pPr>
        <w:pStyle w:val="Prrafodelista"/>
        <w:spacing w:after="0" w:line="360" w:lineRule="auto"/>
        <w:ind w:left="0"/>
        <w:jc w:val="both"/>
        <w:rPr>
          <w:rFonts w:ascii="Arial" w:hAnsi="Arial" w:cs="Arial"/>
          <w:b/>
          <w:szCs w:val="24"/>
        </w:rPr>
      </w:pPr>
    </w:p>
    <w:p w14:paraId="5FBBA400" w14:textId="323E9677" w:rsidR="003063E5" w:rsidRPr="00226B22" w:rsidRDefault="00380695" w:rsidP="00226B22">
      <w:pPr>
        <w:pStyle w:val="Prrafodelista"/>
        <w:numPr>
          <w:ilvl w:val="0"/>
          <w:numId w:val="5"/>
        </w:numPr>
        <w:spacing w:after="0" w:line="360" w:lineRule="auto"/>
        <w:ind w:left="0"/>
        <w:jc w:val="both"/>
        <w:rPr>
          <w:rFonts w:ascii="Arial" w:hAnsi="Arial" w:cs="Arial"/>
          <w:b/>
          <w:szCs w:val="24"/>
        </w:rPr>
      </w:pPr>
      <w:r w:rsidRPr="00380695">
        <w:rPr>
          <w:rFonts w:ascii="Arial" w:hAnsi="Arial" w:cs="Arial"/>
          <w:b/>
          <w:szCs w:val="24"/>
          <w:u w:val="single"/>
        </w:rPr>
        <w:t>INDICADORES DE CALIDAD</w:t>
      </w:r>
      <w:r>
        <w:rPr>
          <w:rFonts w:ascii="Arial" w:hAnsi="Arial" w:cs="Arial"/>
          <w:b/>
          <w:szCs w:val="24"/>
        </w:rPr>
        <w:t>:</w:t>
      </w:r>
      <w:r w:rsidR="003063E5" w:rsidRPr="00226B22">
        <w:rPr>
          <w:rFonts w:ascii="Arial" w:hAnsi="Arial" w:cs="Arial"/>
          <w:b/>
          <w:szCs w:val="24"/>
        </w:rPr>
        <w:t xml:space="preserve"> </w:t>
      </w:r>
    </w:p>
    <w:p w14:paraId="3C8F80CC" w14:textId="4C891932" w:rsidR="00775F6F" w:rsidRPr="00226B22" w:rsidRDefault="003063E5" w:rsidP="00226B22">
      <w:pPr>
        <w:pStyle w:val="Prrafodelista"/>
        <w:numPr>
          <w:ilvl w:val="0"/>
          <w:numId w:val="8"/>
        </w:numPr>
        <w:spacing w:after="0" w:line="360" w:lineRule="auto"/>
        <w:ind w:left="0"/>
        <w:jc w:val="both"/>
        <w:rPr>
          <w:rFonts w:ascii="Arial" w:hAnsi="Arial" w:cs="Arial"/>
          <w:szCs w:val="24"/>
        </w:rPr>
      </w:pPr>
      <w:r w:rsidRPr="007848FB">
        <w:rPr>
          <w:rFonts w:ascii="Arial" w:hAnsi="Arial" w:cs="Arial"/>
          <w:b/>
          <w:bCs/>
          <w:szCs w:val="24"/>
        </w:rPr>
        <w:t>Potencia del motor</w:t>
      </w:r>
      <w:r w:rsidRPr="00226B22">
        <w:rPr>
          <w:rFonts w:ascii="Arial" w:hAnsi="Arial" w:cs="Arial"/>
          <w:szCs w:val="24"/>
        </w:rPr>
        <w:t xml:space="preserve">: </w:t>
      </w:r>
      <w:r w:rsidR="00380695" w:rsidRPr="00380695">
        <w:rPr>
          <w:rFonts w:ascii="Arial" w:hAnsi="Arial" w:cs="Arial"/>
          <w:szCs w:val="24"/>
        </w:rPr>
        <w:t>Se asignará puntaje a las ofertas que presenten el vehículo con la mayor potencia de motor, medida en caballos de vapor (CV) según las especificaciones técnicas de fábrica. La puntuación máxima será de 2 puntos, otorgados de acuerdo a la siguiente tabla</w:t>
      </w:r>
      <w:r w:rsidR="002D08AF" w:rsidRPr="00226B22">
        <w:rPr>
          <w:rFonts w:ascii="Arial" w:hAnsi="Arial" w:cs="Arial"/>
          <w:szCs w:val="24"/>
        </w:rPr>
        <w:t>:</w:t>
      </w:r>
    </w:p>
    <w:tbl>
      <w:tblPr>
        <w:tblStyle w:val="Tablaconcuadrcula"/>
        <w:tblW w:w="0" w:type="auto"/>
        <w:tblInd w:w="2972" w:type="dxa"/>
        <w:tblLook w:val="04A0" w:firstRow="1" w:lastRow="0" w:firstColumn="1" w:lastColumn="0" w:noHBand="0" w:noVBand="1"/>
      </w:tblPr>
      <w:tblGrid>
        <w:gridCol w:w="2410"/>
        <w:gridCol w:w="1417"/>
      </w:tblGrid>
      <w:tr w:rsidR="00F57C8F" w:rsidRPr="00226B22" w14:paraId="716A9C19" w14:textId="77777777" w:rsidTr="00F57C8F">
        <w:tc>
          <w:tcPr>
            <w:tcW w:w="2410" w:type="dxa"/>
            <w:vAlign w:val="center"/>
          </w:tcPr>
          <w:p w14:paraId="684CE20E" w14:textId="77777777" w:rsidR="00F57C8F" w:rsidRPr="00226B22" w:rsidRDefault="00F57C8F" w:rsidP="00226B22">
            <w:pPr>
              <w:spacing w:line="360" w:lineRule="auto"/>
              <w:jc w:val="both"/>
              <w:rPr>
                <w:rFonts w:ascii="Arial" w:hAnsi="Arial" w:cs="Arial"/>
                <w:b/>
                <w:szCs w:val="24"/>
              </w:rPr>
            </w:pPr>
            <w:r w:rsidRPr="00226B22">
              <w:rPr>
                <w:rFonts w:ascii="Arial" w:hAnsi="Arial" w:cs="Arial"/>
                <w:b/>
                <w:szCs w:val="24"/>
              </w:rPr>
              <w:t>Potencia del motor</w:t>
            </w:r>
          </w:p>
        </w:tc>
        <w:tc>
          <w:tcPr>
            <w:tcW w:w="1417" w:type="dxa"/>
            <w:vAlign w:val="center"/>
          </w:tcPr>
          <w:p w14:paraId="68892C05" w14:textId="42986104" w:rsidR="00F57C8F" w:rsidRPr="00226B22" w:rsidRDefault="00F57C8F" w:rsidP="00380695">
            <w:pPr>
              <w:spacing w:line="360" w:lineRule="auto"/>
              <w:jc w:val="center"/>
              <w:rPr>
                <w:rFonts w:ascii="Arial" w:hAnsi="Arial" w:cs="Arial"/>
                <w:b/>
                <w:szCs w:val="24"/>
              </w:rPr>
            </w:pPr>
            <w:r w:rsidRPr="00226B22">
              <w:rPr>
                <w:rFonts w:ascii="Arial" w:hAnsi="Arial" w:cs="Arial"/>
                <w:b/>
                <w:szCs w:val="24"/>
              </w:rPr>
              <w:t>Puntaje</w:t>
            </w:r>
          </w:p>
        </w:tc>
      </w:tr>
      <w:tr w:rsidR="00F57C8F" w:rsidRPr="00226B22" w14:paraId="27485952" w14:textId="77777777" w:rsidTr="00F57C8F">
        <w:tc>
          <w:tcPr>
            <w:tcW w:w="2410" w:type="dxa"/>
          </w:tcPr>
          <w:p w14:paraId="21F35495" w14:textId="77777777" w:rsidR="00F57C8F" w:rsidRPr="00226B22" w:rsidRDefault="00B46A04" w:rsidP="00226B22">
            <w:pPr>
              <w:spacing w:line="360" w:lineRule="auto"/>
              <w:jc w:val="both"/>
              <w:rPr>
                <w:rFonts w:ascii="Arial" w:hAnsi="Arial" w:cs="Arial"/>
                <w:szCs w:val="24"/>
              </w:rPr>
            </w:pPr>
            <w:r w:rsidRPr="00226B22">
              <w:rPr>
                <w:rFonts w:ascii="Arial" w:hAnsi="Arial" w:cs="Arial"/>
                <w:szCs w:val="24"/>
              </w:rPr>
              <w:t xml:space="preserve">De </w:t>
            </w:r>
            <w:r w:rsidR="002761B3" w:rsidRPr="00226B22">
              <w:rPr>
                <w:rFonts w:ascii="Arial" w:hAnsi="Arial" w:cs="Arial"/>
                <w:szCs w:val="24"/>
              </w:rPr>
              <w:t>8</w:t>
            </w:r>
            <w:r w:rsidR="00082995" w:rsidRPr="00226B22">
              <w:rPr>
                <w:rFonts w:ascii="Arial" w:hAnsi="Arial" w:cs="Arial"/>
                <w:szCs w:val="24"/>
              </w:rPr>
              <w:t>5 CV</w:t>
            </w:r>
            <w:r w:rsidR="002761B3" w:rsidRPr="00226B22">
              <w:rPr>
                <w:rFonts w:ascii="Arial" w:hAnsi="Arial" w:cs="Arial"/>
                <w:szCs w:val="24"/>
              </w:rPr>
              <w:t xml:space="preserve"> a</w:t>
            </w:r>
            <w:r w:rsidR="00082995" w:rsidRPr="00226B22">
              <w:rPr>
                <w:rFonts w:ascii="Arial" w:hAnsi="Arial" w:cs="Arial"/>
                <w:szCs w:val="24"/>
              </w:rPr>
              <w:t xml:space="preserve"> 110 CV</w:t>
            </w:r>
          </w:p>
        </w:tc>
        <w:tc>
          <w:tcPr>
            <w:tcW w:w="1417" w:type="dxa"/>
          </w:tcPr>
          <w:p w14:paraId="0F00A861" w14:textId="77777777" w:rsidR="00F57C8F" w:rsidRPr="00226B22" w:rsidRDefault="009C6115" w:rsidP="00380695">
            <w:pPr>
              <w:spacing w:line="360" w:lineRule="auto"/>
              <w:jc w:val="center"/>
              <w:rPr>
                <w:rFonts w:ascii="Arial" w:hAnsi="Arial" w:cs="Arial"/>
                <w:szCs w:val="24"/>
              </w:rPr>
            </w:pPr>
            <w:r w:rsidRPr="00226B22">
              <w:rPr>
                <w:rFonts w:ascii="Arial" w:hAnsi="Arial" w:cs="Arial"/>
                <w:szCs w:val="24"/>
              </w:rPr>
              <w:t>1</w:t>
            </w:r>
          </w:p>
        </w:tc>
      </w:tr>
      <w:tr w:rsidR="00F57C8F" w:rsidRPr="00226B22" w14:paraId="5214B2EF" w14:textId="77777777" w:rsidTr="00F57C8F">
        <w:tc>
          <w:tcPr>
            <w:tcW w:w="2410" w:type="dxa"/>
          </w:tcPr>
          <w:p w14:paraId="1D976E97" w14:textId="77777777" w:rsidR="00F57C8F" w:rsidRPr="00226B22" w:rsidRDefault="00B46A04" w:rsidP="00226B22">
            <w:pPr>
              <w:spacing w:line="360" w:lineRule="auto"/>
              <w:jc w:val="both"/>
              <w:rPr>
                <w:rFonts w:ascii="Arial" w:hAnsi="Arial" w:cs="Arial"/>
                <w:szCs w:val="24"/>
              </w:rPr>
            </w:pPr>
            <w:r w:rsidRPr="00226B22">
              <w:rPr>
                <w:rFonts w:ascii="Arial" w:hAnsi="Arial" w:cs="Arial"/>
                <w:szCs w:val="24"/>
              </w:rPr>
              <w:t xml:space="preserve">De </w:t>
            </w:r>
            <w:r w:rsidR="00273EA5" w:rsidRPr="00226B22">
              <w:rPr>
                <w:rFonts w:ascii="Arial" w:hAnsi="Arial" w:cs="Arial"/>
                <w:szCs w:val="24"/>
              </w:rPr>
              <w:t>111 CV a 13</w:t>
            </w:r>
            <w:r w:rsidR="00082995" w:rsidRPr="00226B22">
              <w:rPr>
                <w:rFonts w:ascii="Arial" w:hAnsi="Arial" w:cs="Arial"/>
                <w:szCs w:val="24"/>
              </w:rPr>
              <w:t>0 CV</w:t>
            </w:r>
          </w:p>
        </w:tc>
        <w:tc>
          <w:tcPr>
            <w:tcW w:w="1417" w:type="dxa"/>
          </w:tcPr>
          <w:p w14:paraId="557A5B7D" w14:textId="77777777" w:rsidR="00F57C8F" w:rsidRPr="00226B22" w:rsidRDefault="009C6115" w:rsidP="00380695">
            <w:pPr>
              <w:spacing w:line="360" w:lineRule="auto"/>
              <w:jc w:val="center"/>
              <w:rPr>
                <w:rFonts w:ascii="Arial" w:hAnsi="Arial" w:cs="Arial"/>
                <w:szCs w:val="24"/>
              </w:rPr>
            </w:pPr>
            <w:r w:rsidRPr="00226B22">
              <w:rPr>
                <w:rFonts w:ascii="Arial" w:hAnsi="Arial" w:cs="Arial"/>
                <w:szCs w:val="24"/>
              </w:rPr>
              <w:t>1,5</w:t>
            </w:r>
          </w:p>
        </w:tc>
      </w:tr>
      <w:tr w:rsidR="00F57C8F" w:rsidRPr="00226B22" w14:paraId="7813D8AA" w14:textId="77777777" w:rsidTr="00F57C8F">
        <w:tc>
          <w:tcPr>
            <w:tcW w:w="2410" w:type="dxa"/>
          </w:tcPr>
          <w:p w14:paraId="7F216392" w14:textId="77777777" w:rsidR="00F57C8F" w:rsidRPr="00226B22" w:rsidRDefault="00273EA5" w:rsidP="00226B22">
            <w:pPr>
              <w:spacing w:line="360" w:lineRule="auto"/>
              <w:jc w:val="both"/>
              <w:rPr>
                <w:rFonts w:ascii="Arial" w:hAnsi="Arial" w:cs="Arial"/>
                <w:szCs w:val="24"/>
              </w:rPr>
            </w:pPr>
            <w:r w:rsidRPr="00226B22">
              <w:rPr>
                <w:rFonts w:ascii="Arial" w:hAnsi="Arial" w:cs="Arial"/>
                <w:szCs w:val="24"/>
              </w:rPr>
              <w:t>Más de 13</w:t>
            </w:r>
            <w:r w:rsidR="00082995" w:rsidRPr="00226B22">
              <w:rPr>
                <w:rFonts w:ascii="Arial" w:hAnsi="Arial" w:cs="Arial"/>
                <w:szCs w:val="24"/>
              </w:rPr>
              <w:t>0 CV</w:t>
            </w:r>
          </w:p>
        </w:tc>
        <w:tc>
          <w:tcPr>
            <w:tcW w:w="1417" w:type="dxa"/>
          </w:tcPr>
          <w:p w14:paraId="3EF5D5B2" w14:textId="77777777" w:rsidR="00F57C8F" w:rsidRPr="00226B22" w:rsidRDefault="009C6115" w:rsidP="00380695">
            <w:pPr>
              <w:spacing w:line="360" w:lineRule="auto"/>
              <w:jc w:val="center"/>
              <w:rPr>
                <w:rFonts w:ascii="Arial" w:hAnsi="Arial" w:cs="Arial"/>
                <w:szCs w:val="24"/>
              </w:rPr>
            </w:pPr>
            <w:r w:rsidRPr="00226B22">
              <w:rPr>
                <w:rFonts w:ascii="Arial" w:hAnsi="Arial" w:cs="Arial"/>
                <w:szCs w:val="24"/>
              </w:rPr>
              <w:t>2</w:t>
            </w:r>
          </w:p>
        </w:tc>
      </w:tr>
    </w:tbl>
    <w:p w14:paraId="2C6BEB25" w14:textId="77777777" w:rsidR="00F57C8F" w:rsidRPr="00226B22" w:rsidRDefault="00F57C8F" w:rsidP="00226B22">
      <w:pPr>
        <w:spacing w:after="0" w:line="360" w:lineRule="auto"/>
        <w:jc w:val="both"/>
        <w:rPr>
          <w:rFonts w:ascii="Arial" w:hAnsi="Arial" w:cs="Arial"/>
          <w:szCs w:val="24"/>
        </w:rPr>
      </w:pPr>
    </w:p>
    <w:p w14:paraId="4328A7CF" w14:textId="416BD9A4" w:rsidR="003063E5" w:rsidRPr="00226B22" w:rsidRDefault="00775F6F" w:rsidP="00226B22">
      <w:pPr>
        <w:pStyle w:val="Prrafodelista"/>
        <w:numPr>
          <w:ilvl w:val="0"/>
          <w:numId w:val="8"/>
        </w:numPr>
        <w:spacing w:after="0" w:line="360" w:lineRule="auto"/>
        <w:ind w:left="0"/>
        <w:jc w:val="both"/>
        <w:rPr>
          <w:rFonts w:ascii="Arial" w:hAnsi="Arial" w:cs="Arial"/>
          <w:szCs w:val="24"/>
        </w:rPr>
      </w:pPr>
      <w:r w:rsidRPr="007848FB">
        <w:rPr>
          <w:rFonts w:ascii="Arial" w:hAnsi="Arial" w:cs="Arial"/>
          <w:b/>
          <w:bCs/>
          <w:szCs w:val="24"/>
        </w:rPr>
        <w:t>Aceleración</w:t>
      </w:r>
      <w:r w:rsidRPr="00226B22">
        <w:rPr>
          <w:rFonts w:ascii="Arial" w:hAnsi="Arial" w:cs="Arial"/>
          <w:szCs w:val="24"/>
        </w:rPr>
        <w:t xml:space="preserve">: </w:t>
      </w:r>
      <w:r w:rsidR="00EE72BE" w:rsidRPr="00EE72BE">
        <w:rPr>
          <w:rFonts w:ascii="Arial" w:hAnsi="Arial" w:cs="Arial"/>
          <w:szCs w:val="24"/>
        </w:rPr>
        <w:t>se le asignará el máximo puntaje (2) a la oferta que proponga el vehículo con el menor registro de tiempo, medido en segundos, hasta alcanzar los 100 km/h. Las restantes ofertas serán calificadas según la regla de proporcionalidad. Para la evaluación del presente indicador se utilizará la información técnica del fabricante y/o de otras fuentes de información especializadas</w:t>
      </w:r>
      <w:r w:rsidR="00EC1FFC" w:rsidRPr="00226B22">
        <w:rPr>
          <w:rFonts w:ascii="Arial" w:hAnsi="Arial" w:cs="Arial"/>
          <w:szCs w:val="24"/>
        </w:rPr>
        <w:t>.</w:t>
      </w:r>
    </w:p>
    <w:p w14:paraId="09BA80FA" w14:textId="77777777" w:rsidR="00775F6F" w:rsidRPr="00226B22" w:rsidRDefault="00EC1FFC" w:rsidP="00226B22">
      <w:pPr>
        <w:pStyle w:val="Prrafodelista"/>
        <w:numPr>
          <w:ilvl w:val="0"/>
          <w:numId w:val="8"/>
        </w:numPr>
        <w:spacing w:after="0" w:line="360" w:lineRule="auto"/>
        <w:ind w:left="0"/>
        <w:jc w:val="both"/>
        <w:rPr>
          <w:rFonts w:ascii="Arial" w:hAnsi="Arial" w:cs="Arial"/>
          <w:szCs w:val="24"/>
        </w:rPr>
      </w:pPr>
      <w:r w:rsidRPr="007848FB">
        <w:rPr>
          <w:rFonts w:ascii="Arial" w:hAnsi="Arial" w:cs="Arial"/>
          <w:b/>
          <w:bCs/>
          <w:szCs w:val="24"/>
        </w:rPr>
        <w:t>Suspensión</w:t>
      </w:r>
      <w:r w:rsidRPr="00226B22">
        <w:rPr>
          <w:rFonts w:ascii="Arial" w:hAnsi="Arial" w:cs="Arial"/>
          <w:szCs w:val="24"/>
        </w:rPr>
        <w:t>: se asignará el puntaje máximo (</w:t>
      </w:r>
      <w:r w:rsidR="00B819B4">
        <w:rPr>
          <w:rFonts w:ascii="Arial" w:hAnsi="Arial" w:cs="Arial"/>
          <w:szCs w:val="24"/>
        </w:rPr>
        <w:t>2</w:t>
      </w:r>
      <w:r w:rsidRPr="00226B22">
        <w:rPr>
          <w:rFonts w:ascii="Arial" w:hAnsi="Arial" w:cs="Arial"/>
          <w:szCs w:val="24"/>
        </w:rPr>
        <w:t>) a las ofertas que coticen un vehículo con suspensión reforzada, como aquellos equipados con amortiguadores dobles, de alto rendimiento, u otros sistemas similares. Las ofertas que no cumplan con este criterio no recibirán puntaje.</w:t>
      </w:r>
    </w:p>
    <w:p w14:paraId="416243F5" w14:textId="1310F9D4" w:rsidR="005A61FF" w:rsidRPr="00226B22" w:rsidRDefault="002761B3" w:rsidP="00226B22">
      <w:pPr>
        <w:pStyle w:val="Prrafodelista"/>
        <w:numPr>
          <w:ilvl w:val="0"/>
          <w:numId w:val="8"/>
        </w:numPr>
        <w:spacing w:after="0" w:line="360" w:lineRule="auto"/>
        <w:ind w:left="0"/>
        <w:jc w:val="both"/>
        <w:rPr>
          <w:rFonts w:ascii="Arial" w:hAnsi="Arial" w:cs="Arial"/>
          <w:szCs w:val="24"/>
        </w:rPr>
      </w:pPr>
      <w:r w:rsidRPr="007848FB">
        <w:rPr>
          <w:rFonts w:ascii="Arial" w:hAnsi="Arial" w:cs="Arial"/>
          <w:b/>
          <w:bCs/>
          <w:szCs w:val="24"/>
        </w:rPr>
        <w:t>Distancia de frenado</w:t>
      </w:r>
      <w:r w:rsidR="005A61FF" w:rsidRPr="00226B22">
        <w:rPr>
          <w:rFonts w:ascii="Arial" w:hAnsi="Arial" w:cs="Arial"/>
          <w:szCs w:val="24"/>
        </w:rPr>
        <w:t xml:space="preserve">: se </w:t>
      </w:r>
      <w:r w:rsidR="001210DA" w:rsidRPr="00226B22">
        <w:rPr>
          <w:rFonts w:ascii="Arial" w:hAnsi="Arial" w:cs="Arial"/>
          <w:szCs w:val="24"/>
        </w:rPr>
        <w:t>le asignará el máximo puntaje (</w:t>
      </w:r>
      <w:r w:rsidR="00B819B4">
        <w:rPr>
          <w:rFonts w:ascii="Arial" w:hAnsi="Arial" w:cs="Arial"/>
          <w:szCs w:val="24"/>
        </w:rPr>
        <w:t>3</w:t>
      </w:r>
      <w:r w:rsidR="005A61FF" w:rsidRPr="00226B22">
        <w:rPr>
          <w:rFonts w:ascii="Arial" w:hAnsi="Arial" w:cs="Arial"/>
          <w:szCs w:val="24"/>
        </w:rPr>
        <w:t>) a la</w:t>
      </w:r>
      <w:r w:rsidR="00EC1FFC" w:rsidRPr="00226B22">
        <w:rPr>
          <w:rFonts w:ascii="Arial" w:hAnsi="Arial" w:cs="Arial"/>
          <w:szCs w:val="24"/>
        </w:rPr>
        <w:t>s</w:t>
      </w:r>
      <w:r w:rsidR="005A61FF" w:rsidRPr="00226B22">
        <w:rPr>
          <w:rFonts w:ascii="Arial" w:hAnsi="Arial" w:cs="Arial"/>
          <w:szCs w:val="24"/>
        </w:rPr>
        <w:t xml:space="preserve"> oferta</w:t>
      </w:r>
      <w:r w:rsidR="00EC1FFC" w:rsidRPr="00226B22">
        <w:rPr>
          <w:rFonts w:ascii="Arial" w:hAnsi="Arial" w:cs="Arial"/>
          <w:szCs w:val="24"/>
        </w:rPr>
        <w:t>s</w:t>
      </w:r>
      <w:r w:rsidR="005A61FF" w:rsidRPr="00226B22">
        <w:rPr>
          <w:rFonts w:ascii="Arial" w:hAnsi="Arial" w:cs="Arial"/>
          <w:szCs w:val="24"/>
        </w:rPr>
        <w:t xml:space="preserve"> que </w:t>
      </w:r>
      <w:r w:rsidR="00EC1FFC" w:rsidRPr="00226B22">
        <w:rPr>
          <w:rFonts w:ascii="Arial" w:hAnsi="Arial" w:cs="Arial"/>
          <w:szCs w:val="24"/>
        </w:rPr>
        <w:t>coticen</w:t>
      </w:r>
      <w:r w:rsidR="005A61FF" w:rsidRPr="00226B22">
        <w:rPr>
          <w:rFonts w:ascii="Arial" w:hAnsi="Arial" w:cs="Arial"/>
          <w:szCs w:val="24"/>
        </w:rPr>
        <w:t xml:space="preserve"> un vehículo </w:t>
      </w:r>
      <w:r w:rsidRPr="00226B22">
        <w:rPr>
          <w:rFonts w:ascii="Arial" w:hAnsi="Arial" w:cs="Arial"/>
          <w:szCs w:val="24"/>
        </w:rPr>
        <w:t xml:space="preserve">que, </w:t>
      </w:r>
      <w:r w:rsidR="00EC1FFC" w:rsidRPr="00226B22">
        <w:rPr>
          <w:rFonts w:ascii="Arial" w:hAnsi="Arial" w:cs="Arial"/>
          <w:szCs w:val="24"/>
        </w:rPr>
        <w:t>según surja de las especificaciones</w:t>
      </w:r>
      <w:r w:rsidR="00F7376B">
        <w:rPr>
          <w:rFonts w:ascii="Arial" w:hAnsi="Arial" w:cs="Arial"/>
          <w:szCs w:val="24"/>
        </w:rPr>
        <w:t xml:space="preserve"> técnicas</w:t>
      </w:r>
      <w:r w:rsidR="00EC1FFC" w:rsidRPr="00226B22">
        <w:rPr>
          <w:rFonts w:ascii="Arial" w:hAnsi="Arial" w:cs="Arial"/>
          <w:szCs w:val="24"/>
        </w:rPr>
        <w:t xml:space="preserve"> de fábrica</w:t>
      </w:r>
      <w:r w:rsidRPr="00226B22">
        <w:rPr>
          <w:rFonts w:ascii="Arial" w:hAnsi="Arial" w:cs="Arial"/>
          <w:szCs w:val="24"/>
        </w:rPr>
        <w:t>, presente</w:t>
      </w:r>
      <w:r w:rsidR="00EC1FFC" w:rsidRPr="00226B22">
        <w:rPr>
          <w:rFonts w:ascii="Arial" w:hAnsi="Arial" w:cs="Arial"/>
          <w:szCs w:val="24"/>
        </w:rPr>
        <w:t>n</w:t>
      </w:r>
      <w:r w:rsidRPr="00226B22">
        <w:rPr>
          <w:rFonts w:ascii="Arial" w:hAnsi="Arial" w:cs="Arial"/>
          <w:szCs w:val="24"/>
        </w:rPr>
        <w:t xml:space="preserve"> la </w:t>
      </w:r>
      <w:r w:rsidRPr="00226B22">
        <w:rPr>
          <w:rFonts w:ascii="Arial" w:hAnsi="Arial" w:cs="Arial"/>
          <w:szCs w:val="24"/>
        </w:rPr>
        <w:lastRenderedPageBreak/>
        <w:t xml:space="preserve">menor distancia de frenado. El resto de las ofertas se evaluarán conforme al criterio de la proporcionalidad. </w:t>
      </w:r>
    </w:p>
    <w:p w14:paraId="71D5D542" w14:textId="5392441D" w:rsidR="00025499" w:rsidRPr="00226B22" w:rsidRDefault="00503379" w:rsidP="00226B22">
      <w:pPr>
        <w:pStyle w:val="Prrafodelista"/>
        <w:numPr>
          <w:ilvl w:val="0"/>
          <w:numId w:val="8"/>
        </w:numPr>
        <w:spacing w:after="0" w:line="360" w:lineRule="auto"/>
        <w:ind w:left="0"/>
        <w:jc w:val="both"/>
        <w:rPr>
          <w:rFonts w:ascii="Arial" w:hAnsi="Arial" w:cs="Arial"/>
          <w:szCs w:val="24"/>
        </w:rPr>
      </w:pPr>
      <w:r w:rsidRPr="007848FB">
        <w:rPr>
          <w:rFonts w:ascii="Arial" w:hAnsi="Arial" w:cs="Arial"/>
          <w:b/>
          <w:bCs/>
          <w:szCs w:val="24"/>
        </w:rPr>
        <w:t>Radio de giro</w:t>
      </w:r>
      <w:r w:rsidR="00025499" w:rsidRPr="00226B22">
        <w:rPr>
          <w:rFonts w:ascii="Arial" w:hAnsi="Arial" w:cs="Arial"/>
          <w:szCs w:val="24"/>
        </w:rPr>
        <w:t xml:space="preserve">: se </w:t>
      </w:r>
      <w:r w:rsidR="00E72E8B" w:rsidRPr="00226B22">
        <w:rPr>
          <w:rFonts w:ascii="Arial" w:hAnsi="Arial" w:cs="Arial"/>
          <w:szCs w:val="24"/>
        </w:rPr>
        <w:t>le asignará el máximo puntaje (2</w:t>
      </w:r>
      <w:r w:rsidR="00025499" w:rsidRPr="00226B22">
        <w:rPr>
          <w:rFonts w:ascii="Arial" w:hAnsi="Arial" w:cs="Arial"/>
          <w:szCs w:val="24"/>
        </w:rPr>
        <w:t>) a la</w:t>
      </w:r>
      <w:r w:rsidR="00D03CD4" w:rsidRPr="00226B22">
        <w:rPr>
          <w:rFonts w:ascii="Arial" w:hAnsi="Arial" w:cs="Arial"/>
          <w:szCs w:val="24"/>
        </w:rPr>
        <w:t>s</w:t>
      </w:r>
      <w:r w:rsidR="00025499" w:rsidRPr="00226B22">
        <w:rPr>
          <w:rFonts w:ascii="Arial" w:hAnsi="Arial" w:cs="Arial"/>
          <w:szCs w:val="24"/>
        </w:rPr>
        <w:t xml:space="preserve"> oferta</w:t>
      </w:r>
      <w:r w:rsidR="00D03CD4" w:rsidRPr="00226B22">
        <w:rPr>
          <w:rFonts w:ascii="Arial" w:hAnsi="Arial" w:cs="Arial"/>
          <w:szCs w:val="24"/>
        </w:rPr>
        <w:t>s</w:t>
      </w:r>
      <w:r w:rsidR="00025499" w:rsidRPr="00226B22">
        <w:rPr>
          <w:rFonts w:ascii="Arial" w:hAnsi="Arial" w:cs="Arial"/>
          <w:szCs w:val="24"/>
        </w:rPr>
        <w:t xml:space="preserve"> que </w:t>
      </w:r>
      <w:r w:rsidR="00D03CD4" w:rsidRPr="00226B22">
        <w:rPr>
          <w:rFonts w:ascii="Arial" w:hAnsi="Arial" w:cs="Arial"/>
          <w:szCs w:val="24"/>
        </w:rPr>
        <w:t xml:space="preserve">coticen un vehículo </w:t>
      </w:r>
      <w:r w:rsidR="00025499" w:rsidRPr="00226B22">
        <w:rPr>
          <w:rFonts w:ascii="Arial" w:hAnsi="Arial" w:cs="Arial"/>
          <w:szCs w:val="24"/>
        </w:rPr>
        <w:t>que</w:t>
      </w:r>
      <w:r w:rsidR="002D08AF" w:rsidRPr="00226B22">
        <w:rPr>
          <w:rFonts w:ascii="Arial" w:hAnsi="Arial" w:cs="Arial"/>
          <w:szCs w:val="24"/>
        </w:rPr>
        <w:t xml:space="preserve">, </w:t>
      </w:r>
      <w:r w:rsidR="00D03CD4" w:rsidRPr="00226B22">
        <w:rPr>
          <w:rFonts w:ascii="Arial" w:hAnsi="Arial" w:cs="Arial"/>
          <w:szCs w:val="24"/>
        </w:rPr>
        <w:t xml:space="preserve">según surja de las </w:t>
      </w:r>
      <w:r w:rsidR="00F7376B">
        <w:rPr>
          <w:rFonts w:ascii="Arial" w:hAnsi="Arial" w:cs="Arial"/>
          <w:szCs w:val="24"/>
        </w:rPr>
        <w:t>especificaciones técnicas de fábrica</w:t>
      </w:r>
      <w:r w:rsidR="002D08AF" w:rsidRPr="00226B22">
        <w:rPr>
          <w:rFonts w:ascii="Arial" w:hAnsi="Arial" w:cs="Arial"/>
          <w:szCs w:val="24"/>
        </w:rPr>
        <w:t>,</w:t>
      </w:r>
      <w:r w:rsidR="00317E89">
        <w:rPr>
          <w:rFonts w:ascii="Arial" w:hAnsi="Arial" w:cs="Arial"/>
          <w:szCs w:val="24"/>
        </w:rPr>
        <w:t xml:space="preserve"> </w:t>
      </w:r>
      <w:r w:rsidRPr="00226B22">
        <w:rPr>
          <w:rFonts w:ascii="Arial" w:hAnsi="Arial" w:cs="Arial"/>
          <w:szCs w:val="24"/>
        </w:rPr>
        <w:t>tenga</w:t>
      </w:r>
      <w:r w:rsidR="00D03CD4" w:rsidRPr="00226B22">
        <w:rPr>
          <w:rFonts w:ascii="Arial" w:hAnsi="Arial" w:cs="Arial"/>
          <w:szCs w:val="24"/>
        </w:rPr>
        <w:t>n</w:t>
      </w:r>
      <w:r w:rsidRPr="00226B22">
        <w:rPr>
          <w:rFonts w:ascii="Arial" w:hAnsi="Arial" w:cs="Arial"/>
          <w:szCs w:val="24"/>
        </w:rPr>
        <w:t xml:space="preserve"> el menor radio de giro. El resto de las ofertas se evaluarán conforme al criterio de la proporcionalidad. </w:t>
      </w:r>
    </w:p>
    <w:p w14:paraId="33633B37" w14:textId="2F5CCB4A" w:rsidR="001210DA" w:rsidRPr="00226B22" w:rsidRDefault="001210DA" w:rsidP="00226B22">
      <w:pPr>
        <w:pStyle w:val="Prrafodelista"/>
        <w:numPr>
          <w:ilvl w:val="0"/>
          <w:numId w:val="8"/>
        </w:numPr>
        <w:spacing w:after="0" w:line="360" w:lineRule="auto"/>
        <w:ind w:left="0"/>
        <w:jc w:val="both"/>
        <w:rPr>
          <w:rFonts w:ascii="Arial" w:hAnsi="Arial" w:cs="Arial"/>
          <w:szCs w:val="24"/>
        </w:rPr>
      </w:pPr>
      <w:r w:rsidRPr="007848FB">
        <w:rPr>
          <w:rFonts w:ascii="Arial" w:hAnsi="Arial" w:cs="Arial"/>
          <w:b/>
          <w:bCs/>
          <w:szCs w:val="24"/>
        </w:rPr>
        <w:t>Eficiencia en el consumo</w:t>
      </w:r>
      <w:r w:rsidRPr="00226B22">
        <w:rPr>
          <w:rFonts w:ascii="Arial" w:hAnsi="Arial" w:cs="Arial"/>
          <w:szCs w:val="24"/>
        </w:rPr>
        <w:t>: se le asignará el máximo puntaje</w:t>
      </w:r>
      <w:r w:rsidR="00E72E8B" w:rsidRPr="00226B22">
        <w:rPr>
          <w:rFonts w:ascii="Arial" w:hAnsi="Arial" w:cs="Arial"/>
          <w:szCs w:val="24"/>
        </w:rPr>
        <w:t xml:space="preserve"> (2)</w:t>
      </w:r>
      <w:r w:rsidRPr="00226B22">
        <w:rPr>
          <w:rFonts w:ascii="Arial" w:hAnsi="Arial" w:cs="Arial"/>
          <w:szCs w:val="24"/>
        </w:rPr>
        <w:t xml:space="preserve"> a la</w:t>
      </w:r>
      <w:r w:rsidR="00D03CD4" w:rsidRPr="00226B22">
        <w:rPr>
          <w:rFonts w:ascii="Arial" w:hAnsi="Arial" w:cs="Arial"/>
          <w:szCs w:val="24"/>
        </w:rPr>
        <w:t>s</w:t>
      </w:r>
      <w:r w:rsidRPr="00226B22">
        <w:rPr>
          <w:rFonts w:ascii="Arial" w:hAnsi="Arial" w:cs="Arial"/>
          <w:szCs w:val="24"/>
        </w:rPr>
        <w:t xml:space="preserve"> oferta</w:t>
      </w:r>
      <w:r w:rsidR="00D03CD4" w:rsidRPr="00226B22">
        <w:rPr>
          <w:rFonts w:ascii="Arial" w:hAnsi="Arial" w:cs="Arial"/>
          <w:szCs w:val="24"/>
        </w:rPr>
        <w:t>s</w:t>
      </w:r>
      <w:r w:rsidR="00317E89">
        <w:rPr>
          <w:rFonts w:ascii="Arial" w:hAnsi="Arial" w:cs="Arial"/>
          <w:szCs w:val="24"/>
        </w:rPr>
        <w:t xml:space="preserve"> </w:t>
      </w:r>
      <w:r w:rsidR="00D03CD4" w:rsidRPr="00226B22">
        <w:rPr>
          <w:rFonts w:ascii="Arial" w:hAnsi="Arial" w:cs="Arial"/>
          <w:szCs w:val="24"/>
        </w:rPr>
        <w:t>que coticen un vehículo</w:t>
      </w:r>
      <w:r w:rsidR="00317E89">
        <w:rPr>
          <w:rFonts w:ascii="Arial" w:hAnsi="Arial" w:cs="Arial"/>
          <w:szCs w:val="24"/>
        </w:rPr>
        <w:t xml:space="preserve"> </w:t>
      </w:r>
      <w:r w:rsidR="00BA5039" w:rsidRPr="00226B22">
        <w:rPr>
          <w:rFonts w:ascii="Arial" w:hAnsi="Arial" w:cs="Arial"/>
          <w:szCs w:val="24"/>
        </w:rPr>
        <w:t>con</w:t>
      </w:r>
      <w:r w:rsidRPr="00226B22">
        <w:rPr>
          <w:rFonts w:ascii="Arial" w:hAnsi="Arial" w:cs="Arial"/>
          <w:szCs w:val="24"/>
        </w:rPr>
        <w:t xml:space="preserve"> la mayor eficiencia en el consumo de combustible, </w:t>
      </w:r>
      <w:r w:rsidR="00317E89">
        <w:rPr>
          <w:rFonts w:ascii="Arial" w:hAnsi="Arial" w:cs="Arial"/>
          <w:szCs w:val="24"/>
        </w:rPr>
        <w:t xml:space="preserve">medido </w:t>
      </w:r>
      <w:r w:rsidR="00317E89" w:rsidRPr="00317E89">
        <w:rPr>
          <w:rFonts w:ascii="Arial" w:hAnsi="Arial" w:cs="Arial"/>
          <w:szCs w:val="24"/>
        </w:rPr>
        <w:t>en kilómetros por litro (km/L) o en litros por cada 100 kilómetros (L/100 km)</w:t>
      </w:r>
      <w:r w:rsidR="00317E89">
        <w:rPr>
          <w:rFonts w:ascii="Arial" w:hAnsi="Arial" w:cs="Arial"/>
          <w:szCs w:val="24"/>
        </w:rPr>
        <w:t xml:space="preserve">, </w:t>
      </w:r>
      <w:r w:rsidR="00D03CD4" w:rsidRPr="00226B22">
        <w:rPr>
          <w:rFonts w:ascii="Arial" w:hAnsi="Arial" w:cs="Arial"/>
          <w:szCs w:val="24"/>
        </w:rPr>
        <w:t xml:space="preserve">según surja de las especificaciones </w:t>
      </w:r>
      <w:r w:rsidR="00317E89">
        <w:rPr>
          <w:rFonts w:ascii="Arial" w:hAnsi="Arial" w:cs="Arial"/>
          <w:szCs w:val="24"/>
        </w:rPr>
        <w:t xml:space="preserve">técnicas </w:t>
      </w:r>
      <w:r w:rsidR="00D03CD4" w:rsidRPr="00226B22">
        <w:rPr>
          <w:rFonts w:ascii="Arial" w:hAnsi="Arial" w:cs="Arial"/>
          <w:szCs w:val="24"/>
        </w:rPr>
        <w:t>de fábrica</w:t>
      </w:r>
      <w:r w:rsidRPr="00226B22">
        <w:rPr>
          <w:rFonts w:ascii="Arial" w:hAnsi="Arial" w:cs="Arial"/>
          <w:szCs w:val="24"/>
        </w:rPr>
        <w:t xml:space="preserve">. El resto de las ofertas se evaluarán conforme al criterio de la proporcionalidad. </w:t>
      </w:r>
    </w:p>
    <w:p w14:paraId="00E378BD" w14:textId="7422ECD6" w:rsidR="001210DA" w:rsidRPr="00F740E4" w:rsidRDefault="00E72E8B" w:rsidP="00226B22">
      <w:pPr>
        <w:pStyle w:val="Prrafodelista"/>
        <w:numPr>
          <w:ilvl w:val="0"/>
          <w:numId w:val="8"/>
        </w:numPr>
        <w:spacing w:after="0" w:line="360" w:lineRule="auto"/>
        <w:ind w:left="0"/>
        <w:jc w:val="both"/>
        <w:rPr>
          <w:rFonts w:ascii="Arial" w:hAnsi="Arial" w:cs="Arial"/>
          <w:szCs w:val="24"/>
        </w:rPr>
      </w:pPr>
      <w:r w:rsidRPr="007848FB">
        <w:rPr>
          <w:rFonts w:ascii="Arial" w:hAnsi="Arial" w:cs="Arial"/>
          <w:b/>
          <w:bCs/>
          <w:szCs w:val="24"/>
        </w:rPr>
        <w:t>Velocidad máxima final</w:t>
      </w:r>
      <w:r w:rsidRPr="00226B22">
        <w:rPr>
          <w:rFonts w:ascii="Arial" w:hAnsi="Arial" w:cs="Arial"/>
          <w:szCs w:val="24"/>
        </w:rPr>
        <w:t xml:space="preserve">: se le asignará el máximo puntaje (2) </w:t>
      </w:r>
      <w:r w:rsidR="00D03CD4" w:rsidRPr="00226B22">
        <w:rPr>
          <w:rFonts w:ascii="Arial" w:hAnsi="Arial" w:cs="Arial"/>
          <w:szCs w:val="24"/>
        </w:rPr>
        <w:t xml:space="preserve">a las ofertas que coticen un vehículo </w:t>
      </w:r>
      <w:r w:rsidRPr="00226B22">
        <w:rPr>
          <w:rFonts w:ascii="Arial" w:hAnsi="Arial" w:cs="Arial"/>
          <w:szCs w:val="24"/>
        </w:rPr>
        <w:t xml:space="preserve">que desarrolle la mayor velocidad </w:t>
      </w:r>
      <w:r w:rsidR="00E62ACF">
        <w:rPr>
          <w:rFonts w:ascii="Arial" w:hAnsi="Arial" w:cs="Arial"/>
          <w:szCs w:val="24"/>
        </w:rPr>
        <w:t xml:space="preserve">máxima </w:t>
      </w:r>
      <w:r w:rsidRPr="00226B22">
        <w:rPr>
          <w:rFonts w:ascii="Arial" w:hAnsi="Arial" w:cs="Arial"/>
          <w:szCs w:val="24"/>
        </w:rPr>
        <w:t>final</w:t>
      </w:r>
      <w:r w:rsidR="00317E89">
        <w:rPr>
          <w:rFonts w:ascii="Arial" w:hAnsi="Arial" w:cs="Arial"/>
          <w:szCs w:val="24"/>
        </w:rPr>
        <w:t xml:space="preserve"> medida en kilómetros por hora (km/h)</w:t>
      </w:r>
      <w:r w:rsidRPr="00226B22">
        <w:rPr>
          <w:rFonts w:ascii="Arial" w:hAnsi="Arial" w:cs="Arial"/>
          <w:szCs w:val="24"/>
        </w:rPr>
        <w:t xml:space="preserve">, </w:t>
      </w:r>
      <w:r w:rsidR="00D03CD4" w:rsidRPr="00226B22">
        <w:rPr>
          <w:rFonts w:ascii="Arial" w:hAnsi="Arial" w:cs="Arial"/>
          <w:szCs w:val="24"/>
        </w:rPr>
        <w:t xml:space="preserve">según surja </w:t>
      </w:r>
      <w:r w:rsidR="00D03CD4" w:rsidRPr="00F740E4">
        <w:rPr>
          <w:rFonts w:ascii="Arial" w:hAnsi="Arial" w:cs="Arial"/>
          <w:szCs w:val="24"/>
        </w:rPr>
        <w:t xml:space="preserve">de las especificaciones </w:t>
      </w:r>
      <w:r w:rsidR="00317E89" w:rsidRPr="00F740E4">
        <w:rPr>
          <w:rFonts w:ascii="Arial" w:hAnsi="Arial" w:cs="Arial"/>
          <w:szCs w:val="24"/>
        </w:rPr>
        <w:t xml:space="preserve">técnicas </w:t>
      </w:r>
      <w:r w:rsidR="00D03CD4" w:rsidRPr="00F740E4">
        <w:rPr>
          <w:rFonts w:ascii="Arial" w:hAnsi="Arial" w:cs="Arial"/>
          <w:szCs w:val="24"/>
        </w:rPr>
        <w:t>de fábrica</w:t>
      </w:r>
      <w:r w:rsidRPr="00F740E4">
        <w:rPr>
          <w:rFonts w:ascii="Arial" w:hAnsi="Arial" w:cs="Arial"/>
          <w:szCs w:val="24"/>
        </w:rPr>
        <w:t xml:space="preserve">. El resto de las ofertas se evaluarán conforme al criterio de la proporcionalidad. </w:t>
      </w:r>
    </w:p>
    <w:p w14:paraId="319B9046" w14:textId="3296C9AA" w:rsidR="00E72E8B" w:rsidRPr="00F740E4" w:rsidRDefault="00E72E8B" w:rsidP="00226B22">
      <w:pPr>
        <w:pStyle w:val="Prrafodelista"/>
        <w:numPr>
          <w:ilvl w:val="0"/>
          <w:numId w:val="8"/>
        </w:numPr>
        <w:spacing w:after="0" w:line="360" w:lineRule="auto"/>
        <w:ind w:left="0"/>
        <w:jc w:val="both"/>
        <w:rPr>
          <w:rFonts w:ascii="Arial" w:hAnsi="Arial" w:cs="Arial"/>
          <w:szCs w:val="24"/>
        </w:rPr>
      </w:pPr>
      <w:r w:rsidRPr="00F740E4">
        <w:rPr>
          <w:rFonts w:ascii="Arial" w:hAnsi="Arial" w:cs="Arial"/>
          <w:b/>
          <w:bCs/>
          <w:szCs w:val="24"/>
        </w:rPr>
        <w:t>Motor</w:t>
      </w:r>
      <w:r w:rsidR="005D1E28">
        <w:rPr>
          <w:rFonts w:ascii="Arial" w:hAnsi="Arial" w:cs="Arial"/>
          <w:b/>
          <w:bCs/>
          <w:szCs w:val="24"/>
        </w:rPr>
        <w:t xml:space="preserve"> (tipo)</w:t>
      </w:r>
      <w:r w:rsidRPr="00F740E4">
        <w:rPr>
          <w:rFonts w:ascii="Arial" w:hAnsi="Arial" w:cs="Arial"/>
          <w:szCs w:val="24"/>
        </w:rPr>
        <w:t>: se le asignará el máximo puntaje (</w:t>
      </w:r>
      <w:r w:rsidR="00226B22" w:rsidRPr="00F740E4">
        <w:rPr>
          <w:rFonts w:ascii="Arial" w:hAnsi="Arial" w:cs="Arial"/>
          <w:szCs w:val="24"/>
        </w:rPr>
        <w:t>3</w:t>
      </w:r>
      <w:r w:rsidRPr="00F740E4">
        <w:rPr>
          <w:rFonts w:ascii="Arial" w:hAnsi="Arial" w:cs="Arial"/>
          <w:szCs w:val="24"/>
        </w:rPr>
        <w:t xml:space="preserve">) a las ofertas que </w:t>
      </w:r>
      <w:r w:rsidR="004D61DF" w:rsidRPr="00F740E4">
        <w:rPr>
          <w:rFonts w:ascii="Arial" w:hAnsi="Arial" w:cs="Arial"/>
          <w:szCs w:val="24"/>
        </w:rPr>
        <w:t>coticen un vehículo con</w:t>
      </w:r>
      <w:r w:rsidRPr="00F740E4">
        <w:rPr>
          <w:rFonts w:ascii="Arial" w:hAnsi="Arial" w:cs="Arial"/>
          <w:szCs w:val="24"/>
        </w:rPr>
        <w:t xml:space="preserve"> </w:t>
      </w:r>
      <w:r w:rsidR="004D61DF" w:rsidRPr="00F740E4">
        <w:rPr>
          <w:rFonts w:ascii="Arial" w:hAnsi="Arial" w:cs="Arial"/>
          <w:szCs w:val="24"/>
        </w:rPr>
        <w:t>motor de combustión interna sobrealimentado por turbocompresor</w:t>
      </w:r>
      <w:r w:rsidR="00DF0A7A" w:rsidRPr="00F740E4">
        <w:rPr>
          <w:rFonts w:ascii="Arial" w:hAnsi="Arial" w:cs="Arial"/>
          <w:szCs w:val="24"/>
        </w:rPr>
        <w:t xml:space="preserve"> (motor turbo)</w:t>
      </w:r>
      <w:r w:rsidRPr="00F740E4">
        <w:rPr>
          <w:rFonts w:ascii="Arial" w:hAnsi="Arial" w:cs="Arial"/>
          <w:szCs w:val="24"/>
        </w:rPr>
        <w:t xml:space="preserve">. </w:t>
      </w:r>
      <w:r w:rsidR="00BA5039" w:rsidRPr="00F740E4">
        <w:rPr>
          <w:rFonts w:ascii="Arial" w:hAnsi="Arial" w:cs="Arial"/>
          <w:szCs w:val="24"/>
        </w:rPr>
        <w:t>No se les asignará</w:t>
      </w:r>
      <w:r w:rsidR="00270AA7" w:rsidRPr="00F740E4">
        <w:rPr>
          <w:rFonts w:ascii="Arial" w:hAnsi="Arial" w:cs="Arial"/>
          <w:szCs w:val="24"/>
        </w:rPr>
        <w:t xml:space="preserve"> este</w:t>
      </w:r>
      <w:r w:rsidR="00BA5039" w:rsidRPr="00F740E4">
        <w:rPr>
          <w:rFonts w:ascii="Arial" w:hAnsi="Arial" w:cs="Arial"/>
          <w:szCs w:val="24"/>
        </w:rPr>
        <w:t xml:space="preserve"> puntaje a las ofertas restantes.</w:t>
      </w:r>
    </w:p>
    <w:p w14:paraId="37FAAE50" w14:textId="7EE39812" w:rsidR="00D03CD4" w:rsidRPr="00F740E4" w:rsidRDefault="009B07BB" w:rsidP="00226B22">
      <w:pPr>
        <w:pStyle w:val="Prrafodelista"/>
        <w:numPr>
          <w:ilvl w:val="0"/>
          <w:numId w:val="8"/>
        </w:numPr>
        <w:spacing w:after="0" w:line="360" w:lineRule="auto"/>
        <w:ind w:left="0"/>
        <w:jc w:val="both"/>
        <w:rPr>
          <w:rFonts w:ascii="Arial" w:hAnsi="Arial" w:cs="Arial"/>
          <w:szCs w:val="24"/>
        </w:rPr>
      </w:pPr>
      <w:r w:rsidRPr="00F740E4">
        <w:rPr>
          <w:rFonts w:ascii="Arial" w:hAnsi="Arial" w:cs="Arial"/>
          <w:b/>
          <w:bCs/>
          <w:szCs w:val="24"/>
        </w:rPr>
        <w:t>Reflectores LED</w:t>
      </w:r>
      <w:r w:rsidR="00CF5CC2" w:rsidRPr="00F740E4">
        <w:rPr>
          <w:rFonts w:ascii="Arial" w:hAnsi="Arial" w:cs="Arial"/>
          <w:b/>
          <w:bCs/>
          <w:szCs w:val="24"/>
        </w:rPr>
        <w:t xml:space="preserve"> (barral de luces)</w:t>
      </w:r>
      <w:r w:rsidRPr="00F740E4">
        <w:rPr>
          <w:rFonts w:ascii="Arial" w:hAnsi="Arial" w:cs="Arial"/>
          <w:szCs w:val="24"/>
        </w:rPr>
        <w:t>: se le asignará el máximo puntaje (1), a la oferta que</w:t>
      </w:r>
      <w:r w:rsidR="00CF5CC2" w:rsidRPr="00F740E4">
        <w:rPr>
          <w:rFonts w:ascii="Arial" w:hAnsi="Arial" w:cs="Arial"/>
          <w:szCs w:val="24"/>
        </w:rPr>
        <w:t>,</w:t>
      </w:r>
      <w:r w:rsidRPr="00F740E4">
        <w:rPr>
          <w:rFonts w:ascii="Arial" w:hAnsi="Arial" w:cs="Arial"/>
          <w:szCs w:val="24"/>
        </w:rPr>
        <w:t xml:space="preserve"> </w:t>
      </w:r>
      <w:r w:rsidR="00CF5CC2" w:rsidRPr="00F740E4">
        <w:rPr>
          <w:rFonts w:ascii="Arial" w:hAnsi="Arial" w:cs="Arial"/>
          <w:szCs w:val="24"/>
        </w:rPr>
        <w:t>cotice</w:t>
      </w:r>
      <w:r w:rsidRPr="00F740E4">
        <w:rPr>
          <w:rFonts w:ascii="Arial" w:hAnsi="Arial" w:cs="Arial"/>
          <w:szCs w:val="24"/>
        </w:rPr>
        <w:t xml:space="preserve"> </w:t>
      </w:r>
      <w:r w:rsidR="00CF5CC2" w:rsidRPr="00F740E4">
        <w:rPr>
          <w:rFonts w:ascii="Arial" w:hAnsi="Arial" w:cs="Arial"/>
          <w:szCs w:val="24"/>
        </w:rPr>
        <w:t xml:space="preserve">un barral con </w:t>
      </w:r>
      <w:r w:rsidR="001D3471" w:rsidRPr="00F740E4">
        <w:rPr>
          <w:rFonts w:ascii="Arial" w:hAnsi="Arial" w:cs="Arial"/>
          <w:szCs w:val="24"/>
        </w:rPr>
        <w:t>reflectores con</w:t>
      </w:r>
      <w:r w:rsidRPr="00F740E4">
        <w:rPr>
          <w:rFonts w:ascii="Arial" w:hAnsi="Arial" w:cs="Arial"/>
          <w:szCs w:val="24"/>
        </w:rPr>
        <w:t xml:space="preserve"> tecnología LED – CSP (Chip Scale</w:t>
      </w:r>
      <w:r w:rsidR="0082163F" w:rsidRPr="00F740E4">
        <w:rPr>
          <w:rFonts w:ascii="Arial" w:hAnsi="Arial" w:cs="Arial"/>
          <w:szCs w:val="24"/>
        </w:rPr>
        <w:t xml:space="preserve"> </w:t>
      </w:r>
      <w:r w:rsidRPr="00F740E4">
        <w:rPr>
          <w:rFonts w:ascii="Arial" w:hAnsi="Arial" w:cs="Arial"/>
          <w:szCs w:val="24"/>
        </w:rPr>
        <w:t xml:space="preserve">Package). </w:t>
      </w:r>
      <w:r w:rsidR="00D03CD4" w:rsidRPr="00F740E4">
        <w:rPr>
          <w:rFonts w:ascii="Arial" w:hAnsi="Arial" w:cs="Arial"/>
          <w:szCs w:val="24"/>
        </w:rPr>
        <w:t>No se les asignará puntaje a las ofertas restantes</w:t>
      </w:r>
      <w:r w:rsidRPr="00F740E4">
        <w:rPr>
          <w:rFonts w:ascii="Arial" w:hAnsi="Arial" w:cs="Arial"/>
          <w:szCs w:val="24"/>
        </w:rPr>
        <w:t xml:space="preserve">. </w:t>
      </w:r>
    </w:p>
    <w:p w14:paraId="2F2EC927" w14:textId="16D4BB80" w:rsidR="00F7376B" w:rsidRPr="00F740E4" w:rsidRDefault="00F7376B" w:rsidP="00226B22">
      <w:pPr>
        <w:pStyle w:val="Prrafodelista"/>
        <w:numPr>
          <w:ilvl w:val="0"/>
          <w:numId w:val="8"/>
        </w:numPr>
        <w:spacing w:after="0" w:line="360" w:lineRule="auto"/>
        <w:ind w:left="0"/>
        <w:jc w:val="both"/>
        <w:rPr>
          <w:rFonts w:ascii="Arial" w:hAnsi="Arial" w:cs="Arial"/>
          <w:szCs w:val="24"/>
        </w:rPr>
      </w:pPr>
      <w:r w:rsidRPr="00F740E4">
        <w:rPr>
          <w:rFonts w:ascii="Arial" w:hAnsi="Arial" w:cs="Arial"/>
          <w:b/>
          <w:bCs/>
          <w:szCs w:val="24"/>
        </w:rPr>
        <w:t>Iluminación de faros delanteros y traseros</w:t>
      </w:r>
      <w:r w:rsidR="00CF5CC2" w:rsidRPr="00F740E4">
        <w:rPr>
          <w:rFonts w:ascii="Arial" w:hAnsi="Arial" w:cs="Arial"/>
          <w:szCs w:val="24"/>
        </w:rPr>
        <w:t>:</w:t>
      </w:r>
      <w:r w:rsidRPr="00F740E4">
        <w:rPr>
          <w:rFonts w:ascii="Arial" w:hAnsi="Arial" w:cs="Arial"/>
          <w:szCs w:val="24"/>
        </w:rPr>
        <w:t xml:space="preserve"> </w:t>
      </w:r>
      <w:r w:rsidR="00F740E4" w:rsidRPr="00F740E4">
        <w:rPr>
          <w:rFonts w:ascii="Arial" w:hAnsi="Arial" w:cs="Arial"/>
          <w:szCs w:val="24"/>
        </w:rPr>
        <w:t>Se evaluará la calidad de iluminación de los faros delanteros y traseros del vehículo, con</w:t>
      </w:r>
      <w:r w:rsidR="00F740E4">
        <w:rPr>
          <w:rFonts w:ascii="Arial" w:hAnsi="Arial" w:cs="Arial"/>
          <w:szCs w:val="24"/>
        </w:rPr>
        <w:t xml:space="preserve"> un</w:t>
      </w:r>
      <w:r w:rsidR="00F740E4" w:rsidRPr="00F740E4">
        <w:rPr>
          <w:rFonts w:ascii="Arial" w:hAnsi="Arial" w:cs="Arial"/>
          <w:szCs w:val="24"/>
        </w:rPr>
        <w:t xml:space="preserve"> máximo </w:t>
      </w:r>
      <w:r w:rsidR="00F740E4">
        <w:rPr>
          <w:rFonts w:ascii="Arial" w:hAnsi="Arial" w:cs="Arial"/>
          <w:szCs w:val="24"/>
        </w:rPr>
        <w:t xml:space="preserve">de </w:t>
      </w:r>
      <w:r w:rsidR="00F740E4" w:rsidRPr="00F740E4">
        <w:rPr>
          <w:rFonts w:ascii="Arial" w:hAnsi="Arial" w:cs="Arial"/>
          <w:szCs w:val="24"/>
        </w:rPr>
        <w:t xml:space="preserve">2 puntos, de acuerdo con la siguiente tabla y </w:t>
      </w:r>
      <w:r w:rsidR="00F740E4">
        <w:rPr>
          <w:rFonts w:ascii="Arial" w:hAnsi="Arial" w:cs="Arial"/>
          <w:szCs w:val="24"/>
        </w:rPr>
        <w:t>según surja de</w:t>
      </w:r>
      <w:r w:rsidR="00F740E4" w:rsidRPr="00F740E4">
        <w:rPr>
          <w:rFonts w:ascii="Arial" w:hAnsi="Arial" w:cs="Arial"/>
          <w:szCs w:val="24"/>
        </w:rPr>
        <w:t xml:space="preserve"> las especificaciones técnicas de fábrica</w:t>
      </w:r>
      <w:r w:rsidRPr="00F740E4">
        <w:rPr>
          <w:rFonts w:ascii="Arial" w:hAnsi="Arial" w:cs="Arial"/>
          <w:szCs w:val="24"/>
        </w:rPr>
        <w:t>:</w:t>
      </w:r>
    </w:p>
    <w:p w14:paraId="02D11410" w14:textId="77777777" w:rsidR="00F7376B" w:rsidRDefault="00F7376B" w:rsidP="00F7376B">
      <w:pPr>
        <w:pStyle w:val="Prrafodelista"/>
        <w:spacing w:after="0" w:line="360" w:lineRule="auto"/>
        <w:ind w:left="0"/>
        <w:jc w:val="both"/>
        <w:rPr>
          <w:rFonts w:ascii="Arial" w:hAnsi="Arial" w:cs="Arial"/>
          <w:szCs w:val="24"/>
        </w:rPr>
      </w:pPr>
    </w:p>
    <w:tbl>
      <w:tblPr>
        <w:tblStyle w:val="Tablaconcuadrcula"/>
        <w:tblW w:w="0" w:type="auto"/>
        <w:tblInd w:w="1413" w:type="dxa"/>
        <w:tblLook w:val="04A0" w:firstRow="1" w:lastRow="0" w:firstColumn="1" w:lastColumn="0" w:noHBand="0" w:noVBand="1"/>
      </w:tblPr>
      <w:tblGrid>
        <w:gridCol w:w="4961"/>
        <w:gridCol w:w="1418"/>
      </w:tblGrid>
      <w:tr w:rsidR="00F7376B" w14:paraId="75545A68" w14:textId="77777777" w:rsidTr="00F7376B">
        <w:tc>
          <w:tcPr>
            <w:tcW w:w="4961" w:type="dxa"/>
            <w:vAlign w:val="center"/>
          </w:tcPr>
          <w:p w14:paraId="7B3E4997" w14:textId="77777777" w:rsidR="00F7376B" w:rsidRPr="00967228" w:rsidRDefault="00F7376B" w:rsidP="00193B43">
            <w:pPr>
              <w:jc w:val="both"/>
              <w:rPr>
                <w:b/>
              </w:rPr>
            </w:pPr>
            <w:r>
              <w:rPr>
                <w:b/>
              </w:rPr>
              <w:t>Faros Delanteros - Tipo de iluminación LED</w:t>
            </w:r>
          </w:p>
        </w:tc>
        <w:tc>
          <w:tcPr>
            <w:tcW w:w="1418" w:type="dxa"/>
            <w:vAlign w:val="center"/>
          </w:tcPr>
          <w:p w14:paraId="1F9A1640" w14:textId="77777777" w:rsidR="00F7376B" w:rsidRPr="00967228" w:rsidRDefault="00F7376B" w:rsidP="00193B43">
            <w:pPr>
              <w:jc w:val="center"/>
              <w:rPr>
                <w:b/>
              </w:rPr>
            </w:pPr>
            <w:r>
              <w:rPr>
                <w:b/>
              </w:rPr>
              <w:t>Puntaje</w:t>
            </w:r>
          </w:p>
        </w:tc>
      </w:tr>
      <w:tr w:rsidR="00F7376B" w14:paraId="2D51A6D4" w14:textId="77777777" w:rsidTr="00F7376B">
        <w:tc>
          <w:tcPr>
            <w:tcW w:w="4961" w:type="dxa"/>
          </w:tcPr>
          <w:p w14:paraId="401D3AB9" w14:textId="77777777" w:rsidR="00F7376B" w:rsidRDefault="00F7376B" w:rsidP="00193B43">
            <w:pPr>
              <w:jc w:val="both"/>
            </w:pPr>
            <w:r>
              <w:t xml:space="preserve">Faros </w:t>
            </w:r>
            <w:r w:rsidRPr="00967228">
              <w:t xml:space="preserve">LED </w:t>
            </w:r>
          </w:p>
        </w:tc>
        <w:tc>
          <w:tcPr>
            <w:tcW w:w="1418" w:type="dxa"/>
          </w:tcPr>
          <w:p w14:paraId="3C629743" w14:textId="411CE893" w:rsidR="00F7376B" w:rsidRDefault="00F740E4" w:rsidP="00193B43">
            <w:pPr>
              <w:jc w:val="center"/>
            </w:pPr>
            <w:r>
              <w:t>0,5</w:t>
            </w:r>
          </w:p>
        </w:tc>
      </w:tr>
      <w:tr w:rsidR="00F7376B" w14:paraId="668B7A54" w14:textId="77777777" w:rsidTr="00F7376B">
        <w:tc>
          <w:tcPr>
            <w:tcW w:w="4961" w:type="dxa"/>
          </w:tcPr>
          <w:p w14:paraId="3079E36A" w14:textId="77777777" w:rsidR="00F7376B" w:rsidRDefault="00F7376B" w:rsidP="00193B43">
            <w:pPr>
              <w:jc w:val="both"/>
            </w:pPr>
            <w:r w:rsidRPr="00967228">
              <w:t>Faros LED con Proyección (o Proyectores LED)</w:t>
            </w:r>
            <w:r>
              <w:t>, o tecnología superior (matrix LED, adaptative LED, Laser LED)</w:t>
            </w:r>
          </w:p>
        </w:tc>
        <w:tc>
          <w:tcPr>
            <w:tcW w:w="1418" w:type="dxa"/>
          </w:tcPr>
          <w:p w14:paraId="4F162F86" w14:textId="77777777" w:rsidR="00F7376B" w:rsidRDefault="00F7376B" w:rsidP="00193B43">
            <w:pPr>
              <w:jc w:val="center"/>
            </w:pPr>
          </w:p>
          <w:p w14:paraId="212A159A" w14:textId="30843F54" w:rsidR="00F7376B" w:rsidRDefault="00F740E4" w:rsidP="00193B43">
            <w:pPr>
              <w:jc w:val="center"/>
            </w:pPr>
            <w:r>
              <w:t>1</w:t>
            </w:r>
          </w:p>
        </w:tc>
      </w:tr>
    </w:tbl>
    <w:p w14:paraId="42E08ADC" w14:textId="77777777" w:rsidR="00F7376B" w:rsidRDefault="00F7376B" w:rsidP="00F7376B">
      <w:pPr>
        <w:pStyle w:val="Prrafodelista"/>
        <w:spacing w:after="0" w:line="360" w:lineRule="auto"/>
        <w:ind w:left="0"/>
        <w:jc w:val="both"/>
        <w:rPr>
          <w:rFonts w:ascii="Arial" w:hAnsi="Arial" w:cs="Arial"/>
          <w:szCs w:val="24"/>
        </w:rPr>
      </w:pPr>
    </w:p>
    <w:tbl>
      <w:tblPr>
        <w:tblStyle w:val="Tablaconcuadrcula"/>
        <w:tblW w:w="0" w:type="auto"/>
        <w:tblInd w:w="1413" w:type="dxa"/>
        <w:tblLook w:val="04A0" w:firstRow="1" w:lastRow="0" w:firstColumn="1" w:lastColumn="0" w:noHBand="0" w:noVBand="1"/>
      </w:tblPr>
      <w:tblGrid>
        <w:gridCol w:w="4961"/>
        <w:gridCol w:w="1418"/>
      </w:tblGrid>
      <w:tr w:rsidR="00F7376B" w14:paraId="758C7D50" w14:textId="77777777" w:rsidTr="00F7376B">
        <w:tc>
          <w:tcPr>
            <w:tcW w:w="4961" w:type="dxa"/>
            <w:vAlign w:val="center"/>
          </w:tcPr>
          <w:p w14:paraId="4DD93A68" w14:textId="6A3DA4D0" w:rsidR="00F7376B" w:rsidRPr="00967228" w:rsidRDefault="00F7376B" w:rsidP="00193B43">
            <w:pPr>
              <w:jc w:val="both"/>
              <w:rPr>
                <w:b/>
              </w:rPr>
            </w:pPr>
            <w:r>
              <w:rPr>
                <w:b/>
              </w:rPr>
              <w:t>Faros Traseros - Tipo de iluminación LED</w:t>
            </w:r>
          </w:p>
        </w:tc>
        <w:tc>
          <w:tcPr>
            <w:tcW w:w="1418" w:type="dxa"/>
            <w:vAlign w:val="center"/>
          </w:tcPr>
          <w:p w14:paraId="21A29720" w14:textId="77777777" w:rsidR="00F7376B" w:rsidRPr="00967228" w:rsidRDefault="00F7376B" w:rsidP="00193B43">
            <w:pPr>
              <w:jc w:val="both"/>
              <w:rPr>
                <w:b/>
              </w:rPr>
            </w:pPr>
            <w:r>
              <w:rPr>
                <w:b/>
              </w:rPr>
              <w:t xml:space="preserve">Puntaje </w:t>
            </w:r>
          </w:p>
        </w:tc>
      </w:tr>
      <w:tr w:rsidR="00F7376B" w14:paraId="51D88D68" w14:textId="77777777" w:rsidTr="00F7376B">
        <w:tc>
          <w:tcPr>
            <w:tcW w:w="4961" w:type="dxa"/>
          </w:tcPr>
          <w:p w14:paraId="29B06C56" w14:textId="77777777" w:rsidR="00F7376B" w:rsidRDefault="00F7376B" w:rsidP="00193B43">
            <w:pPr>
              <w:jc w:val="both"/>
            </w:pPr>
            <w:r>
              <w:t>Faros LED, o tecnología superior (animación, OLED, LED inteligentes con sensores)</w:t>
            </w:r>
          </w:p>
        </w:tc>
        <w:tc>
          <w:tcPr>
            <w:tcW w:w="1418" w:type="dxa"/>
          </w:tcPr>
          <w:p w14:paraId="5AA7718B" w14:textId="77777777" w:rsidR="00F7376B" w:rsidRDefault="00F7376B" w:rsidP="00193B43">
            <w:pPr>
              <w:jc w:val="center"/>
            </w:pPr>
          </w:p>
          <w:p w14:paraId="7038E5E6" w14:textId="0BE49150" w:rsidR="00F7376B" w:rsidRDefault="00F7376B" w:rsidP="00193B43">
            <w:pPr>
              <w:jc w:val="center"/>
            </w:pPr>
            <w:r>
              <w:t>1</w:t>
            </w:r>
          </w:p>
        </w:tc>
      </w:tr>
    </w:tbl>
    <w:p w14:paraId="05B4917E" w14:textId="77777777" w:rsidR="00F7376B" w:rsidRDefault="00F7376B" w:rsidP="00F7376B">
      <w:pPr>
        <w:pStyle w:val="Prrafodelista"/>
        <w:spacing w:after="0" w:line="360" w:lineRule="auto"/>
        <w:ind w:left="0"/>
        <w:jc w:val="both"/>
        <w:rPr>
          <w:rFonts w:ascii="Arial" w:hAnsi="Arial" w:cs="Arial"/>
          <w:szCs w:val="24"/>
        </w:rPr>
      </w:pPr>
    </w:p>
    <w:p w14:paraId="26FE1316" w14:textId="63276994" w:rsidR="001D3471" w:rsidRDefault="001D3471" w:rsidP="00226B22">
      <w:pPr>
        <w:pStyle w:val="Prrafodelista"/>
        <w:numPr>
          <w:ilvl w:val="0"/>
          <w:numId w:val="8"/>
        </w:numPr>
        <w:spacing w:after="0" w:line="360" w:lineRule="auto"/>
        <w:ind w:left="0"/>
        <w:jc w:val="both"/>
        <w:rPr>
          <w:rFonts w:ascii="Arial" w:hAnsi="Arial" w:cs="Arial"/>
          <w:szCs w:val="24"/>
        </w:rPr>
      </w:pPr>
      <w:r w:rsidRPr="007848FB">
        <w:rPr>
          <w:rFonts w:ascii="Arial" w:hAnsi="Arial" w:cs="Arial"/>
          <w:b/>
          <w:bCs/>
          <w:szCs w:val="24"/>
        </w:rPr>
        <w:lastRenderedPageBreak/>
        <w:t>A</w:t>
      </w:r>
      <w:r w:rsidR="009B07BB" w:rsidRPr="007848FB">
        <w:rPr>
          <w:rFonts w:ascii="Arial" w:hAnsi="Arial" w:cs="Arial"/>
          <w:b/>
          <w:bCs/>
          <w:szCs w:val="24"/>
        </w:rPr>
        <w:t>cumulador</w:t>
      </w:r>
      <w:r w:rsidR="009B07BB" w:rsidRPr="00226B22">
        <w:rPr>
          <w:rFonts w:ascii="Arial" w:hAnsi="Arial" w:cs="Arial"/>
          <w:szCs w:val="24"/>
        </w:rPr>
        <w:t>: se le</w:t>
      </w:r>
      <w:r w:rsidR="000639BB">
        <w:rPr>
          <w:rFonts w:ascii="Arial" w:hAnsi="Arial" w:cs="Arial"/>
          <w:szCs w:val="24"/>
        </w:rPr>
        <w:t>s</w:t>
      </w:r>
      <w:r w:rsidR="009B07BB" w:rsidRPr="00226B22">
        <w:rPr>
          <w:rFonts w:ascii="Arial" w:hAnsi="Arial" w:cs="Arial"/>
          <w:szCs w:val="24"/>
        </w:rPr>
        <w:t xml:space="preserve"> asignará el máximo puntaje (1) a las ofertas </w:t>
      </w:r>
      <w:r w:rsidR="00D03CD4" w:rsidRPr="00226B22">
        <w:rPr>
          <w:rFonts w:ascii="Arial" w:hAnsi="Arial" w:cs="Arial"/>
          <w:szCs w:val="24"/>
        </w:rPr>
        <w:t>que coticen un vehículo</w:t>
      </w:r>
      <w:r w:rsidR="0082163F">
        <w:rPr>
          <w:rFonts w:ascii="Arial" w:hAnsi="Arial" w:cs="Arial"/>
          <w:szCs w:val="24"/>
        </w:rPr>
        <w:t xml:space="preserve"> </w:t>
      </w:r>
      <w:r w:rsidRPr="00226B22">
        <w:rPr>
          <w:rFonts w:ascii="Arial" w:hAnsi="Arial" w:cs="Arial"/>
          <w:szCs w:val="24"/>
        </w:rPr>
        <w:t>cuyo</w:t>
      </w:r>
      <w:r w:rsidR="009B07BB" w:rsidRPr="00226B22">
        <w:rPr>
          <w:rFonts w:ascii="Arial" w:hAnsi="Arial" w:cs="Arial"/>
          <w:szCs w:val="24"/>
        </w:rPr>
        <w:t xml:space="preserve"> acumulador </w:t>
      </w:r>
      <w:r w:rsidRPr="00226B22">
        <w:rPr>
          <w:rFonts w:ascii="Arial" w:hAnsi="Arial" w:cs="Arial"/>
          <w:szCs w:val="24"/>
        </w:rPr>
        <w:t xml:space="preserve">posea un amperaje dentro del rango especificado en la siguiente tabla, </w:t>
      </w:r>
      <w:r w:rsidR="00D03CD4" w:rsidRPr="00226B22">
        <w:rPr>
          <w:rFonts w:ascii="Arial" w:hAnsi="Arial" w:cs="Arial"/>
          <w:szCs w:val="24"/>
        </w:rPr>
        <w:t xml:space="preserve">según surja de las especificaciones </w:t>
      </w:r>
      <w:r w:rsidR="00F7376B">
        <w:rPr>
          <w:rFonts w:ascii="Arial" w:hAnsi="Arial" w:cs="Arial"/>
          <w:szCs w:val="24"/>
        </w:rPr>
        <w:t xml:space="preserve">técnicas </w:t>
      </w:r>
      <w:r w:rsidR="00D03CD4" w:rsidRPr="00226B22">
        <w:rPr>
          <w:rFonts w:ascii="Arial" w:hAnsi="Arial" w:cs="Arial"/>
          <w:szCs w:val="24"/>
        </w:rPr>
        <w:t>de fábrica</w:t>
      </w:r>
      <w:r w:rsidRPr="00226B22">
        <w:rPr>
          <w:rFonts w:ascii="Arial" w:hAnsi="Arial" w:cs="Arial"/>
          <w:szCs w:val="24"/>
        </w:rPr>
        <w:t>:</w:t>
      </w:r>
    </w:p>
    <w:p w14:paraId="7C2EF0E1" w14:textId="77777777" w:rsidR="00E86DD6" w:rsidRPr="00226B22" w:rsidRDefault="00E86DD6" w:rsidP="00E86DD6">
      <w:pPr>
        <w:pStyle w:val="Prrafodelista"/>
        <w:spacing w:after="0" w:line="360" w:lineRule="auto"/>
        <w:ind w:left="0"/>
        <w:jc w:val="both"/>
        <w:rPr>
          <w:rFonts w:ascii="Arial" w:hAnsi="Arial" w:cs="Arial"/>
          <w:szCs w:val="24"/>
        </w:rPr>
      </w:pPr>
    </w:p>
    <w:tbl>
      <w:tblPr>
        <w:tblStyle w:val="Tablaconcuadrcula"/>
        <w:tblW w:w="0" w:type="auto"/>
        <w:jc w:val="center"/>
        <w:tblLook w:val="04A0" w:firstRow="1" w:lastRow="0" w:firstColumn="1" w:lastColumn="0" w:noHBand="0" w:noVBand="1"/>
      </w:tblPr>
      <w:tblGrid>
        <w:gridCol w:w="4252"/>
        <w:gridCol w:w="1843"/>
      </w:tblGrid>
      <w:tr w:rsidR="009B07BB" w:rsidRPr="00226B22" w14:paraId="467FE800" w14:textId="77777777" w:rsidTr="00914CDA">
        <w:trPr>
          <w:jc w:val="center"/>
        </w:trPr>
        <w:tc>
          <w:tcPr>
            <w:tcW w:w="4252" w:type="dxa"/>
            <w:vAlign w:val="center"/>
          </w:tcPr>
          <w:p w14:paraId="2FDBE94A" w14:textId="77777777" w:rsidR="009B07BB" w:rsidRPr="00226B22" w:rsidRDefault="009B07BB" w:rsidP="00226B22">
            <w:pPr>
              <w:spacing w:line="360" w:lineRule="auto"/>
              <w:jc w:val="both"/>
              <w:rPr>
                <w:rFonts w:ascii="Arial" w:hAnsi="Arial" w:cs="Arial"/>
                <w:b/>
                <w:szCs w:val="24"/>
              </w:rPr>
            </w:pPr>
            <w:r w:rsidRPr="00226B22">
              <w:rPr>
                <w:rFonts w:ascii="Arial" w:hAnsi="Arial" w:cs="Arial"/>
                <w:b/>
                <w:szCs w:val="24"/>
              </w:rPr>
              <w:t xml:space="preserve">Amperaje </w:t>
            </w:r>
          </w:p>
        </w:tc>
        <w:tc>
          <w:tcPr>
            <w:tcW w:w="1843" w:type="dxa"/>
            <w:vAlign w:val="center"/>
          </w:tcPr>
          <w:p w14:paraId="229197F9" w14:textId="77777777" w:rsidR="009B07BB" w:rsidRPr="00226B22" w:rsidRDefault="009B07BB" w:rsidP="00226B22">
            <w:pPr>
              <w:spacing w:line="360" w:lineRule="auto"/>
              <w:jc w:val="both"/>
              <w:rPr>
                <w:rFonts w:ascii="Arial" w:hAnsi="Arial" w:cs="Arial"/>
                <w:b/>
                <w:szCs w:val="24"/>
              </w:rPr>
            </w:pPr>
            <w:r w:rsidRPr="00226B22">
              <w:rPr>
                <w:rFonts w:ascii="Arial" w:hAnsi="Arial" w:cs="Arial"/>
                <w:b/>
                <w:szCs w:val="24"/>
              </w:rPr>
              <w:t xml:space="preserve">Puntaje </w:t>
            </w:r>
          </w:p>
        </w:tc>
      </w:tr>
      <w:tr w:rsidR="009B07BB" w:rsidRPr="00226B22" w14:paraId="1EE636CE" w14:textId="77777777" w:rsidTr="00914CDA">
        <w:trPr>
          <w:jc w:val="center"/>
        </w:trPr>
        <w:tc>
          <w:tcPr>
            <w:tcW w:w="4252" w:type="dxa"/>
          </w:tcPr>
          <w:p w14:paraId="33F418D9" w14:textId="77777777" w:rsidR="009B07BB" w:rsidRPr="00226B22" w:rsidRDefault="001D3471" w:rsidP="00226B22">
            <w:pPr>
              <w:spacing w:line="360" w:lineRule="auto"/>
              <w:jc w:val="both"/>
              <w:rPr>
                <w:rFonts w:ascii="Arial" w:hAnsi="Arial" w:cs="Arial"/>
                <w:szCs w:val="24"/>
              </w:rPr>
            </w:pPr>
            <w:r w:rsidRPr="00226B22">
              <w:rPr>
                <w:rFonts w:ascii="Arial" w:hAnsi="Arial" w:cs="Arial"/>
                <w:szCs w:val="24"/>
              </w:rPr>
              <w:t>Superior a</w:t>
            </w:r>
            <w:r w:rsidR="00273EA5" w:rsidRPr="00226B22">
              <w:rPr>
                <w:rFonts w:ascii="Arial" w:hAnsi="Arial" w:cs="Arial"/>
                <w:szCs w:val="24"/>
              </w:rPr>
              <w:t xml:space="preserve"> 60A </w:t>
            </w:r>
            <w:r w:rsidRPr="00226B22">
              <w:rPr>
                <w:rFonts w:ascii="Arial" w:hAnsi="Arial" w:cs="Arial"/>
                <w:szCs w:val="24"/>
              </w:rPr>
              <w:t>y hast</w:t>
            </w:r>
            <w:r w:rsidR="00273EA5" w:rsidRPr="00226B22">
              <w:rPr>
                <w:rFonts w:ascii="Arial" w:hAnsi="Arial" w:cs="Arial"/>
                <w:szCs w:val="24"/>
              </w:rPr>
              <w:t>a 70A</w:t>
            </w:r>
          </w:p>
        </w:tc>
        <w:tc>
          <w:tcPr>
            <w:tcW w:w="1843" w:type="dxa"/>
            <w:vAlign w:val="center"/>
          </w:tcPr>
          <w:p w14:paraId="366A164C" w14:textId="77777777" w:rsidR="009B07BB" w:rsidRPr="00226B22" w:rsidRDefault="00273EA5" w:rsidP="00914CDA">
            <w:pPr>
              <w:spacing w:line="360" w:lineRule="auto"/>
              <w:jc w:val="center"/>
              <w:rPr>
                <w:rFonts w:ascii="Arial" w:hAnsi="Arial" w:cs="Arial"/>
                <w:szCs w:val="24"/>
              </w:rPr>
            </w:pPr>
            <w:r w:rsidRPr="00226B22">
              <w:rPr>
                <w:rFonts w:ascii="Arial" w:hAnsi="Arial" w:cs="Arial"/>
                <w:szCs w:val="24"/>
              </w:rPr>
              <w:t>0.5</w:t>
            </w:r>
            <w:r w:rsidR="001D3471" w:rsidRPr="00226B22">
              <w:rPr>
                <w:rFonts w:ascii="Arial" w:hAnsi="Arial" w:cs="Arial"/>
                <w:szCs w:val="24"/>
              </w:rPr>
              <w:t>0</w:t>
            </w:r>
          </w:p>
        </w:tc>
      </w:tr>
      <w:tr w:rsidR="009B07BB" w:rsidRPr="00226B22" w14:paraId="666BD046" w14:textId="77777777" w:rsidTr="00914CDA">
        <w:trPr>
          <w:jc w:val="center"/>
        </w:trPr>
        <w:tc>
          <w:tcPr>
            <w:tcW w:w="4252" w:type="dxa"/>
          </w:tcPr>
          <w:p w14:paraId="00D14479" w14:textId="77777777" w:rsidR="009B07BB" w:rsidRPr="00226B22" w:rsidRDefault="001D3471" w:rsidP="00226B22">
            <w:pPr>
              <w:spacing w:line="360" w:lineRule="auto"/>
              <w:jc w:val="both"/>
              <w:rPr>
                <w:rFonts w:ascii="Arial" w:hAnsi="Arial" w:cs="Arial"/>
                <w:szCs w:val="24"/>
              </w:rPr>
            </w:pPr>
            <w:r w:rsidRPr="00226B22">
              <w:rPr>
                <w:rFonts w:ascii="Arial" w:hAnsi="Arial" w:cs="Arial"/>
                <w:szCs w:val="24"/>
              </w:rPr>
              <w:t>Superior a</w:t>
            </w:r>
            <w:r w:rsidR="00273EA5" w:rsidRPr="00226B22">
              <w:rPr>
                <w:rFonts w:ascii="Arial" w:hAnsi="Arial" w:cs="Arial"/>
                <w:szCs w:val="24"/>
              </w:rPr>
              <w:t xml:space="preserve"> 70A </w:t>
            </w:r>
            <w:r w:rsidRPr="00226B22">
              <w:rPr>
                <w:rFonts w:ascii="Arial" w:hAnsi="Arial" w:cs="Arial"/>
                <w:szCs w:val="24"/>
              </w:rPr>
              <w:t>y hasta</w:t>
            </w:r>
            <w:r w:rsidR="00273EA5" w:rsidRPr="00226B22">
              <w:rPr>
                <w:rFonts w:ascii="Arial" w:hAnsi="Arial" w:cs="Arial"/>
                <w:szCs w:val="24"/>
              </w:rPr>
              <w:t xml:space="preserve"> 90A</w:t>
            </w:r>
          </w:p>
        </w:tc>
        <w:tc>
          <w:tcPr>
            <w:tcW w:w="1843" w:type="dxa"/>
            <w:vAlign w:val="center"/>
          </w:tcPr>
          <w:p w14:paraId="773C7BF1" w14:textId="77777777" w:rsidR="009B07BB" w:rsidRPr="00226B22" w:rsidRDefault="00273EA5" w:rsidP="00914CDA">
            <w:pPr>
              <w:spacing w:line="360" w:lineRule="auto"/>
              <w:jc w:val="center"/>
              <w:rPr>
                <w:rFonts w:ascii="Arial" w:hAnsi="Arial" w:cs="Arial"/>
                <w:szCs w:val="24"/>
              </w:rPr>
            </w:pPr>
            <w:r w:rsidRPr="00226B22">
              <w:rPr>
                <w:rFonts w:ascii="Arial" w:hAnsi="Arial" w:cs="Arial"/>
                <w:szCs w:val="24"/>
              </w:rPr>
              <w:t>0.75</w:t>
            </w:r>
          </w:p>
        </w:tc>
      </w:tr>
      <w:tr w:rsidR="009B07BB" w:rsidRPr="00226B22" w14:paraId="4EB07010" w14:textId="77777777" w:rsidTr="00914CDA">
        <w:trPr>
          <w:jc w:val="center"/>
        </w:trPr>
        <w:tc>
          <w:tcPr>
            <w:tcW w:w="4252" w:type="dxa"/>
          </w:tcPr>
          <w:p w14:paraId="5121FF3F" w14:textId="77777777" w:rsidR="009B07BB" w:rsidRPr="00226B22" w:rsidRDefault="001D3471" w:rsidP="00226B22">
            <w:pPr>
              <w:spacing w:line="360" w:lineRule="auto"/>
              <w:jc w:val="both"/>
              <w:rPr>
                <w:rFonts w:ascii="Arial" w:hAnsi="Arial" w:cs="Arial"/>
                <w:szCs w:val="24"/>
              </w:rPr>
            </w:pPr>
            <w:r w:rsidRPr="00226B22">
              <w:rPr>
                <w:rFonts w:ascii="Arial" w:hAnsi="Arial" w:cs="Arial"/>
                <w:szCs w:val="24"/>
              </w:rPr>
              <w:t>Superior a</w:t>
            </w:r>
            <w:r w:rsidR="00273EA5" w:rsidRPr="00226B22">
              <w:rPr>
                <w:rFonts w:ascii="Arial" w:hAnsi="Arial" w:cs="Arial"/>
                <w:szCs w:val="24"/>
              </w:rPr>
              <w:t xml:space="preserve"> 90A</w:t>
            </w:r>
          </w:p>
        </w:tc>
        <w:tc>
          <w:tcPr>
            <w:tcW w:w="1843" w:type="dxa"/>
            <w:vAlign w:val="center"/>
          </w:tcPr>
          <w:p w14:paraId="2049EA5B" w14:textId="77777777" w:rsidR="009B07BB" w:rsidRPr="00226B22" w:rsidRDefault="00273EA5" w:rsidP="00914CDA">
            <w:pPr>
              <w:spacing w:line="360" w:lineRule="auto"/>
              <w:jc w:val="center"/>
              <w:rPr>
                <w:rFonts w:ascii="Arial" w:hAnsi="Arial" w:cs="Arial"/>
                <w:szCs w:val="24"/>
              </w:rPr>
            </w:pPr>
            <w:r w:rsidRPr="00226B22">
              <w:rPr>
                <w:rFonts w:ascii="Arial" w:hAnsi="Arial" w:cs="Arial"/>
                <w:szCs w:val="24"/>
              </w:rPr>
              <w:t>1</w:t>
            </w:r>
          </w:p>
        </w:tc>
      </w:tr>
    </w:tbl>
    <w:p w14:paraId="61C7E8D5" w14:textId="77777777" w:rsidR="00D03CD4" w:rsidRPr="00226B22" w:rsidRDefault="00D03CD4" w:rsidP="00226B22">
      <w:pPr>
        <w:pStyle w:val="Prrafodelista"/>
        <w:spacing w:after="0" w:line="360" w:lineRule="auto"/>
        <w:ind w:left="0"/>
        <w:jc w:val="both"/>
        <w:rPr>
          <w:rFonts w:ascii="Arial" w:hAnsi="Arial" w:cs="Arial"/>
          <w:szCs w:val="24"/>
          <w:highlight w:val="yellow"/>
        </w:rPr>
      </w:pPr>
    </w:p>
    <w:p w14:paraId="7FA310F7" w14:textId="756A7A90" w:rsidR="0024350B" w:rsidRPr="000639BB" w:rsidRDefault="0082163F" w:rsidP="00685113">
      <w:pPr>
        <w:pStyle w:val="Prrafodelista"/>
        <w:numPr>
          <w:ilvl w:val="0"/>
          <w:numId w:val="8"/>
        </w:numPr>
        <w:spacing w:after="0" w:line="360" w:lineRule="auto"/>
        <w:ind w:left="0"/>
        <w:jc w:val="both"/>
        <w:rPr>
          <w:rFonts w:ascii="Arial" w:hAnsi="Arial" w:cs="Arial"/>
          <w:szCs w:val="24"/>
        </w:rPr>
      </w:pPr>
      <w:r w:rsidRPr="000639BB">
        <w:rPr>
          <w:rFonts w:ascii="Arial" w:hAnsi="Arial" w:cs="Arial"/>
          <w:b/>
          <w:bCs/>
          <w:szCs w:val="24"/>
        </w:rPr>
        <w:t>Dispositivos de Protección</w:t>
      </w:r>
      <w:r w:rsidR="000639BB" w:rsidRPr="000639BB">
        <w:rPr>
          <w:rFonts w:ascii="Arial" w:hAnsi="Arial" w:cs="Arial"/>
          <w:b/>
          <w:bCs/>
          <w:szCs w:val="24"/>
        </w:rPr>
        <w:t>- Airbags</w:t>
      </w:r>
      <w:r w:rsidR="00BA5039" w:rsidRPr="000639BB">
        <w:rPr>
          <w:rFonts w:ascii="Arial" w:hAnsi="Arial" w:cs="Arial"/>
          <w:szCs w:val="24"/>
        </w:rPr>
        <w:t>:</w:t>
      </w:r>
      <w:r w:rsidR="000639BB" w:rsidRPr="000639BB">
        <w:t xml:space="preserve"> </w:t>
      </w:r>
      <w:r w:rsidR="000639BB" w:rsidRPr="000639BB">
        <w:rPr>
          <w:rFonts w:ascii="Arial" w:hAnsi="Arial" w:cs="Arial"/>
          <w:szCs w:val="24"/>
        </w:rPr>
        <w:t xml:space="preserve">Se otorgará puntaje a las ofertas que presenten un vehículo con una cantidad de airbags superior a la establecida en los Pliegos. La oferta con la mayor cantidad de airbags adicionales recibirá el </w:t>
      </w:r>
      <w:r w:rsidR="000639BB">
        <w:rPr>
          <w:rFonts w:ascii="Arial" w:hAnsi="Arial" w:cs="Arial"/>
          <w:szCs w:val="24"/>
        </w:rPr>
        <w:t xml:space="preserve">máximo </w:t>
      </w:r>
      <w:r w:rsidR="000639BB" w:rsidRPr="000639BB">
        <w:rPr>
          <w:rFonts w:ascii="Arial" w:hAnsi="Arial" w:cs="Arial"/>
          <w:szCs w:val="24"/>
        </w:rPr>
        <w:t>puntaje</w:t>
      </w:r>
      <w:r w:rsidR="000639BB">
        <w:rPr>
          <w:rFonts w:ascii="Arial" w:hAnsi="Arial" w:cs="Arial"/>
          <w:szCs w:val="24"/>
        </w:rPr>
        <w:t xml:space="preserve"> (</w:t>
      </w:r>
      <w:r w:rsidR="00F740E4">
        <w:rPr>
          <w:rFonts w:ascii="Arial" w:hAnsi="Arial" w:cs="Arial"/>
          <w:szCs w:val="24"/>
        </w:rPr>
        <w:t>3</w:t>
      </w:r>
      <w:r w:rsidR="000639BB">
        <w:rPr>
          <w:rFonts w:ascii="Arial" w:hAnsi="Arial" w:cs="Arial"/>
          <w:szCs w:val="24"/>
        </w:rPr>
        <w:t>)</w:t>
      </w:r>
      <w:r w:rsidR="000639BB" w:rsidRPr="000639BB">
        <w:rPr>
          <w:rFonts w:ascii="Arial" w:hAnsi="Arial" w:cs="Arial"/>
          <w:szCs w:val="24"/>
        </w:rPr>
        <w:t xml:space="preserve">, mientras que las demás se evaluarán proporcionalmente en función de la cantidad de airbags adicionales ofrecidos. Las ofertas que no excedan la cantidad mínima de airbags no recibirán puntaje en este </w:t>
      </w:r>
      <w:r w:rsidR="006C5EB0">
        <w:rPr>
          <w:rFonts w:ascii="Arial" w:hAnsi="Arial" w:cs="Arial"/>
          <w:szCs w:val="24"/>
        </w:rPr>
        <w:t>indicador</w:t>
      </w:r>
      <w:r w:rsidR="000639BB" w:rsidRPr="000639BB">
        <w:rPr>
          <w:rFonts w:ascii="Arial" w:hAnsi="Arial" w:cs="Arial"/>
          <w:szCs w:val="24"/>
        </w:rPr>
        <w:t xml:space="preserve">. </w:t>
      </w:r>
    </w:p>
    <w:p w14:paraId="74C1B141" w14:textId="77777777" w:rsidR="0024350B" w:rsidRPr="00226B22" w:rsidRDefault="0024350B" w:rsidP="00E7463A">
      <w:pPr>
        <w:pStyle w:val="Prrafodelista"/>
        <w:spacing w:after="0" w:line="360" w:lineRule="auto"/>
        <w:ind w:left="0"/>
        <w:jc w:val="both"/>
        <w:rPr>
          <w:rFonts w:ascii="Arial" w:hAnsi="Arial" w:cs="Arial"/>
          <w:szCs w:val="24"/>
        </w:rPr>
      </w:pPr>
    </w:p>
    <w:p w14:paraId="46D88415" w14:textId="5463375F" w:rsidR="00380695" w:rsidRPr="00380695" w:rsidRDefault="00380695" w:rsidP="00226B22">
      <w:pPr>
        <w:pStyle w:val="Prrafodelista"/>
        <w:numPr>
          <w:ilvl w:val="0"/>
          <w:numId w:val="5"/>
        </w:numPr>
        <w:spacing w:after="0" w:line="360" w:lineRule="auto"/>
        <w:ind w:left="0"/>
        <w:jc w:val="both"/>
        <w:rPr>
          <w:rFonts w:ascii="Arial" w:hAnsi="Arial" w:cs="Arial"/>
          <w:szCs w:val="24"/>
          <w:u w:val="single"/>
        </w:rPr>
      </w:pPr>
      <w:r w:rsidRPr="00380695">
        <w:rPr>
          <w:rFonts w:ascii="Arial" w:hAnsi="Arial" w:cs="Arial"/>
          <w:b/>
          <w:szCs w:val="24"/>
          <w:u w:val="single"/>
        </w:rPr>
        <w:t>GARANTÍA EXTENDIDA</w:t>
      </w:r>
      <w:r w:rsidRPr="00380695">
        <w:rPr>
          <w:rFonts w:ascii="Arial" w:hAnsi="Arial" w:cs="Arial"/>
          <w:b/>
          <w:szCs w:val="24"/>
        </w:rPr>
        <w:t>:</w:t>
      </w:r>
    </w:p>
    <w:p w14:paraId="20D3DF6A" w14:textId="47E275BF" w:rsidR="0077709B" w:rsidRPr="00226B22" w:rsidRDefault="00E72E8B" w:rsidP="00380695">
      <w:pPr>
        <w:pStyle w:val="Prrafodelista"/>
        <w:spacing w:after="0" w:line="360" w:lineRule="auto"/>
        <w:ind w:left="0"/>
        <w:jc w:val="both"/>
        <w:rPr>
          <w:rFonts w:ascii="Arial" w:hAnsi="Arial" w:cs="Arial"/>
          <w:szCs w:val="24"/>
        </w:rPr>
      </w:pPr>
      <w:r w:rsidRPr="00226B22">
        <w:rPr>
          <w:rFonts w:ascii="Arial" w:hAnsi="Arial" w:cs="Arial"/>
          <w:szCs w:val="24"/>
        </w:rPr>
        <w:t>Se asignará el máximo puntaje (</w:t>
      </w:r>
      <w:r w:rsidR="00226B22" w:rsidRPr="00226B22">
        <w:rPr>
          <w:rFonts w:ascii="Arial" w:hAnsi="Arial" w:cs="Arial"/>
          <w:szCs w:val="24"/>
        </w:rPr>
        <w:t>5</w:t>
      </w:r>
      <w:r w:rsidR="0077709B" w:rsidRPr="00226B22">
        <w:rPr>
          <w:rFonts w:ascii="Arial" w:hAnsi="Arial" w:cs="Arial"/>
          <w:szCs w:val="24"/>
        </w:rPr>
        <w:t>) a la oferta que brinde la mayor garantía extendida</w:t>
      </w:r>
      <w:r w:rsidR="0008152A">
        <w:rPr>
          <w:rFonts w:ascii="Arial" w:hAnsi="Arial" w:cs="Arial"/>
          <w:szCs w:val="24"/>
        </w:rPr>
        <w:t xml:space="preserve"> </w:t>
      </w:r>
      <w:r w:rsidR="0077709B" w:rsidRPr="00226B22">
        <w:rPr>
          <w:rFonts w:ascii="Arial" w:hAnsi="Arial" w:cs="Arial"/>
          <w:szCs w:val="24"/>
        </w:rPr>
        <w:t xml:space="preserve">medida en cantidad de </w:t>
      </w:r>
      <w:r w:rsidR="00503379" w:rsidRPr="00226B22">
        <w:rPr>
          <w:rFonts w:ascii="Arial" w:hAnsi="Arial" w:cs="Arial"/>
          <w:szCs w:val="24"/>
        </w:rPr>
        <w:t>kilómetros.</w:t>
      </w:r>
      <w:r w:rsidR="0037778E">
        <w:rPr>
          <w:rFonts w:ascii="Arial" w:hAnsi="Arial" w:cs="Arial"/>
          <w:szCs w:val="24"/>
        </w:rPr>
        <w:t xml:space="preserve"> </w:t>
      </w:r>
      <w:r w:rsidR="00503379" w:rsidRPr="00226B22">
        <w:rPr>
          <w:rFonts w:ascii="Arial" w:hAnsi="Arial" w:cs="Arial"/>
          <w:szCs w:val="24"/>
        </w:rPr>
        <w:t>E</w:t>
      </w:r>
      <w:r w:rsidR="0077709B" w:rsidRPr="00226B22">
        <w:rPr>
          <w:rFonts w:ascii="Arial" w:hAnsi="Arial" w:cs="Arial"/>
          <w:szCs w:val="24"/>
        </w:rPr>
        <w:t xml:space="preserve">l resto se </w:t>
      </w:r>
      <w:r w:rsidR="00E86DD6" w:rsidRPr="00226B22">
        <w:rPr>
          <w:rFonts w:ascii="Arial" w:hAnsi="Arial" w:cs="Arial"/>
          <w:szCs w:val="24"/>
        </w:rPr>
        <w:t>calificará</w:t>
      </w:r>
      <w:r w:rsidR="0077709B" w:rsidRPr="00226B22">
        <w:rPr>
          <w:rFonts w:ascii="Arial" w:hAnsi="Arial" w:cs="Arial"/>
          <w:szCs w:val="24"/>
        </w:rPr>
        <w:t xml:space="preserve"> según el criterio de proporcionalidad.</w:t>
      </w:r>
    </w:p>
    <w:p w14:paraId="7B2E9875" w14:textId="67613B05" w:rsidR="00653D18" w:rsidRDefault="00653D18" w:rsidP="00226B22">
      <w:pPr>
        <w:pStyle w:val="Prrafodelista"/>
        <w:spacing w:after="0" w:line="360" w:lineRule="auto"/>
        <w:ind w:left="0"/>
        <w:jc w:val="both"/>
        <w:rPr>
          <w:rFonts w:ascii="Arial" w:hAnsi="Arial" w:cs="Arial"/>
          <w:szCs w:val="24"/>
        </w:rPr>
      </w:pPr>
    </w:p>
    <w:p w14:paraId="6F4DC8B2" w14:textId="77777777" w:rsidR="008F5C36" w:rsidRDefault="008F5C36" w:rsidP="008F5C36">
      <w:pPr>
        <w:pStyle w:val="Prrafodelista"/>
        <w:numPr>
          <w:ilvl w:val="0"/>
          <w:numId w:val="5"/>
        </w:numPr>
        <w:spacing w:after="0" w:line="360" w:lineRule="auto"/>
        <w:ind w:left="0"/>
        <w:jc w:val="both"/>
        <w:rPr>
          <w:rFonts w:ascii="Arial" w:hAnsi="Arial" w:cs="Arial"/>
          <w:szCs w:val="24"/>
        </w:rPr>
      </w:pPr>
      <w:r w:rsidRPr="00046BC7">
        <w:rPr>
          <w:rFonts w:ascii="Arial" w:hAnsi="Arial" w:cs="Arial"/>
          <w:b/>
          <w:szCs w:val="24"/>
          <w:u w:val="single"/>
        </w:rPr>
        <w:t>SERVICIOS DE MANTENIMIENTO PREVENTIVOS</w:t>
      </w:r>
      <w:r>
        <w:rPr>
          <w:rFonts w:ascii="Arial" w:hAnsi="Arial" w:cs="Arial"/>
          <w:szCs w:val="24"/>
        </w:rPr>
        <w:t>:</w:t>
      </w:r>
      <w:r w:rsidRPr="00046BC7">
        <w:rPr>
          <w:rFonts w:ascii="Arial" w:hAnsi="Arial" w:cs="Arial"/>
          <w:szCs w:val="24"/>
        </w:rPr>
        <w:t xml:space="preserve"> </w:t>
      </w:r>
    </w:p>
    <w:p w14:paraId="1619576B" w14:textId="77777777" w:rsidR="008F5C36" w:rsidRPr="00046BC7" w:rsidRDefault="008F5C36" w:rsidP="008F5C36">
      <w:pPr>
        <w:pStyle w:val="Prrafodelista"/>
        <w:spacing w:after="0" w:line="360" w:lineRule="auto"/>
        <w:ind w:left="0"/>
        <w:jc w:val="both"/>
        <w:rPr>
          <w:rFonts w:ascii="Arial" w:hAnsi="Arial" w:cs="Arial"/>
          <w:szCs w:val="24"/>
        </w:rPr>
      </w:pPr>
      <w:r w:rsidRPr="00046BC7">
        <w:rPr>
          <w:rFonts w:ascii="Arial" w:hAnsi="Arial" w:cs="Arial"/>
          <w:szCs w:val="24"/>
        </w:rPr>
        <w:t>Se asignará puntaje a las ofertas que incluyan la mayor cantidad de servicios sin costo adicional, superando el mínimo establecido en los Pliegos. La oferta con la mayor cantidad de servicios adicionales obtendrá el puntaje máximo (5), mientras que las demás serán puntuadas proporcionalmente según la cantidad de servicios adicionales ofrecidos. Las ofertas que no superen el mínimo requerido en los Pliegos no recibirán puntaje en este criterio.</w:t>
      </w:r>
    </w:p>
    <w:p w14:paraId="18221A0B" w14:textId="77777777" w:rsidR="008F5C36" w:rsidRPr="00226B22" w:rsidRDefault="008F5C36" w:rsidP="00226B22">
      <w:pPr>
        <w:pStyle w:val="Prrafodelista"/>
        <w:spacing w:after="0" w:line="360" w:lineRule="auto"/>
        <w:ind w:left="0"/>
        <w:jc w:val="both"/>
        <w:rPr>
          <w:rFonts w:ascii="Arial" w:hAnsi="Arial" w:cs="Arial"/>
          <w:szCs w:val="24"/>
        </w:rPr>
      </w:pPr>
    </w:p>
    <w:p w14:paraId="06B5F8D7" w14:textId="54C2F023" w:rsidR="00380695" w:rsidRDefault="00380695" w:rsidP="00226B22">
      <w:pPr>
        <w:pStyle w:val="Prrafodelista"/>
        <w:numPr>
          <w:ilvl w:val="0"/>
          <w:numId w:val="5"/>
        </w:numPr>
        <w:spacing w:after="0" w:line="360" w:lineRule="auto"/>
        <w:ind w:left="0"/>
        <w:jc w:val="both"/>
        <w:rPr>
          <w:rFonts w:ascii="Arial" w:hAnsi="Arial" w:cs="Arial"/>
          <w:szCs w:val="24"/>
        </w:rPr>
      </w:pPr>
      <w:r w:rsidRPr="00380695">
        <w:rPr>
          <w:rFonts w:ascii="Arial" w:hAnsi="Arial" w:cs="Arial"/>
          <w:b/>
          <w:szCs w:val="24"/>
          <w:u w:val="single"/>
        </w:rPr>
        <w:t>PLAZO DE ENTREGA</w:t>
      </w:r>
      <w:r w:rsidR="00653D18" w:rsidRPr="00226B22">
        <w:rPr>
          <w:rFonts w:ascii="Arial" w:hAnsi="Arial" w:cs="Arial"/>
          <w:b/>
          <w:szCs w:val="24"/>
        </w:rPr>
        <w:t>:</w:t>
      </w:r>
      <w:r w:rsidR="00653D18" w:rsidRPr="00226B22">
        <w:rPr>
          <w:rFonts w:ascii="Arial" w:hAnsi="Arial" w:cs="Arial"/>
          <w:szCs w:val="24"/>
        </w:rPr>
        <w:t xml:space="preserve"> </w:t>
      </w:r>
    </w:p>
    <w:p w14:paraId="459BAE20" w14:textId="7D50255A" w:rsidR="00653D18" w:rsidRPr="00226B22" w:rsidRDefault="00653D18" w:rsidP="00380695">
      <w:pPr>
        <w:pStyle w:val="Prrafodelista"/>
        <w:spacing w:after="0" w:line="360" w:lineRule="auto"/>
        <w:ind w:left="0"/>
        <w:jc w:val="both"/>
        <w:rPr>
          <w:rFonts w:ascii="Arial" w:hAnsi="Arial" w:cs="Arial"/>
          <w:szCs w:val="24"/>
        </w:rPr>
      </w:pPr>
      <w:r w:rsidRPr="00226B22">
        <w:rPr>
          <w:rFonts w:ascii="Arial" w:hAnsi="Arial" w:cs="Arial"/>
          <w:szCs w:val="24"/>
        </w:rPr>
        <w:t xml:space="preserve">Teniendo en cuenta el plazo máximo de cumplimiento estipulado por el Pliego de Condiciones Particulares respecto de la obligación principal inherente al objeto de la contratación (la entrega de los bienes), se calificará con el máximo puntaje previsto (5) a la oferta que proponga dicho cumplimiento en el menor plazo cierto determinado </w:t>
      </w:r>
      <w:r w:rsidRPr="00226B22">
        <w:rPr>
          <w:rFonts w:ascii="Arial" w:hAnsi="Arial" w:cs="Arial"/>
          <w:szCs w:val="24"/>
        </w:rPr>
        <w:lastRenderedPageBreak/>
        <w:t>por el oferente (oferta superadora). Las demás ofertas serán calificadas conforme el criterio de la proporcionalidad.</w:t>
      </w:r>
    </w:p>
    <w:p w14:paraId="0073D194" w14:textId="77777777" w:rsidR="00653D18" w:rsidRPr="00226B22" w:rsidRDefault="00653D18" w:rsidP="00226B22">
      <w:pPr>
        <w:spacing w:after="0" w:line="360" w:lineRule="auto"/>
        <w:jc w:val="both"/>
        <w:rPr>
          <w:rFonts w:ascii="Arial" w:hAnsi="Arial" w:cs="Arial"/>
          <w:b/>
          <w:szCs w:val="24"/>
        </w:rPr>
      </w:pPr>
      <w:r w:rsidRPr="00226B22">
        <w:rPr>
          <w:rFonts w:ascii="Arial" w:hAnsi="Arial" w:cs="Arial"/>
          <w:b/>
          <w:szCs w:val="24"/>
        </w:rPr>
        <w:t>ATENCION: 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14:paraId="4F7EB996" w14:textId="77777777" w:rsidR="00046BC7" w:rsidRPr="00046BC7" w:rsidRDefault="00046BC7" w:rsidP="00046BC7">
      <w:pPr>
        <w:pStyle w:val="Prrafodelista"/>
        <w:spacing w:after="0" w:line="360" w:lineRule="auto"/>
        <w:ind w:left="0"/>
        <w:jc w:val="both"/>
        <w:rPr>
          <w:rFonts w:ascii="Arial" w:hAnsi="Arial" w:cs="Arial"/>
          <w:szCs w:val="24"/>
        </w:rPr>
      </w:pPr>
    </w:p>
    <w:p w14:paraId="14B7AB2D" w14:textId="77777777" w:rsidR="00F740E4" w:rsidRDefault="00380695" w:rsidP="003964E0">
      <w:pPr>
        <w:pStyle w:val="Prrafodelista"/>
        <w:numPr>
          <w:ilvl w:val="0"/>
          <w:numId w:val="5"/>
        </w:numPr>
        <w:spacing w:after="0" w:line="360" w:lineRule="auto"/>
        <w:ind w:left="0"/>
        <w:jc w:val="both"/>
        <w:rPr>
          <w:rFonts w:ascii="Arial" w:hAnsi="Arial" w:cs="Arial"/>
          <w:szCs w:val="24"/>
        </w:rPr>
      </w:pPr>
      <w:r w:rsidRPr="00F740E4">
        <w:rPr>
          <w:rFonts w:ascii="Arial" w:hAnsi="Arial" w:cs="Arial"/>
          <w:b/>
          <w:szCs w:val="24"/>
          <w:u w:val="single"/>
        </w:rPr>
        <w:t>ACREDITACIÓN ODS S/LEY 9.193</w:t>
      </w:r>
      <w:r w:rsidRPr="00F740E4">
        <w:rPr>
          <w:rFonts w:ascii="Arial" w:hAnsi="Arial" w:cs="Arial"/>
          <w:b/>
          <w:szCs w:val="24"/>
        </w:rPr>
        <w:t>:</w:t>
      </w:r>
      <w:r w:rsidR="00653D18" w:rsidRPr="00F740E4">
        <w:rPr>
          <w:rFonts w:ascii="Arial" w:hAnsi="Arial" w:cs="Arial"/>
          <w:szCs w:val="24"/>
        </w:rPr>
        <w:t xml:space="preserve"> </w:t>
      </w:r>
    </w:p>
    <w:p w14:paraId="1FA12DC6" w14:textId="587ED4D4" w:rsidR="00653D18" w:rsidRPr="00F740E4" w:rsidRDefault="00653D18" w:rsidP="00F740E4">
      <w:pPr>
        <w:pStyle w:val="Prrafodelista"/>
        <w:spacing w:after="0" w:line="360" w:lineRule="auto"/>
        <w:ind w:left="0"/>
        <w:jc w:val="both"/>
        <w:rPr>
          <w:rFonts w:ascii="Arial" w:hAnsi="Arial" w:cs="Arial"/>
          <w:szCs w:val="24"/>
        </w:rPr>
      </w:pPr>
      <w:r w:rsidRPr="00F740E4">
        <w:rPr>
          <w:rFonts w:ascii="Arial" w:hAnsi="Arial" w:cs="Arial"/>
          <w:szCs w:val="24"/>
        </w:rPr>
        <w:t xml:space="preserve">Para la presente licitación, se considera relevante la evaluación del desempeño empresario de los oferentes, a la luz de las metas de los Objetivos de Desarrollo Sostenible del Pacto Global de las Naciones Unidas (ver  </w:t>
      </w:r>
      <w:hyperlink r:id="rId8" w:history="1">
        <w:r w:rsidRPr="00F740E4">
          <w:rPr>
            <w:rStyle w:val="Hipervnculo"/>
            <w:rFonts w:ascii="Arial" w:hAnsi="Arial" w:cs="Arial"/>
            <w:szCs w:val="24"/>
          </w:rPr>
          <w:t>https://www.un.org/sustainabledevelopment/es/objetivos-de-desarrollo-sostenible/</w:t>
        </w:r>
      </w:hyperlink>
      <w:r w:rsidRPr="00F740E4">
        <w:rPr>
          <w:rFonts w:ascii="Arial" w:hAnsi="Arial" w:cs="Arial"/>
          <w:szCs w:val="24"/>
        </w:rPr>
        <w:t>)</w:t>
      </w:r>
      <w:r w:rsidR="00F740E4">
        <w:rPr>
          <w:rFonts w:ascii="Arial" w:hAnsi="Arial" w:cs="Arial"/>
          <w:szCs w:val="24"/>
        </w:rPr>
        <w:t>.</w:t>
      </w:r>
      <w:r w:rsidRPr="00F740E4">
        <w:rPr>
          <w:rFonts w:ascii="Arial" w:hAnsi="Arial" w:cs="Arial"/>
          <w:szCs w:val="24"/>
        </w:rPr>
        <w:t xml:space="preserve"> En este orden, dentro del máximo </w:t>
      </w:r>
      <w:r w:rsidR="00226B22" w:rsidRPr="00F740E4">
        <w:rPr>
          <w:rFonts w:ascii="Arial" w:hAnsi="Arial" w:cs="Arial"/>
          <w:szCs w:val="24"/>
        </w:rPr>
        <w:t xml:space="preserve">puntaje </w:t>
      </w:r>
      <w:r w:rsidRPr="00F740E4">
        <w:rPr>
          <w:rFonts w:ascii="Arial" w:hAnsi="Arial" w:cs="Arial"/>
          <w:szCs w:val="24"/>
        </w:rPr>
        <w:t xml:space="preserve">previsto (10),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w:t>
      </w:r>
      <w:hyperlink r:id="rId9" w:history="1">
        <w:r w:rsidRPr="00F740E4">
          <w:rPr>
            <w:rStyle w:val="Hipervnculo"/>
            <w:rFonts w:ascii="Arial" w:hAnsi="Arial" w:cs="Arial"/>
            <w:szCs w:val="24"/>
          </w:rPr>
          <w:t>https://www.mendoza.gov.ar/compras/compras-publicas-sustentables/</w:t>
        </w:r>
      </w:hyperlink>
      <w:r w:rsidRPr="00F740E4">
        <w:rPr>
          <w:rFonts w:ascii="Arial" w:hAnsi="Arial" w:cs="Arial"/>
          <w:szCs w:val="24"/>
        </w:rPr>
        <w:t xml:space="preserve">) </w:t>
      </w:r>
    </w:p>
    <w:p w14:paraId="0565DB2D" w14:textId="77777777" w:rsidR="00653D18" w:rsidRPr="00226B22" w:rsidRDefault="00653D18" w:rsidP="00226B22">
      <w:pPr>
        <w:pStyle w:val="Prrafodelista"/>
        <w:spacing w:after="0" w:line="360" w:lineRule="auto"/>
        <w:ind w:left="0"/>
        <w:jc w:val="both"/>
        <w:rPr>
          <w:rFonts w:ascii="Arial" w:hAnsi="Arial" w:cs="Arial"/>
          <w:szCs w:val="24"/>
        </w:rPr>
      </w:pPr>
    </w:p>
    <w:p w14:paraId="2F960372" w14:textId="462C03B0" w:rsidR="00653D18" w:rsidRPr="00226B22" w:rsidRDefault="00380695" w:rsidP="00226B22">
      <w:pPr>
        <w:pStyle w:val="Prrafodelista"/>
        <w:numPr>
          <w:ilvl w:val="0"/>
          <w:numId w:val="5"/>
        </w:numPr>
        <w:spacing w:after="0" w:line="360" w:lineRule="auto"/>
        <w:ind w:left="0"/>
        <w:jc w:val="both"/>
        <w:rPr>
          <w:rFonts w:ascii="Arial" w:hAnsi="Arial" w:cs="Arial"/>
          <w:szCs w:val="24"/>
        </w:rPr>
      </w:pPr>
      <w:r w:rsidRPr="00380695">
        <w:rPr>
          <w:rFonts w:ascii="Arial" w:hAnsi="Arial" w:cs="Arial"/>
          <w:b/>
          <w:szCs w:val="24"/>
          <w:u w:val="single"/>
        </w:rPr>
        <w:t>OFERTA ECONÓMICA-PRECIO</w:t>
      </w:r>
      <w:r w:rsidR="00653D18" w:rsidRPr="00226B22">
        <w:rPr>
          <w:rFonts w:ascii="Arial" w:hAnsi="Arial" w:cs="Arial"/>
          <w:b/>
          <w:szCs w:val="24"/>
        </w:rPr>
        <w:t>:</w:t>
      </w:r>
      <w:r w:rsidR="00653D18" w:rsidRPr="00226B22">
        <w:rPr>
          <w:rFonts w:ascii="Arial" w:hAnsi="Arial" w:cs="Arial"/>
          <w:szCs w:val="24"/>
        </w:rPr>
        <w:t xml:space="preserve"> Se puntuará con el puntaje máximo (40) a la oferta que, siendo formal y técnicamente admisible, resulte ser la de menor precio en el respectivo renglón. Las demás ofertas serán puntuadas según la regla de proporcionalidad. </w:t>
      </w:r>
    </w:p>
    <w:p w14:paraId="290F0BCD" w14:textId="77777777" w:rsidR="00653D18" w:rsidRPr="00226B22" w:rsidRDefault="00653D18" w:rsidP="00226B22">
      <w:pPr>
        <w:pStyle w:val="Prrafodelista"/>
        <w:spacing w:after="0" w:line="360" w:lineRule="auto"/>
        <w:ind w:left="0"/>
        <w:jc w:val="both"/>
        <w:rPr>
          <w:rFonts w:ascii="Arial" w:hAnsi="Arial" w:cs="Arial"/>
          <w:szCs w:val="24"/>
        </w:rPr>
      </w:pPr>
    </w:p>
    <w:p w14:paraId="414473B7" w14:textId="77777777" w:rsidR="00653D18" w:rsidRPr="00226B22" w:rsidRDefault="00653D18" w:rsidP="00226B22">
      <w:pPr>
        <w:pStyle w:val="Prrafodelista"/>
        <w:spacing w:after="0" w:line="360" w:lineRule="auto"/>
        <w:ind w:left="0"/>
        <w:jc w:val="both"/>
        <w:rPr>
          <w:rFonts w:ascii="Arial" w:hAnsi="Arial" w:cs="Arial"/>
          <w:szCs w:val="24"/>
        </w:rPr>
      </w:pPr>
    </w:p>
    <w:p w14:paraId="7A180ED1" w14:textId="77777777" w:rsidR="00226B22" w:rsidRDefault="00226B22" w:rsidP="00226B22">
      <w:pPr>
        <w:spacing w:after="0" w:line="360" w:lineRule="auto"/>
        <w:jc w:val="both"/>
        <w:rPr>
          <w:rFonts w:ascii="Arial" w:hAnsi="Arial" w:cs="Arial"/>
          <w:szCs w:val="24"/>
        </w:rPr>
      </w:pPr>
      <w:r w:rsidRPr="007C4DD4">
        <w:rPr>
          <w:rFonts w:ascii="Arial" w:hAnsi="Arial" w:cs="Arial"/>
          <w:b/>
          <w:bCs/>
          <w:szCs w:val="24"/>
        </w:rPr>
        <w:t>IMPORTANTE</w:t>
      </w:r>
      <w:r w:rsidRPr="00AC5EC2">
        <w:rPr>
          <w:rFonts w:ascii="Arial" w:hAnsi="Arial" w:cs="Arial"/>
          <w:szCs w:val="24"/>
        </w:rPr>
        <w:t xml:space="preserve">: Se recuerda que esta Grilla Modelo -como toda Grilla Modelo- puede ser modificada por el Organismo Contratante, debiendo en tal caso preservarse la </w:t>
      </w:r>
      <w:r w:rsidRPr="00AC5EC2">
        <w:rPr>
          <w:rFonts w:ascii="Arial" w:hAnsi="Arial" w:cs="Arial"/>
          <w:szCs w:val="24"/>
        </w:rPr>
        <w:lastRenderedPageBreak/>
        <w:t>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14:paraId="56A2C93D" w14:textId="77777777" w:rsidR="00775093" w:rsidRDefault="00775093" w:rsidP="00226B22">
      <w:pPr>
        <w:spacing w:after="0" w:line="360" w:lineRule="auto"/>
        <w:jc w:val="both"/>
        <w:rPr>
          <w:rFonts w:ascii="Arial" w:hAnsi="Arial" w:cs="Arial"/>
          <w:szCs w:val="24"/>
        </w:rPr>
      </w:pPr>
    </w:p>
    <w:sectPr w:rsidR="00775093" w:rsidSect="00226B22">
      <w:headerReference w:type="default" r:id="rId10"/>
      <w:footerReference w:type="default" r:id="rId11"/>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F1CB4" w14:textId="77777777" w:rsidR="005215FA" w:rsidRDefault="005215FA" w:rsidP="00226B22">
      <w:pPr>
        <w:spacing w:after="0" w:line="240" w:lineRule="auto"/>
      </w:pPr>
      <w:r>
        <w:separator/>
      </w:r>
    </w:p>
  </w:endnote>
  <w:endnote w:type="continuationSeparator" w:id="0">
    <w:p w14:paraId="3DEFF2F6" w14:textId="77777777" w:rsidR="005215FA" w:rsidRDefault="005215FA" w:rsidP="0022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446559"/>
      <w:docPartObj>
        <w:docPartGallery w:val="Page Numbers (Bottom of Page)"/>
        <w:docPartUnique/>
      </w:docPartObj>
    </w:sdtPr>
    <w:sdtEndPr>
      <w:rPr>
        <w:b/>
        <w:bCs/>
        <w:sz w:val="16"/>
        <w:szCs w:val="16"/>
      </w:rPr>
    </w:sdtEndPr>
    <w:sdtContent>
      <w:p w14:paraId="1123DA96" w14:textId="77777777" w:rsidR="00210FA9" w:rsidRPr="00226B22" w:rsidRDefault="00210FA9">
        <w:pPr>
          <w:pStyle w:val="Piedepgina"/>
          <w:jc w:val="center"/>
          <w:rPr>
            <w:b/>
            <w:bCs/>
            <w:sz w:val="16"/>
            <w:szCs w:val="16"/>
          </w:rPr>
        </w:pPr>
        <w:r w:rsidRPr="00226B22">
          <w:rPr>
            <w:b/>
            <w:bCs/>
            <w:sz w:val="16"/>
            <w:szCs w:val="16"/>
          </w:rPr>
          <w:fldChar w:fldCharType="begin"/>
        </w:r>
        <w:r w:rsidRPr="00226B22">
          <w:rPr>
            <w:b/>
            <w:bCs/>
            <w:sz w:val="16"/>
            <w:szCs w:val="16"/>
          </w:rPr>
          <w:instrText>PAGE   \* MERGEFORMAT</w:instrText>
        </w:r>
        <w:r w:rsidRPr="00226B22">
          <w:rPr>
            <w:b/>
            <w:bCs/>
            <w:sz w:val="16"/>
            <w:szCs w:val="16"/>
          </w:rPr>
          <w:fldChar w:fldCharType="separate"/>
        </w:r>
        <w:r w:rsidR="00391E60" w:rsidRPr="00391E60">
          <w:rPr>
            <w:b/>
            <w:bCs/>
            <w:noProof/>
            <w:sz w:val="16"/>
            <w:szCs w:val="16"/>
            <w:lang w:val="es-ES"/>
          </w:rPr>
          <w:t>1</w:t>
        </w:r>
        <w:r w:rsidRPr="00226B22">
          <w:rPr>
            <w:b/>
            <w:bCs/>
            <w:sz w:val="16"/>
            <w:szCs w:val="16"/>
          </w:rPr>
          <w:fldChar w:fldCharType="end"/>
        </w:r>
      </w:p>
    </w:sdtContent>
  </w:sdt>
  <w:p w14:paraId="27855495" w14:textId="77777777" w:rsidR="00210FA9" w:rsidRDefault="00210F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59A1F" w14:textId="77777777" w:rsidR="005215FA" w:rsidRDefault="005215FA" w:rsidP="00226B22">
      <w:pPr>
        <w:spacing w:after="0" w:line="240" w:lineRule="auto"/>
      </w:pPr>
      <w:r>
        <w:separator/>
      </w:r>
    </w:p>
  </w:footnote>
  <w:footnote w:type="continuationSeparator" w:id="0">
    <w:p w14:paraId="6C97C84F" w14:textId="77777777" w:rsidR="005215FA" w:rsidRDefault="005215FA" w:rsidP="00226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1AD5" w14:textId="77777777" w:rsidR="00210FA9" w:rsidRPr="00226B22" w:rsidRDefault="00210FA9" w:rsidP="00ED49E4">
    <w:pPr>
      <w:spacing w:after="0" w:line="360" w:lineRule="auto"/>
      <w:jc w:val="center"/>
      <w:rPr>
        <w:rFonts w:ascii="Arial" w:hAnsi="Arial" w:cs="Arial"/>
        <w:b/>
        <w:szCs w:val="24"/>
      </w:rPr>
    </w:pPr>
    <w:r w:rsidRPr="00226B22">
      <w:rPr>
        <w:rFonts w:ascii="Arial" w:hAnsi="Arial" w:cs="Arial"/>
        <w:b/>
        <w:szCs w:val="24"/>
      </w:rPr>
      <w:t xml:space="preserve">GRILLA </w:t>
    </w:r>
    <w:r>
      <w:rPr>
        <w:rFonts w:ascii="Arial" w:hAnsi="Arial" w:cs="Arial"/>
        <w:b/>
        <w:szCs w:val="24"/>
      </w:rPr>
      <w:t>DE EVALUACIÓN- AUTOS PATRULLEROS PARA LA POLICÍA</w:t>
    </w:r>
  </w:p>
  <w:p w14:paraId="04AB3EF1" w14:textId="77777777" w:rsidR="00210FA9" w:rsidRDefault="00210F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989"/>
    <w:multiLevelType w:val="hybridMultilevel"/>
    <w:tmpl w:val="78C0DC88"/>
    <w:lvl w:ilvl="0" w:tplc="DA0A463C">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CF6D22"/>
    <w:multiLevelType w:val="hybridMultilevel"/>
    <w:tmpl w:val="1756B0CE"/>
    <w:lvl w:ilvl="0" w:tplc="67269056">
      <w:start w:val="1"/>
      <w:numFmt w:val="lowerLetter"/>
      <w:lvlText w:val="%1."/>
      <w:lvlJc w:val="left"/>
      <w:pPr>
        <w:ind w:left="1080" w:hanging="360"/>
      </w:pPr>
      <w:rPr>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15C606C4"/>
    <w:multiLevelType w:val="hybridMultilevel"/>
    <w:tmpl w:val="FF540306"/>
    <w:lvl w:ilvl="0" w:tplc="78001042">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7A93FA9"/>
    <w:multiLevelType w:val="hybridMultilevel"/>
    <w:tmpl w:val="DA686814"/>
    <w:lvl w:ilvl="0" w:tplc="02D272F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34CC2867"/>
    <w:multiLevelType w:val="hybridMultilevel"/>
    <w:tmpl w:val="7494B9AA"/>
    <w:lvl w:ilvl="0" w:tplc="2C0A0019">
      <w:start w:val="1"/>
      <w:numFmt w:val="lowerLetter"/>
      <w:lvlText w:val="%1."/>
      <w:lvlJc w:val="left"/>
      <w:pPr>
        <w:ind w:left="1080" w:hanging="360"/>
      </w:pPr>
      <w:rPr>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499641AA"/>
    <w:multiLevelType w:val="hybridMultilevel"/>
    <w:tmpl w:val="4210DD6E"/>
    <w:lvl w:ilvl="0" w:tplc="AA86849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58E5062B"/>
    <w:multiLevelType w:val="hybridMultilevel"/>
    <w:tmpl w:val="916C4706"/>
    <w:lvl w:ilvl="0" w:tplc="2C0A0019">
      <w:start w:val="1"/>
      <w:numFmt w:val="lowerLetter"/>
      <w:lvlText w:val="%1."/>
      <w:lvlJc w:val="left"/>
      <w:pPr>
        <w:ind w:left="1440" w:hanging="360"/>
      </w:p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15:restartNumberingAfterBreak="0">
    <w:nsid w:val="5CBD7B03"/>
    <w:multiLevelType w:val="hybridMultilevel"/>
    <w:tmpl w:val="F042DE88"/>
    <w:lvl w:ilvl="0" w:tplc="9B300498">
      <w:start w:val="1"/>
      <w:numFmt w:val="lowerLetter"/>
      <w:lvlText w:val="%1."/>
      <w:lvlJc w:val="left"/>
      <w:pPr>
        <w:ind w:left="1080" w:hanging="360"/>
      </w:pPr>
      <w:rPr>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7E171DD0"/>
    <w:multiLevelType w:val="hybridMultilevel"/>
    <w:tmpl w:val="C048464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2"/>
  </w:num>
  <w:num w:numId="6">
    <w:abstractNumId w:val="8"/>
  </w:num>
  <w:num w:numId="7">
    <w:abstractNumId w:val="3"/>
  </w:num>
  <w:num w:numId="8">
    <w:abstractNumId w:val="5"/>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E"/>
    <w:rsid w:val="00025499"/>
    <w:rsid w:val="00046BC7"/>
    <w:rsid w:val="000639BB"/>
    <w:rsid w:val="0008152A"/>
    <w:rsid w:val="00082995"/>
    <w:rsid w:val="000F5018"/>
    <w:rsid w:val="00112924"/>
    <w:rsid w:val="001210DA"/>
    <w:rsid w:val="001576BE"/>
    <w:rsid w:val="001D3471"/>
    <w:rsid w:val="00210FA9"/>
    <w:rsid w:val="00226B22"/>
    <w:rsid w:val="00237825"/>
    <w:rsid w:val="0024350B"/>
    <w:rsid w:val="00270AA7"/>
    <w:rsid w:val="00273EA5"/>
    <w:rsid w:val="002761B3"/>
    <w:rsid w:val="00283313"/>
    <w:rsid w:val="0029620D"/>
    <w:rsid w:val="002B0A5D"/>
    <w:rsid w:val="002D08AF"/>
    <w:rsid w:val="002E7063"/>
    <w:rsid w:val="003063E5"/>
    <w:rsid w:val="00317E89"/>
    <w:rsid w:val="00331FDA"/>
    <w:rsid w:val="003514FE"/>
    <w:rsid w:val="0037778E"/>
    <w:rsid w:val="00380695"/>
    <w:rsid w:val="00391E60"/>
    <w:rsid w:val="003C0C39"/>
    <w:rsid w:val="003D53B6"/>
    <w:rsid w:val="00446294"/>
    <w:rsid w:val="00476658"/>
    <w:rsid w:val="004D61DF"/>
    <w:rsid w:val="00502B34"/>
    <w:rsid w:val="00503379"/>
    <w:rsid w:val="005215FA"/>
    <w:rsid w:val="00537B63"/>
    <w:rsid w:val="00565798"/>
    <w:rsid w:val="005A61FF"/>
    <w:rsid w:val="005B106B"/>
    <w:rsid w:val="005B1B90"/>
    <w:rsid w:val="005C6671"/>
    <w:rsid w:val="005D1E28"/>
    <w:rsid w:val="00633DC6"/>
    <w:rsid w:val="00653D18"/>
    <w:rsid w:val="006829C0"/>
    <w:rsid w:val="00697065"/>
    <w:rsid w:val="006C5EB0"/>
    <w:rsid w:val="00706142"/>
    <w:rsid w:val="0073506E"/>
    <w:rsid w:val="00766485"/>
    <w:rsid w:val="00775093"/>
    <w:rsid w:val="00775F6F"/>
    <w:rsid w:val="0077709B"/>
    <w:rsid w:val="007773A7"/>
    <w:rsid w:val="007848FB"/>
    <w:rsid w:val="007A1C2B"/>
    <w:rsid w:val="0082163F"/>
    <w:rsid w:val="00855906"/>
    <w:rsid w:val="008731EF"/>
    <w:rsid w:val="008F5C36"/>
    <w:rsid w:val="00914CDA"/>
    <w:rsid w:val="00922C57"/>
    <w:rsid w:val="00924091"/>
    <w:rsid w:val="009B07BB"/>
    <w:rsid w:val="009C6115"/>
    <w:rsid w:val="00A1398E"/>
    <w:rsid w:val="00A86047"/>
    <w:rsid w:val="00AD5846"/>
    <w:rsid w:val="00B46A04"/>
    <w:rsid w:val="00B612A3"/>
    <w:rsid w:val="00B819B4"/>
    <w:rsid w:val="00B82372"/>
    <w:rsid w:val="00BA332C"/>
    <w:rsid w:val="00BA5039"/>
    <w:rsid w:val="00BF0FD2"/>
    <w:rsid w:val="00C42D71"/>
    <w:rsid w:val="00C97457"/>
    <w:rsid w:val="00CA31CF"/>
    <w:rsid w:val="00CF5CC2"/>
    <w:rsid w:val="00D03CD4"/>
    <w:rsid w:val="00D156FE"/>
    <w:rsid w:val="00D522AF"/>
    <w:rsid w:val="00D65C25"/>
    <w:rsid w:val="00DB593D"/>
    <w:rsid w:val="00DF0A7A"/>
    <w:rsid w:val="00E62ACF"/>
    <w:rsid w:val="00E72E8B"/>
    <w:rsid w:val="00E7463A"/>
    <w:rsid w:val="00E86DD6"/>
    <w:rsid w:val="00EB50EF"/>
    <w:rsid w:val="00EC1FFC"/>
    <w:rsid w:val="00ED49E4"/>
    <w:rsid w:val="00EE72BE"/>
    <w:rsid w:val="00F141FA"/>
    <w:rsid w:val="00F2149B"/>
    <w:rsid w:val="00F44866"/>
    <w:rsid w:val="00F57C8F"/>
    <w:rsid w:val="00F7376B"/>
    <w:rsid w:val="00F740E4"/>
    <w:rsid w:val="00FD70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9014"/>
  <w15:docId w15:val="{0B90015C-8EFD-4ACB-8284-635E3F47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C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7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7825"/>
    <w:pPr>
      <w:ind w:left="720"/>
      <w:contextualSpacing/>
    </w:pPr>
  </w:style>
  <w:style w:type="character" w:styleId="Hipervnculo">
    <w:name w:val="Hyperlink"/>
    <w:basedOn w:val="Fuentedeprrafopredeter"/>
    <w:uiPriority w:val="99"/>
    <w:unhideWhenUsed/>
    <w:rsid w:val="00653D18"/>
    <w:rPr>
      <w:color w:val="0563C1" w:themeColor="hyperlink"/>
      <w:u w:val="single"/>
    </w:rPr>
  </w:style>
  <w:style w:type="character" w:styleId="Refdecomentario">
    <w:name w:val="annotation reference"/>
    <w:basedOn w:val="Fuentedeprrafopredeter"/>
    <w:uiPriority w:val="99"/>
    <w:semiHidden/>
    <w:unhideWhenUsed/>
    <w:rsid w:val="002D08AF"/>
    <w:rPr>
      <w:sz w:val="16"/>
      <w:szCs w:val="16"/>
    </w:rPr>
  </w:style>
  <w:style w:type="paragraph" w:styleId="Textocomentario">
    <w:name w:val="annotation text"/>
    <w:basedOn w:val="Normal"/>
    <w:link w:val="TextocomentarioCar"/>
    <w:uiPriority w:val="99"/>
    <w:semiHidden/>
    <w:unhideWhenUsed/>
    <w:rsid w:val="002D08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08AF"/>
    <w:rPr>
      <w:sz w:val="20"/>
      <w:szCs w:val="20"/>
    </w:rPr>
  </w:style>
  <w:style w:type="paragraph" w:styleId="Asuntodelcomentario">
    <w:name w:val="annotation subject"/>
    <w:basedOn w:val="Textocomentario"/>
    <w:next w:val="Textocomentario"/>
    <w:link w:val="AsuntodelcomentarioCar"/>
    <w:uiPriority w:val="99"/>
    <w:semiHidden/>
    <w:unhideWhenUsed/>
    <w:rsid w:val="002D08AF"/>
    <w:rPr>
      <w:b/>
      <w:bCs/>
    </w:rPr>
  </w:style>
  <w:style w:type="character" w:customStyle="1" w:styleId="AsuntodelcomentarioCar">
    <w:name w:val="Asunto del comentario Car"/>
    <w:basedOn w:val="TextocomentarioCar"/>
    <w:link w:val="Asuntodelcomentario"/>
    <w:uiPriority w:val="99"/>
    <w:semiHidden/>
    <w:rsid w:val="002D08AF"/>
    <w:rPr>
      <w:b/>
      <w:bCs/>
      <w:sz w:val="20"/>
      <w:szCs w:val="20"/>
    </w:rPr>
  </w:style>
  <w:style w:type="paragraph" w:styleId="Encabezado">
    <w:name w:val="header"/>
    <w:basedOn w:val="Normal"/>
    <w:link w:val="EncabezadoCar"/>
    <w:uiPriority w:val="99"/>
    <w:unhideWhenUsed/>
    <w:rsid w:val="00226B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6B22"/>
  </w:style>
  <w:style w:type="paragraph" w:styleId="Piedepgina">
    <w:name w:val="footer"/>
    <w:basedOn w:val="Normal"/>
    <w:link w:val="PiedepginaCar"/>
    <w:uiPriority w:val="99"/>
    <w:unhideWhenUsed/>
    <w:rsid w:val="00226B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6B22"/>
  </w:style>
  <w:style w:type="paragraph" w:styleId="Textodeglobo">
    <w:name w:val="Balloon Text"/>
    <w:basedOn w:val="Normal"/>
    <w:link w:val="TextodegloboCar"/>
    <w:uiPriority w:val="99"/>
    <w:semiHidden/>
    <w:unhideWhenUsed/>
    <w:rsid w:val="001576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7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34696">
      <w:bodyDiv w:val="1"/>
      <w:marLeft w:val="0"/>
      <w:marRight w:val="0"/>
      <w:marTop w:val="0"/>
      <w:marBottom w:val="0"/>
      <w:divBdr>
        <w:top w:val="none" w:sz="0" w:space="0" w:color="auto"/>
        <w:left w:val="none" w:sz="0" w:space="0" w:color="auto"/>
        <w:bottom w:val="none" w:sz="0" w:space="0" w:color="auto"/>
        <w:right w:val="none" w:sz="0" w:space="0" w:color="auto"/>
      </w:divBdr>
    </w:div>
    <w:div w:id="462582390">
      <w:bodyDiv w:val="1"/>
      <w:marLeft w:val="0"/>
      <w:marRight w:val="0"/>
      <w:marTop w:val="0"/>
      <w:marBottom w:val="0"/>
      <w:divBdr>
        <w:top w:val="none" w:sz="0" w:space="0" w:color="auto"/>
        <w:left w:val="none" w:sz="0" w:space="0" w:color="auto"/>
        <w:bottom w:val="none" w:sz="0" w:space="0" w:color="auto"/>
        <w:right w:val="none" w:sz="0" w:space="0" w:color="auto"/>
      </w:divBdr>
    </w:div>
    <w:div w:id="528422182">
      <w:bodyDiv w:val="1"/>
      <w:marLeft w:val="0"/>
      <w:marRight w:val="0"/>
      <w:marTop w:val="0"/>
      <w:marBottom w:val="0"/>
      <w:divBdr>
        <w:top w:val="none" w:sz="0" w:space="0" w:color="auto"/>
        <w:left w:val="none" w:sz="0" w:space="0" w:color="auto"/>
        <w:bottom w:val="none" w:sz="0" w:space="0" w:color="auto"/>
        <w:right w:val="none" w:sz="0" w:space="0" w:color="auto"/>
      </w:divBdr>
    </w:div>
    <w:div w:id="631177688">
      <w:bodyDiv w:val="1"/>
      <w:marLeft w:val="0"/>
      <w:marRight w:val="0"/>
      <w:marTop w:val="0"/>
      <w:marBottom w:val="0"/>
      <w:divBdr>
        <w:top w:val="none" w:sz="0" w:space="0" w:color="auto"/>
        <w:left w:val="none" w:sz="0" w:space="0" w:color="auto"/>
        <w:bottom w:val="none" w:sz="0" w:space="0" w:color="auto"/>
        <w:right w:val="none" w:sz="0" w:space="0" w:color="auto"/>
      </w:divBdr>
    </w:div>
    <w:div w:id="1229653884">
      <w:bodyDiv w:val="1"/>
      <w:marLeft w:val="0"/>
      <w:marRight w:val="0"/>
      <w:marTop w:val="0"/>
      <w:marBottom w:val="0"/>
      <w:divBdr>
        <w:top w:val="none" w:sz="0" w:space="0" w:color="auto"/>
        <w:left w:val="none" w:sz="0" w:space="0" w:color="auto"/>
        <w:bottom w:val="none" w:sz="0" w:space="0" w:color="auto"/>
        <w:right w:val="none" w:sz="0" w:space="0" w:color="auto"/>
      </w:divBdr>
    </w:div>
    <w:div w:id="169175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objetivos-de-desarrollo-sostenib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ndoza.gov.ar/compras/compras-publicas-sustentab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C0B20-EC31-4DB2-82B6-399721D3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8459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Nasi</dc:creator>
  <cp:lastModifiedBy>Roberto Cabaña</cp:lastModifiedBy>
  <cp:revision>2</cp:revision>
  <dcterms:created xsi:type="dcterms:W3CDTF">2024-11-19T15:33:00Z</dcterms:created>
  <dcterms:modified xsi:type="dcterms:W3CDTF">2024-11-19T15:33:00Z</dcterms:modified>
</cp:coreProperties>
</file>