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C30DD2" w14:textId="137B7FA2" w:rsidR="003A470C" w:rsidRPr="001642C9" w:rsidRDefault="001642C9" w:rsidP="003A470C">
      <w:pPr>
        <w:spacing w:after="0" w:line="36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  <w:bookmarkStart w:id="0" w:name="_GoBack"/>
      <w:bookmarkEnd w:id="0"/>
      <w:r w:rsidRPr="001642C9">
        <w:rPr>
          <w:rFonts w:ascii="Arial" w:eastAsia="Times New Roman" w:hAnsi="Arial" w:cs="Arial"/>
          <w:sz w:val="24"/>
          <w:szCs w:val="24"/>
          <w:lang w:eastAsia="es-AR"/>
        </w:rPr>
        <w:br/>
      </w:r>
      <w:r w:rsidRPr="001642C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GRILLA DE EVALUACIÓN </w:t>
      </w:r>
      <w:r w:rsidR="00BC48C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–</w:t>
      </w:r>
      <w:r w:rsidRPr="001642C9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</w:t>
      </w:r>
      <w:r w:rsidR="003A4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GESTIÓN Y </w:t>
      </w:r>
      <w:r w:rsidR="004766A8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ERRADICACIÓN </w:t>
      </w:r>
      <w:r w:rsidR="003A470C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DE ESPECIES FORESTALES</w:t>
      </w:r>
    </w:p>
    <w:p w14:paraId="6ADAB398" w14:textId="28A81018" w:rsidR="001642C9" w:rsidRDefault="001642C9" w:rsidP="00B068C8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</w:p>
    <w:tbl>
      <w:tblPr>
        <w:tblW w:w="680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0"/>
        <w:gridCol w:w="4572"/>
        <w:gridCol w:w="442"/>
        <w:gridCol w:w="574"/>
        <w:gridCol w:w="833"/>
      </w:tblGrid>
      <w:tr w:rsidR="00850241" w:rsidRPr="00850241" w14:paraId="7501F496" w14:textId="77777777" w:rsidTr="00850241">
        <w:trPr>
          <w:trHeight w:val="405"/>
          <w:jc w:val="center"/>
        </w:trPr>
        <w:tc>
          <w:tcPr>
            <w:tcW w:w="3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76101A" w14:textId="77777777" w:rsidR="00850241" w:rsidRPr="00850241" w:rsidRDefault="00850241" w:rsidP="0085024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#</w:t>
            </w:r>
          </w:p>
        </w:tc>
        <w:tc>
          <w:tcPr>
            <w:tcW w:w="457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547A75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CRITERIO</w:t>
            </w:r>
          </w:p>
        </w:tc>
        <w:tc>
          <w:tcPr>
            <w:tcW w:w="184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EA9925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PUNTAJE</w:t>
            </w:r>
          </w:p>
        </w:tc>
      </w:tr>
      <w:tr w:rsidR="00850241" w:rsidRPr="00850241" w14:paraId="6AE1012F" w14:textId="77777777" w:rsidTr="00850241">
        <w:trPr>
          <w:trHeight w:val="405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110EA8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4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C4017" w14:textId="77777777" w:rsidR="00850241" w:rsidRPr="00850241" w:rsidRDefault="00850241" w:rsidP="008502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Antecedentes contractuales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E36BE7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AF4394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C04343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850241" w:rsidRPr="00850241" w14:paraId="5ED1C703" w14:textId="77777777" w:rsidTr="00850241">
        <w:trPr>
          <w:trHeight w:val="405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F7497B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2</w:t>
            </w:r>
          </w:p>
        </w:tc>
        <w:tc>
          <w:tcPr>
            <w:tcW w:w="4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CADE28" w14:textId="77777777" w:rsidR="00850241" w:rsidRPr="00850241" w:rsidRDefault="00850241" w:rsidP="008502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Calidad del servicio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B982A4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D5ACD1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37C3C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30</w:t>
            </w:r>
          </w:p>
        </w:tc>
      </w:tr>
      <w:tr w:rsidR="00850241" w:rsidRPr="00850241" w14:paraId="75FF03A9" w14:textId="77777777" w:rsidTr="00850241">
        <w:trPr>
          <w:trHeight w:val="405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CCA74A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a.</w:t>
            </w:r>
          </w:p>
        </w:tc>
        <w:tc>
          <w:tcPr>
            <w:tcW w:w="4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3A9C9F" w14:textId="77777777" w:rsidR="00850241" w:rsidRPr="00850241" w:rsidRDefault="00850241" w:rsidP="008502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Experiencia y trayectoria del oferente: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975855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45CD1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17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0990A5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850241" w:rsidRPr="00850241" w14:paraId="4623F8B1" w14:textId="77777777" w:rsidTr="00850241">
        <w:trPr>
          <w:trHeight w:val="405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3C5A56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i.</w:t>
            </w:r>
          </w:p>
        </w:tc>
        <w:tc>
          <w:tcPr>
            <w:tcW w:w="4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27D78" w14:textId="77777777" w:rsidR="00850241" w:rsidRPr="00850241" w:rsidRDefault="00850241" w:rsidP="008502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Antigüedad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43178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9AB05F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6CF5F1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850241" w:rsidRPr="00850241" w14:paraId="590144B9" w14:textId="77777777" w:rsidTr="00850241">
        <w:trPr>
          <w:trHeight w:val="405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8657B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ii.</w:t>
            </w:r>
          </w:p>
        </w:tc>
        <w:tc>
          <w:tcPr>
            <w:tcW w:w="4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2A0EF3" w14:textId="77777777" w:rsidR="00850241" w:rsidRPr="00850241" w:rsidRDefault="00850241" w:rsidP="008502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Experiencia: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8C7670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12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A891C3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ECAEF7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850241" w:rsidRPr="00850241" w14:paraId="6D4139BB" w14:textId="77777777" w:rsidTr="00850241">
        <w:trPr>
          <w:trHeight w:val="405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B644F3" w14:textId="77777777" w:rsidR="00850241" w:rsidRPr="00850241" w:rsidRDefault="00850241" w:rsidP="008502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</w:t>
            </w:r>
          </w:p>
        </w:tc>
        <w:tc>
          <w:tcPr>
            <w:tcW w:w="45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7FECA8" w14:textId="77777777" w:rsidR="00850241" w:rsidRPr="00850241" w:rsidRDefault="00850241" w:rsidP="00850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Cantidad de trabajos realizados (6)</w:t>
            </w:r>
          </w:p>
        </w:tc>
        <w:tc>
          <w:tcPr>
            <w:tcW w:w="4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A69C5B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93929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9A29529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850241" w:rsidRPr="00850241" w14:paraId="7D7E04A8" w14:textId="77777777" w:rsidTr="00850241">
        <w:trPr>
          <w:trHeight w:val="405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50B43D" w14:textId="77777777" w:rsidR="00850241" w:rsidRPr="00850241" w:rsidRDefault="00850241" w:rsidP="008502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2.</w:t>
            </w:r>
          </w:p>
        </w:tc>
        <w:tc>
          <w:tcPr>
            <w:tcW w:w="45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1F8B5D" w14:textId="77777777" w:rsidR="00850241" w:rsidRPr="00850241" w:rsidRDefault="00850241" w:rsidP="00850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Cantidad de árboles erradicados (6)</w:t>
            </w:r>
          </w:p>
        </w:tc>
        <w:tc>
          <w:tcPr>
            <w:tcW w:w="44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2245C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A9B263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D7F6B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850241" w:rsidRPr="00850241" w14:paraId="1630F4DC" w14:textId="77777777" w:rsidTr="00850241">
        <w:trPr>
          <w:trHeight w:val="405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85AA99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b.</w:t>
            </w:r>
          </w:p>
        </w:tc>
        <w:tc>
          <w:tcPr>
            <w:tcW w:w="45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E9C4E" w14:textId="77777777" w:rsidR="00850241" w:rsidRPr="00850241" w:rsidRDefault="00850241" w:rsidP="008502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Calidad del equipamiento: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EF2551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76B1F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13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553DCF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850241" w:rsidRPr="00850241" w14:paraId="40E319E2" w14:textId="77777777" w:rsidTr="00850241">
        <w:trPr>
          <w:trHeight w:val="405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2E5A69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i.</w:t>
            </w:r>
          </w:p>
        </w:tc>
        <w:tc>
          <w:tcPr>
            <w:tcW w:w="4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F5AB7" w14:textId="77777777" w:rsidR="00850241" w:rsidRPr="00850241" w:rsidRDefault="00850241" w:rsidP="008502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Motosierra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57FFF6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5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36645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77401A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850241" w:rsidRPr="00850241" w14:paraId="7CE94304" w14:textId="77777777" w:rsidTr="00850241">
        <w:trPr>
          <w:trHeight w:val="405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64D76E" w14:textId="77777777" w:rsidR="00850241" w:rsidRPr="00850241" w:rsidRDefault="00850241" w:rsidP="008502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</w:t>
            </w:r>
          </w:p>
        </w:tc>
        <w:tc>
          <w:tcPr>
            <w:tcW w:w="45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A9791E" w14:textId="77777777" w:rsidR="00850241" w:rsidRPr="00850241" w:rsidRDefault="00850241" w:rsidP="00850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Potencia (1)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84BCA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A060B3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AA5E1D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850241" w:rsidRPr="00850241" w14:paraId="60D194F8" w14:textId="77777777" w:rsidTr="00850241">
        <w:trPr>
          <w:trHeight w:val="405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BCF168" w14:textId="77777777" w:rsidR="00850241" w:rsidRPr="00850241" w:rsidRDefault="00850241" w:rsidP="008502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2.</w:t>
            </w:r>
          </w:p>
        </w:tc>
        <w:tc>
          <w:tcPr>
            <w:tcW w:w="45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5ED7C" w14:textId="77777777" w:rsidR="00850241" w:rsidRPr="00850241" w:rsidRDefault="00850241" w:rsidP="00850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Freno de cadena (2)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48B8F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9ABACD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FD19BF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850241" w:rsidRPr="00850241" w14:paraId="454699D0" w14:textId="77777777" w:rsidTr="00850241">
        <w:trPr>
          <w:trHeight w:val="405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4CCD1A" w14:textId="77777777" w:rsidR="00850241" w:rsidRPr="00850241" w:rsidRDefault="00850241" w:rsidP="008502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</w:t>
            </w:r>
          </w:p>
        </w:tc>
        <w:tc>
          <w:tcPr>
            <w:tcW w:w="45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54493" w14:textId="77777777" w:rsidR="00850241" w:rsidRPr="00850241" w:rsidRDefault="00850241" w:rsidP="0085024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Sistema de antivibración (2)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484FC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E7943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2EBE48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850241" w:rsidRPr="00850241" w14:paraId="05D1B0CA" w14:textId="77777777" w:rsidTr="00850241">
        <w:trPr>
          <w:trHeight w:val="405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87893E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ii.</w:t>
            </w:r>
          </w:p>
        </w:tc>
        <w:tc>
          <w:tcPr>
            <w:tcW w:w="4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8F0B5" w14:textId="150967E7" w:rsidR="00850241" w:rsidRPr="00850241" w:rsidRDefault="00850241" w:rsidP="008502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Sierra de poda telescópica</w:t>
            </w:r>
            <w:r w:rsidR="00BF3BB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/extensible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719C9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1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14F92E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A8264A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850241" w:rsidRPr="00850241" w14:paraId="3D4E5B95" w14:textId="77777777" w:rsidTr="00850241">
        <w:trPr>
          <w:trHeight w:val="405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7E8EF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iii.</w:t>
            </w:r>
          </w:p>
        </w:tc>
        <w:tc>
          <w:tcPr>
            <w:tcW w:w="457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FF178" w14:textId="77777777" w:rsidR="00850241" w:rsidRPr="00850241" w:rsidRDefault="00850241" w:rsidP="008502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Destoconadora rotativa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4F3780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7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0F819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0AC5AD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850241" w:rsidRPr="00850241" w14:paraId="5CD65CA3" w14:textId="77777777" w:rsidTr="00850241">
        <w:trPr>
          <w:trHeight w:val="405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1C45E3" w14:textId="77777777" w:rsidR="00850241" w:rsidRPr="00850241" w:rsidRDefault="00850241" w:rsidP="008502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1.</w:t>
            </w:r>
          </w:p>
        </w:tc>
        <w:tc>
          <w:tcPr>
            <w:tcW w:w="45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B1D861" w14:textId="77777777" w:rsidR="00850241" w:rsidRPr="00850241" w:rsidRDefault="00850241" w:rsidP="008502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Potencia (1)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BC95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3D8B93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07287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850241" w:rsidRPr="00850241" w14:paraId="4F3C1CBB" w14:textId="77777777" w:rsidTr="00850241">
        <w:trPr>
          <w:trHeight w:val="405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ACD0E1" w14:textId="77777777" w:rsidR="00850241" w:rsidRPr="00850241" w:rsidRDefault="00850241" w:rsidP="008502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2.</w:t>
            </w:r>
          </w:p>
        </w:tc>
        <w:tc>
          <w:tcPr>
            <w:tcW w:w="45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D5FE49" w14:textId="77777777" w:rsidR="00850241" w:rsidRPr="00850241" w:rsidRDefault="00850241" w:rsidP="008502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Profundidad de fresado subterráneo (1)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89195B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E5B93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2BF3FE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850241" w:rsidRPr="00850241" w14:paraId="2AA03A11" w14:textId="77777777" w:rsidTr="00850241">
        <w:trPr>
          <w:trHeight w:val="405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271A62" w14:textId="77777777" w:rsidR="00850241" w:rsidRPr="00850241" w:rsidRDefault="00850241" w:rsidP="008502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3.</w:t>
            </w:r>
          </w:p>
        </w:tc>
        <w:tc>
          <w:tcPr>
            <w:tcW w:w="45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C0363" w14:textId="77777777" w:rsidR="00850241" w:rsidRPr="00850241" w:rsidRDefault="00850241" w:rsidP="008502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Rango de fresado sobre suelo (1)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AA204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763E01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35A24D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850241" w:rsidRPr="00850241" w14:paraId="5AB489D5" w14:textId="77777777" w:rsidTr="00850241">
        <w:trPr>
          <w:trHeight w:val="405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E06CB3" w14:textId="77777777" w:rsidR="00850241" w:rsidRPr="00850241" w:rsidRDefault="00850241" w:rsidP="008502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4.</w:t>
            </w:r>
          </w:p>
        </w:tc>
        <w:tc>
          <w:tcPr>
            <w:tcW w:w="45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B6F6A7" w14:textId="77777777" w:rsidR="00850241" w:rsidRPr="00850241" w:rsidRDefault="00850241" w:rsidP="008502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Sistema de freno (2)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14686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B6510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80DD3F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850241" w:rsidRPr="00850241" w14:paraId="406E60E4" w14:textId="77777777" w:rsidTr="00850241">
        <w:trPr>
          <w:trHeight w:val="405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18A950" w14:textId="77777777" w:rsidR="00850241" w:rsidRPr="00850241" w:rsidRDefault="00850241" w:rsidP="00850241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AR"/>
              </w:rPr>
              <w:t>5.</w:t>
            </w:r>
          </w:p>
        </w:tc>
        <w:tc>
          <w:tcPr>
            <w:tcW w:w="45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44258" w14:textId="77777777" w:rsidR="00850241" w:rsidRPr="00850241" w:rsidRDefault="00850241" w:rsidP="008502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Sistema de antivibración (2)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21377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1B2D8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B6D0A0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850241" w:rsidRPr="00850241" w14:paraId="34D3B509" w14:textId="77777777" w:rsidTr="00850241">
        <w:trPr>
          <w:trHeight w:val="405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87F1B4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3</w:t>
            </w:r>
          </w:p>
        </w:tc>
        <w:tc>
          <w:tcPr>
            <w:tcW w:w="45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06F4B" w14:textId="77777777" w:rsidR="00850241" w:rsidRPr="00850241" w:rsidRDefault="00850241" w:rsidP="008502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Capacidad económico- financiera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CA4F1C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9CE39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92D83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850241" w:rsidRPr="00850241" w14:paraId="034BA646" w14:textId="77777777" w:rsidTr="00850241">
        <w:trPr>
          <w:trHeight w:val="405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4E7D2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a.</w:t>
            </w:r>
          </w:p>
        </w:tc>
        <w:tc>
          <w:tcPr>
            <w:tcW w:w="4572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E3D0D" w14:textId="41E3D83C" w:rsidR="00850241" w:rsidRPr="00850241" w:rsidRDefault="00850241" w:rsidP="008502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 xml:space="preserve">Liquidez </w:t>
            </w:r>
            <w:r w:rsidR="00F54593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total</w:t>
            </w: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 xml:space="preserve"> 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090CCA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5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3C7EE5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5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DCE50B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850241" w:rsidRPr="00850241" w14:paraId="4C88D72D" w14:textId="77777777" w:rsidTr="00850241">
        <w:trPr>
          <w:trHeight w:val="405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3685A7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b.</w:t>
            </w:r>
          </w:p>
        </w:tc>
        <w:tc>
          <w:tcPr>
            <w:tcW w:w="457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B21051" w14:textId="5CEB3D21" w:rsidR="00850241" w:rsidRPr="00850241" w:rsidRDefault="00850241" w:rsidP="0085024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 xml:space="preserve">Solvencia 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28CA30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E144B4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5</w:t>
            </w:r>
          </w:p>
        </w:tc>
        <w:tc>
          <w:tcPr>
            <w:tcW w:w="833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5847F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 </w:t>
            </w:r>
          </w:p>
        </w:tc>
      </w:tr>
      <w:tr w:rsidR="00850241" w:rsidRPr="00850241" w14:paraId="67391021" w14:textId="77777777" w:rsidTr="00850241">
        <w:trPr>
          <w:trHeight w:val="405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B3A76C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4</w:t>
            </w:r>
          </w:p>
        </w:tc>
        <w:tc>
          <w:tcPr>
            <w:tcW w:w="457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ABE69" w14:textId="77777777" w:rsidR="00850241" w:rsidRPr="00850241" w:rsidRDefault="00850241" w:rsidP="008502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Acreditación ODS s/ Ley 9193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D7BCBB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700BB4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7DD3F4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  <w:tr w:rsidR="00850241" w:rsidRPr="00850241" w14:paraId="100B2A7B" w14:textId="77777777" w:rsidTr="00850241">
        <w:trPr>
          <w:trHeight w:val="405"/>
          <w:jc w:val="center"/>
        </w:trPr>
        <w:tc>
          <w:tcPr>
            <w:tcW w:w="3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2CAFB0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5</w:t>
            </w:r>
          </w:p>
        </w:tc>
        <w:tc>
          <w:tcPr>
            <w:tcW w:w="457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5CA36B" w14:textId="77777777" w:rsidR="00850241" w:rsidRPr="00850241" w:rsidRDefault="00850241" w:rsidP="008502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Oferta Económica</w:t>
            </w:r>
          </w:p>
        </w:tc>
        <w:tc>
          <w:tcPr>
            <w:tcW w:w="442" w:type="dxa"/>
            <w:tcBorders>
              <w:top w:val="nil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F6075A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84EC79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70C38F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40</w:t>
            </w:r>
          </w:p>
        </w:tc>
      </w:tr>
      <w:tr w:rsidR="00850241" w:rsidRPr="00850241" w14:paraId="37E0936B" w14:textId="77777777" w:rsidTr="00850241">
        <w:trPr>
          <w:trHeight w:val="405"/>
          <w:jc w:val="center"/>
        </w:trPr>
        <w:tc>
          <w:tcPr>
            <w:tcW w:w="495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76968E2" w14:textId="77777777" w:rsidR="00850241" w:rsidRPr="00850241" w:rsidRDefault="00850241" w:rsidP="00850241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TOTAL</w:t>
            </w:r>
          </w:p>
        </w:tc>
        <w:tc>
          <w:tcPr>
            <w:tcW w:w="4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E9626B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574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71852E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 </w:t>
            </w:r>
          </w:p>
        </w:tc>
        <w:tc>
          <w:tcPr>
            <w:tcW w:w="8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0EF52C" w14:textId="77777777" w:rsidR="00850241" w:rsidRPr="00850241" w:rsidRDefault="00850241" w:rsidP="008502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85024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100</w:t>
            </w:r>
          </w:p>
        </w:tc>
      </w:tr>
    </w:tbl>
    <w:p w14:paraId="527E269C" w14:textId="77777777" w:rsidR="00850241" w:rsidRPr="001642C9" w:rsidRDefault="00850241" w:rsidP="00B068C8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</w:p>
    <w:p w14:paraId="01F5EC36" w14:textId="77777777" w:rsidR="001642C9" w:rsidRPr="001642C9" w:rsidRDefault="001642C9" w:rsidP="00B068C8">
      <w:pPr>
        <w:spacing w:after="0" w:line="36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</w:pPr>
    </w:p>
    <w:p w14:paraId="52738C7D" w14:textId="0F89C96C" w:rsidR="001642C9" w:rsidRDefault="001642C9" w:rsidP="00B068C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14:paraId="19D2B360" w14:textId="77777777" w:rsidR="009638D3" w:rsidRPr="001642C9" w:rsidRDefault="009638D3" w:rsidP="00B068C8">
      <w:pPr>
        <w:pStyle w:val="Prrafodelista"/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557D50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AR"/>
        </w:rPr>
        <w:lastRenderedPageBreak/>
        <w:t>ANTECEDENTES</w:t>
      </w:r>
      <w:r w:rsidRPr="00557D50">
        <w:rPr>
          <w:rFonts w:ascii="Arial" w:eastAsia="Times New Roman" w:hAnsi="Arial" w:cs="Arial"/>
          <w:b/>
          <w:color w:val="000000"/>
          <w:sz w:val="24"/>
          <w:szCs w:val="24"/>
          <w:u w:val="single"/>
          <w:lang w:eastAsia="es-AR"/>
        </w:rPr>
        <w:t xml:space="preserve"> CONTRACTUALES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</w:t>
      </w:r>
    </w:p>
    <w:p w14:paraId="314D2727" w14:textId="588CF2ED" w:rsidR="007963E1" w:rsidRDefault="007963E1" w:rsidP="00B068C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7963E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Se otorgará el máximo puntaje (10) a los oferentes que 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</w:t>
      </w:r>
      <w:r w:rsidRPr="007963E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o tengan registradas penalidades o sanciones en el Registro Único de Proveedores de Mendoza en los dos años previos a la fecha de apertura de ofertas.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9638D3" w:rsidRPr="001642C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En caso de oferentes que no posean en el Registro Único de Proveedores una inscripción vigente en dicho período, también serán calificados con el máximo puntaje (</w:t>
      </w:r>
      <w:r w:rsidR="00C66D3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10</w:t>
      </w:r>
      <w:r w:rsidR="009638D3" w:rsidRPr="001642C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). </w:t>
      </w:r>
    </w:p>
    <w:p w14:paraId="42B3459D" w14:textId="133B7426" w:rsidR="007963E1" w:rsidRDefault="007963E1" w:rsidP="00B068C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7963E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A los oferentes con </w:t>
      </w:r>
      <w:r w:rsidRPr="007963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sanciones de apercibimiento</w:t>
      </w:r>
      <w:r w:rsidRPr="007963E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registradas en los últimos dos años en el Registro Único de Proveedores de Mendoza, o en registros equivalentes de jurisdicciones nacionales, provinciales o municipales, se les asignará </w:t>
      </w:r>
      <w:r w:rsidRPr="007963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3 puntos</w:t>
      </w:r>
      <w:r w:rsidRPr="007963E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Este mismo puntaje se aplicará a aquellos que, sin sanciones formales, posean antecedentes documentados de prestación de servicio “no satisfactoria”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</w:p>
    <w:p w14:paraId="786F2C41" w14:textId="6AE38648" w:rsidR="007963E1" w:rsidRDefault="007963E1" w:rsidP="00B068C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7963E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Se calificará con </w:t>
      </w:r>
      <w:r w:rsidRPr="007963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0 puntos</w:t>
      </w:r>
      <w:r w:rsidRPr="007963E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a los oferentes que hayan recibido sanciones de </w:t>
      </w:r>
      <w:r w:rsidRPr="007963E1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suspensión o baja por incumplimientos contractuales</w:t>
      </w:r>
      <w:r w:rsidRPr="007963E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en el Registro Único de Proveedores de Mendoza, o en registros de otras jurisdicciones nacionales, provinciales o municipales, en los últimos dos años anteriores a la fecha de apertura.</w:t>
      </w:r>
    </w:p>
    <w:p w14:paraId="1898B272" w14:textId="50BE8780" w:rsidR="009638D3" w:rsidRDefault="007963E1" w:rsidP="00B068C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7963E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Para esta evaluación se considerará la información publicada por el Registro Único de Proveedores Provincial y demás organismos que gestionen estos datos a nivel nacional, provincial o municipal</w:t>
      </w:r>
    </w:p>
    <w:p w14:paraId="386118CF" w14:textId="77777777" w:rsidR="007963E1" w:rsidRPr="009638D3" w:rsidRDefault="007963E1" w:rsidP="00B068C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AR"/>
        </w:rPr>
      </w:pPr>
    </w:p>
    <w:p w14:paraId="6BF9897F" w14:textId="3CA6731A" w:rsidR="0093765C" w:rsidRPr="00C66D3E" w:rsidRDefault="0093765C" w:rsidP="00B068C8">
      <w:pPr>
        <w:pStyle w:val="Prrafodelista"/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sz w:val="24"/>
          <w:szCs w:val="24"/>
          <w:lang w:eastAsia="es-AR"/>
        </w:rPr>
      </w:pPr>
      <w:r w:rsidRPr="001642C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AR"/>
        </w:rPr>
        <w:t xml:space="preserve">CALIDAD DEL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AR"/>
        </w:rPr>
        <w:t>SERVICIO</w:t>
      </w:r>
      <w:r w:rsidR="007963E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</w:t>
      </w:r>
    </w:p>
    <w:p w14:paraId="23533209" w14:textId="2E24B5F6" w:rsidR="00C66D3E" w:rsidRDefault="00C66D3E" w:rsidP="00C66D3E">
      <w:pPr>
        <w:pStyle w:val="Prrafodelista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C66D3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La calidad del servicio se evaluará </w:t>
      </w:r>
      <w:r w:rsidR="007963E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tanto </w:t>
      </w:r>
      <w:r w:rsidRPr="00C66D3E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en base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a la experiencia y trayectoria del oferente </w:t>
      </w:r>
      <w:r w:rsidR="007963E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como a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la calidad de</w:t>
      </w:r>
      <w:r w:rsidR="00FE3DA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equipamiento</w:t>
      </w:r>
      <w:r w:rsidR="007963E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FE3DA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elemental necesario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, según se describe a continuación:</w:t>
      </w:r>
    </w:p>
    <w:p w14:paraId="78F323E8" w14:textId="77777777" w:rsidR="00FC648D" w:rsidRPr="00C66D3E" w:rsidRDefault="00FC648D" w:rsidP="00C66D3E">
      <w:pPr>
        <w:pStyle w:val="Prrafodelista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14:paraId="5B15B76A" w14:textId="2644FFD9" w:rsidR="00573228" w:rsidRPr="007963E1" w:rsidRDefault="00573228" w:rsidP="00FC648D">
      <w:pPr>
        <w:pStyle w:val="Prrafodelista"/>
        <w:numPr>
          <w:ilvl w:val="0"/>
          <w:numId w:val="4"/>
        </w:numPr>
        <w:spacing w:after="0" w:line="360" w:lineRule="auto"/>
        <w:ind w:left="357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F860B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AR"/>
        </w:rPr>
        <w:t>Experiencia y trayectoria del oferente</w:t>
      </w:r>
      <w:r w:rsidR="0093765C" w:rsidRPr="00F860B4">
        <w:rPr>
          <w:rFonts w:ascii="Arial" w:eastAsia="Times New Roman" w:hAnsi="Arial" w:cs="Arial"/>
          <w:sz w:val="24"/>
          <w:szCs w:val="24"/>
          <w:lang w:eastAsia="es-AR"/>
        </w:rPr>
        <w:t xml:space="preserve">: Se </w:t>
      </w:r>
      <w:r w:rsidR="007963E1">
        <w:rPr>
          <w:rFonts w:ascii="Arial" w:eastAsia="Times New Roman" w:hAnsi="Arial" w:cs="Arial"/>
          <w:sz w:val="24"/>
          <w:szCs w:val="24"/>
          <w:lang w:eastAsia="es-AR"/>
        </w:rPr>
        <w:t xml:space="preserve">tomará en consideración, tanto la </w:t>
      </w:r>
      <w:r w:rsidR="006B0012" w:rsidRPr="00F860B4">
        <w:rPr>
          <w:rFonts w:ascii="Arial" w:eastAsia="Times New Roman" w:hAnsi="Arial" w:cs="Arial"/>
          <w:sz w:val="24"/>
          <w:szCs w:val="24"/>
          <w:lang w:eastAsia="es-AR"/>
        </w:rPr>
        <w:t xml:space="preserve">antigüedad del oferente en la actividad, como </w:t>
      </w:r>
      <w:r w:rsidRPr="00F860B4">
        <w:rPr>
          <w:rFonts w:ascii="Arial" w:eastAsia="Times New Roman" w:hAnsi="Arial" w:cs="Arial"/>
          <w:sz w:val="24"/>
          <w:szCs w:val="24"/>
          <w:lang w:eastAsia="es-AR"/>
        </w:rPr>
        <w:t xml:space="preserve">también la experiencia en trabajos análogos </w:t>
      </w:r>
      <w:r w:rsidR="00F860B4">
        <w:rPr>
          <w:rFonts w:ascii="Arial" w:eastAsia="Times New Roman" w:hAnsi="Arial" w:cs="Arial"/>
          <w:sz w:val="24"/>
          <w:szCs w:val="24"/>
          <w:lang w:eastAsia="es-AR"/>
        </w:rPr>
        <w:t>a los solicitados en el Pliego, partiendo de</w:t>
      </w:r>
      <w:r w:rsidRPr="00F860B4">
        <w:rPr>
          <w:rFonts w:ascii="Arial" w:eastAsia="Times New Roman" w:hAnsi="Arial" w:cs="Arial"/>
          <w:sz w:val="24"/>
          <w:szCs w:val="24"/>
          <w:lang w:eastAsia="es-AR"/>
        </w:rPr>
        <w:t xml:space="preserve"> la información que surja de los </w:t>
      </w:r>
      <w:r w:rsidR="007963E1">
        <w:rPr>
          <w:rFonts w:ascii="Arial" w:eastAsia="Times New Roman" w:hAnsi="Arial" w:cs="Arial"/>
          <w:sz w:val="24"/>
          <w:szCs w:val="24"/>
          <w:lang w:eastAsia="es-AR"/>
        </w:rPr>
        <w:t xml:space="preserve">certificados de </w:t>
      </w:r>
      <w:r w:rsidRPr="00F860B4">
        <w:rPr>
          <w:rFonts w:ascii="Arial" w:eastAsia="Times New Roman" w:hAnsi="Arial" w:cs="Arial"/>
          <w:sz w:val="24"/>
          <w:szCs w:val="24"/>
          <w:lang w:eastAsia="es-AR"/>
        </w:rPr>
        <w:t xml:space="preserve">antecedentes de servicio </w:t>
      </w:r>
      <w:r w:rsidR="007963E1">
        <w:rPr>
          <w:rFonts w:ascii="Arial" w:eastAsia="Times New Roman" w:hAnsi="Arial" w:cs="Arial"/>
          <w:sz w:val="24"/>
          <w:szCs w:val="24"/>
          <w:lang w:eastAsia="es-AR"/>
        </w:rPr>
        <w:t>requeridos</w:t>
      </w:r>
      <w:r w:rsidRPr="00F860B4">
        <w:rPr>
          <w:rFonts w:ascii="Arial" w:eastAsia="Times New Roman" w:hAnsi="Arial" w:cs="Arial"/>
          <w:sz w:val="24"/>
          <w:szCs w:val="24"/>
          <w:lang w:eastAsia="es-AR"/>
        </w:rPr>
        <w:t xml:space="preserve"> en el Artículo 6, Paso 3, Punto 2. Requisitos mínimos técnico, del presente Pliego, y según se detalla a continuación:</w:t>
      </w:r>
    </w:p>
    <w:p w14:paraId="2401FBD1" w14:textId="77777777" w:rsidR="00FC648D" w:rsidRPr="00FC648D" w:rsidRDefault="00FC648D" w:rsidP="00FC648D">
      <w:pPr>
        <w:pStyle w:val="Prrafodelista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14:paraId="7DA3E194" w14:textId="22B56575" w:rsidR="008E2C18" w:rsidRPr="00F860B4" w:rsidRDefault="00573228" w:rsidP="00FC648D">
      <w:pPr>
        <w:pStyle w:val="Prrafodelista"/>
        <w:numPr>
          <w:ilvl w:val="0"/>
          <w:numId w:val="5"/>
        </w:numPr>
        <w:spacing w:after="0" w:line="360" w:lineRule="auto"/>
        <w:ind w:left="641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F860B4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AR"/>
        </w:rPr>
        <w:t>Antigüedad</w:t>
      </w:r>
      <w:r w:rsidRPr="00F860B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: </w:t>
      </w:r>
      <w:r w:rsidR="000A4D7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El </w:t>
      </w:r>
      <w:r w:rsidR="007963E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máximo puntaje (5) del </w:t>
      </w:r>
      <w:r w:rsidR="000A4D7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presente indicador se </w:t>
      </w:r>
      <w:r w:rsidR="007963E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asignará</w:t>
      </w:r>
      <w:r w:rsidR="000A4D7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0A4D77" w:rsidRPr="000A4D7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en función de</w:t>
      </w:r>
      <w:r w:rsidR="000A4D7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l tiempo </w:t>
      </w:r>
      <w:r w:rsidR="000A4D77" w:rsidRPr="000A4D7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que</w:t>
      </w:r>
      <w:r w:rsidR="000A4D7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el oferente</w:t>
      </w:r>
      <w:r w:rsidR="000A4D77" w:rsidRPr="000A4D7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llev</w:t>
      </w:r>
      <w:r w:rsidR="000A4D7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</w:t>
      </w:r>
      <w:r w:rsidR="000A4D77" w:rsidRPr="000A4D7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operando en el sector</w:t>
      </w:r>
      <w:r w:rsidR="001040E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, </w:t>
      </w:r>
      <w:r w:rsidR="007963E1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a partir de </w:t>
      </w:r>
      <w:r w:rsidR="009638D3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la fecha más antigua de</w:t>
      </w:r>
      <w:r w:rsidR="001040E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l </w:t>
      </w:r>
      <w:r w:rsidR="000A4D77">
        <w:rPr>
          <w:rFonts w:ascii="Arial" w:eastAsia="Times New Roman" w:hAnsi="Arial" w:cs="Arial"/>
          <w:sz w:val="24"/>
          <w:szCs w:val="24"/>
          <w:lang w:eastAsia="es-AR"/>
        </w:rPr>
        <w:t xml:space="preserve">certificado de </w:t>
      </w:r>
      <w:r w:rsidR="000A4D77" w:rsidRPr="00F860B4">
        <w:rPr>
          <w:rFonts w:ascii="Arial" w:eastAsia="Times New Roman" w:hAnsi="Arial" w:cs="Arial"/>
          <w:sz w:val="24"/>
          <w:szCs w:val="24"/>
          <w:lang w:eastAsia="es-AR"/>
        </w:rPr>
        <w:t>antecedentes de servicio</w:t>
      </w:r>
      <w:r w:rsidR="000A4D77">
        <w:rPr>
          <w:rFonts w:ascii="Arial" w:eastAsia="Times New Roman" w:hAnsi="Arial" w:cs="Arial"/>
          <w:sz w:val="24"/>
          <w:szCs w:val="24"/>
          <w:lang w:eastAsia="es-AR"/>
        </w:rPr>
        <w:t xml:space="preserve"> por</w:t>
      </w:r>
      <w:r w:rsidR="000A4D77" w:rsidRPr="008E2C18">
        <w:rPr>
          <w:rFonts w:ascii="Arial" w:eastAsia="Times New Roman" w:hAnsi="Arial" w:cs="Arial"/>
          <w:sz w:val="24"/>
          <w:szCs w:val="24"/>
          <w:lang w:eastAsia="es-AR"/>
        </w:rPr>
        <w:t xml:space="preserve"> trabajos </w:t>
      </w:r>
      <w:r w:rsidR="000A4D77" w:rsidRPr="008E2C18">
        <w:rPr>
          <w:rFonts w:ascii="Arial" w:eastAsia="Times New Roman" w:hAnsi="Arial" w:cs="Arial"/>
          <w:sz w:val="24"/>
          <w:szCs w:val="24"/>
          <w:lang w:eastAsia="es-AR"/>
        </w:rPr>
        <w:lastRenderedPageBreak/>
        <w:t>análogos r</w:t>
      </w:r>
      <w:r w:rsidR="001040EB">
        <w:rPr>
          <w:rFonts w:ascii="Arial" w:eastAsia="Times New Roman" w:hAnsi="Arial" w:cs="Arial"/>
          <w:sz w:val="24"/>
          <w:szCs w:val="24"/>
          <w:lang w:eastAsia="es-AR"/>
        </w:rPr>
        <w:t xml:space="preserve">ealizados </w:t>
      </w:r>
      <w:r w:rsidR="00557D50">
        <w:rPr>
          <w:rFonts w:ascii="Arial" w:eastAsia="Times New Roman" w:hAnsi="Arial" w:cs="Arial"/>
          <w:sz w:val="24"/>
          <w:szCs w:val="24"/>
          <w:lang w:eastAsia="es-AR"/>
        </w:rPr>
        <w:t>(tala, desrame y/o destoconado en áreas urbanas o forestales</w:t>
      </w:r>
      <w:r w:rsidR="009638D3">
        <w:rPr>
          <w:rFonts w:ascii="Arial" w:eastAsia="Times New Roman" w:hAnsi="Arial" w:cs="Arial"/>
          <w:sz w:val="24"/>
          <w:szCs w:val="24"/>
          <w:lang w:eastAsia="es-AR"/>
        </w:rPr>
        <w:t>)</w:t>
      </w:r>
      <w:r w:rsidR="007963E1">
        <w:rPr>
          <w:rFonts w:ascii="Arial" w:eastAsia="Times New Roman" w:hAnsi="Arial" w:cs="Arial"/>
          <w:sz w:val="24"/>
          <w:szCs w:val="24"/>
          <w:lang w:eastAsia="es-AR"/>
        </w:rPr>
        <w:t xml:space="preserve"> que acompañe a su oferta</w:t>
      </w:r>
      <w:r w:rsidR="001040E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</w:t>
      </w:r>
      <w:r w:rsidR="000A4D7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Los puntajes se asignarán conforme a la siguiente tabla:</w:t>
      </w:r>
    </w:p>
    <w:p w14:paraId="2ED7F327" w14:textId="77777777" w:rsidR="00F860B4" w:rsidRDefault="00F860B4" w:rsidP="00B068C8">
      <w:pPr>
        <w:pStyle w:val="Prrafodelista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tbl>
      <w:tblPr>
        <w:tblW w:w="5060" w:type="dxa"/>
        <w:jc w:val="center"/>
        <w:tblLook w:val="04A0" w:firstRow="1" w:lastRow="0" w:firstColumn="1" w:lastColumn="0" w:noHBand="0" w:noVBand="1"/>
      </w:tblPr>
      <w:tblGrid>
        <w:gridCol w:w="350"/>
        <w:gridCol w:w="3640"/>
        <w:gridCol w:w="1083"/>
      </w:tblGrid>
      <w:tr w:rsidR="001040EB" w:rsidRPr="001040EB" w14:paraId="43EF0E7E" w14:textId="77777777" w:rsidTr="001040EB">
        <w:trPr>
          <w:trHeight w:val="330"/>
          <w:jc w:val="center"/>
        </w:trPr>
        <w:tc>
          <w:tcPr>
            <w:tcW w:w="3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24FB1" w14:textId="77777777" w:rsidR="001040EB" w:rsidRPr="001040EB" w:rsidRDefault="001040EB" w:rsidP="00B068C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40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i.</w:t>
            </w:r>
          </w:p>
        </w:tc>
        <w:tc>
          <w:tcPr>
            <w:tcW w:w="36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D821FA" w14:textId="77777777" w:rsidR="001040EB" w:rsidRPr="001040EB" w:rsidRDefault="001040EB" w:rsidP="00FC648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40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Antigüedad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C4424" w14:textId="77777777" w:rsidR="001040EB" w:rsidRPr="001040EB" w:rsidRDefault="001040EB" w:rsidP="00FE3DA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40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Puntaje</w:t>
            </w:r>
          </w:p>
        </w:tc>
      </w:tr>
      <w:tr w:rsidR="001040EB" w:rsidRPr="001040EB" w14:paraId="5103DCCF" w14:textId="77777777" w:rsidTr="001040EB">
        <w:trPr>
          <w:trHeight w:val="330"/>
          <w:jc w:val="center"/>
        </w:trPr>
        <w:tc>
          <w:tcPr>
            <w:tcW w:w="398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BC373" w14:textId="24E9DD11" w:rsidR="001040EB" w:rsidRPr="001040EB" w:rsidRDefault="001040EB" w:rsidP="00B068C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Mayor a 8</w:t>
            </w:r>
            <w:r w:rsidRPr="001040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años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55FE26" w14:textId="5DF3A436" w:rsidR="001040EB" w:rsidRPr="001040EB" w:rsidRDefault="005B6816" w:rsidP="00FE3DA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7963E1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5</w:t>
            </w:r>
          </w:p>
        </w:tc>
      </w:tr>
      <w:tr w:rsidR="001040EB" w:rsidRPr="001040EB" w14:paraId="5972EA09" w14:textId="77777777" w:rsidTr="001040EB">
        <w:trPr>
          <w:trHeight w:val="330"/>
          <w:jc w:val="center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3AC559" w14:textId="77777777" w:rsidR="001040EB" w:rsidRPr="001040EB" w:rsidRDefault="001040EB" w:rsidP="00B068C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/>
              </w:rPr>
            </w:pPr>
            <w:r w:rsidRPr="001040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/>
              </w:rPr>
              <w:t>Mayor a 5 años y hasta 8 años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B19A23" w14:textId="68C65B52" w:rsidR="001040EB" w:rsidRPr="001040EB" w:rsidRDefault="005B6816" w:rsidP="00FE3DA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2,5</w:t>
            </w:r>
          </w:p>
        </w:tc>
      </w:tr>
      <w:tr w:rsidR="001040EB" w:rsidRPr="001040EB" w14:paraId="39556860" w14:textId="77777777" w:rsidTr="001040EB">
        <w:trPr>
          <w:trHeight w:val="330"/>
          <w:jc w:val="center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3363" w14:textId="77777777" w:rsidR="001040EB" w:rsidRPr="001040EB" w:rsidRDefault="001040EB" w:rsidP="00B068C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/>
              </w:rPr>
            </w:pPr>
            <w:r w:rsidRPr="001040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/>
              </w:rPr>
              <w:t>Mayor a 2 años y hasta 5 años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28527D2" w14:textId="26718F5A" w:rsidR="001040EB" w:rsidRPr="001040EB" w:rsidRDefault="005B6816" w:rsidP="00FE3DA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040EB" w:rsidRPr="001040EB" w14:paraId="5B3AAD14" w14:textId="77777777" w:rsidTr="001040EB">
        <w:trPr>
          <w:trHeight w:val="330"/>
          <w:jc w:val="center"/>
        </w:trPr>
        <w:tc>
          <w:tcPr>
            <w:tcW w:w="3980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1F07C" w14:textId="77777777" w:rsidR="001040EB" w:rsidRPr="001040EB" w:rsidRDefault="001040EB" w:rsidP="00B068C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040EB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Hasta 2 años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C39512" w14:textId="77777777" w:rsidR="001040EB" w:rsidRPr="001040EB" w:rsidRDefault="001040EB" w:rsidP="00FE3DAD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040EB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14:paraId="175FB6C2" w14:textId="4DF2E7B3" w:rsidR="008E2C18" w:rsidRDefault="008E2C18" w:rsidP="00B068C8">
      <w:pPr>
        <w:pStyle w:val="Prrafodelista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AR"/>
        </w:rPr>
      </w:pPr>
    </w:p>
    <w:p w14:paraId="737F33FB" w14:textId="7B26513F" w:rsidR="00557D50" w:rsidRDefault="008E2C18" w:rsidP="00FC648D">
      <w:pPr>
        <w:pStyle w:val="Prrafodelista"/>
        <w:numPr>
          <w:ilvl w:val="0"/>
          <w:numId w:val="5"/>
        </w:numPr>
        <w:spacing w:after="0" w:line="360" w:lineRule="auto"/>
        <w:ind w:left="641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8E2C18">
        <w:rPr>
          <w:rFonts w:ascii="Arial" w:eastAsia="Times New Roman" w:hAnsi="Arial" w:cs="Arial"/>
          <w:b/>
          <w:bCs/>
          <w:sz w:val="24"/>
          <w:szCs w:val="24"/>
          <w:u w:val="single"/>
          <w:lang w:eastAsia="es-AR"/>
        </w:rPr>
        <w:t>Experiencia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: </w:t>
      </w:r>
      <w:r w:rsidR="001040E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El presente indicador se medirá </w:t>
      </w:r>
      <w:r w:rsidR="001040EB" w:rsidRPr="000A4D77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en función </w:t>
      </w:r>
      <w:r w:rsidR="001040EB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de</w:t>
      </w:r>
      <w:r w:rsidR="00557D50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dos subindicadores:</w:t>
      </w:r>
    </w:p>
    <w:p w14:paraId="0807D34E" w14:textId="77777777" w:rsidR="00FC648D" w:rsidRDefault="00FC648D" w:rsidP="00FC648D">
      <w:pPr>
        <w:pStyle w:val="Prrafodelista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14:paraId="7CB0B579" w14:textId="37B3C633" w:rsidR="00557D50" w:rsidRPr="005B6816" w:rsidRDefault="00FC648D" w:rsidP="00FC648D">
      <w:pPr>
        <w:pStyle w:val="Prrafodelista"/>
        <w:numPr>
          <w:ilvl w:val="1"/>
          <w:numId w:val="5"/>
        </w:numPr>
        <w:spacing w:after="0" w:line="360" w:lineRule="auto"/>
        <w:ind w:left="567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s-AR"/>
        </w:rPr>
        <w:t>Cantidad</w:t>
      </w:r>
      <w:r w:rsidR="00557D50">
        <w:rPr>
          <w:rFonts w:ascii="Arial" w:eastAsia="Times New Roman" w:hAnsi="Arial" w:cs="Arial"/>
          <w:b/>
          <w:bCs/>
          <w:sz w:val="24"/>
          <w:szCs w:val="24"/>
          <w:u w:val="single"/>
          <w:lang w:eastAsia="es-AR"/>
        </w:rPr>
        <w:t xml:space="preserve"> de trabajos realizados</w:t>
      </w:r>
      <w:r w:rsidR="00557D50" w:rsidRPr="00557D50">
        <w:rPr>
          <w:rFonts w:ascii="Arial" w:eastAsia="Times New Roman" w:hAnsi="Arial" w:cs="Arial"/>
          <w:bCs/>
          <w:sz w:val="24"/>
          <w:szCs w:val="24"/>
          <w:lang w:eastAsia="es-AR"/>
        </w:rPr>
        <w:t>:</w:t>
      </w:r>
      <w:r w:rsidR="001040EB" w:rsidRPr="001040EB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="00557D50">
        <w:rPr>
          <w:rFonts w:ascii="Arial" w:eastAsia="Times New Roman" w:hAnsi="Arial" w:cs="Arial"/>
          <w:sz w:val="24"/>
          <w:szCs w:val="24"/>
          <w:lang w:eastAsia="es-AR"/>
        </w:rPr>
        <w:t xml:space="preserve">se puntuará en base a </w:t>
      </w:r>
      <w:r w:rsidR="001040EB" w:rsidRPr="001040EB">
        <w:rPr>
          <w:rFonts w:ascii="Arial" w:eastAsia="Times New Roman" w:hAnsi="Arial" w:cs="Arial"/>
          <w:sz w:val="24"/>
          <w:szCs w:val="24"/>
          <w:lang w:eastAsia="es-AR"/>
        </w:rPr>
        <w:t xml:space="preserve">la cantidad de </w:t>
      </w:r>
      <w:r w:rsidR="00557D50">
        <w:rPr>
          <w:rFonts w:ascii="Arial" w:eastAsia="Times New Roman" w:hAnsi="Arial" w:cs="Arial"/>
          <w:sz w:val="24"/>
          <w:szCs w:val="24"/>
          <w:lang w:eastAsia="es-AR"/>
        </w:rPr>
        <w:t xml:space="preserve">certificados de </w:t>
      </w:r>
      <w:r w:rsidR="00557D50" w:rsidRPr="00F860B4">
        <w:rPr>
          <w:rFonts w:ascii="Arial" w:eastAsia="Times New Roman" w:hAnsi="Arial" w:cs="Arial"/>
          <w:sz w:val="24"/>
          <w:szCs w:val="24"/>
          <w:lang w:eastAsia="es-AR"/>
        </w:rPr>
        <w:t>antecedentes de servicio</w:t>
      </w:r>
      <w:r w:rsidR="00557D50">
        <w:rPr>
          <w:rFonts w:ascii="Arial" w:eastAsia="Times New Roman" w:hAnsi="Arial" w:cs="Arial"/>
          <w:sz w:val="24"/>
          <w:szCs w:val="24"/>
          <w:lang w:eastAsia="es-AR"/>
        </w:rPr>
        <w:t xml:space="preserve"> por</w:t>
      </w:r>
      <w:r w:rsidR="00557D50" w:rsidRPr="008E2C18">
        <w:rPr>
          <w:rFonts w:ascii="Arial" w:eastAsia="Times New Roman" w:hAnsi="Arial" w:cs="Arial"/>
          <w:sz w:val="24"/>
          <w:szCs w:val="24"/>
          <w:lang w:eastAsia="es-AR"/>
        </w:rPr>
        <w:t xml:space="preserve"> trabajos análogos </w:t>
      </w:r>
      <w:r w:rsidR="00557D50">
        <w:rPr>
          <w:rFonts w:ascii="Arial" w:eastAsia="Times New Roman" w:hAnsi="Arial" w:cs="Arial"/>
          <w:sz w:val="24"/>
          <w:szCs w:val="24"/>
          <w:lang w:eastAsia="es-AR"/>
        </w:rPr>
        <w:t xml:space="preserve">realizados (tala, desrame y/o destoconado en áreas urbanas o forestales), que el oferente acompañe a su oferta. </w:t>
      </w:r>
      <w:r w:rsidR="009638D3">
        <w:rPr>
          <w:rFonts w:ascii="Arial" w:eastAsia="Times New Roman" w:hAnsi="Arial" w:cs="Arial"/>
          <w:sz w:val="24"/>
          <w:szCs w:val="24"/>
          <w:lang w:eastAsia="es-AR"/>
        </w:rPr>
        <w:t>Al efecto, se le asignará</w:t>
      </w:r>
      <w:r>
        <w:rPr>
          <w:rFonts w:ascii="Arial" w:eastAsia="Times New Roman" w:hAnsi="Arial" w:cs="Arial"/>
          <w:sz w:val="24"/>
          <w:szCs w:val="24"/>
          <w:lang w:eastAsia="es-AR"/>
        </w:rPr>
        <w:t>n</w:t>
      </w:r>
      <w:r w:rsidR="009638D3"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eastAsia="es-AR"/>
        </w:rPr>
        <w:t>6</w:t>
      </w:r>
      <w:r w:rsidR="009638D3">
        <w:rPr>
          <w:rFonts w:ascii="Arial" w:eastAsia="Times New Roman" w:hAnsi="Arial" w:cs="Arial"/>
          <w:sz w:val="24"/>
          <w:szCs w:val="24"/>
          <w:lang w:eastAsia="es-AR"/>
        </w:rPr>
        <w:t xml:space="preserve"> punto</w:t>
      </w:r>
      <w:r>
        <w:rPr>
          <w:rFonts w:ascii="Arial" w:eastAsia="Times New Roman" w:hAnsi="Arial" w:cs="Arial"/>
          <w:sz w:val="24"/>
          <w:szCs w:val="24"/>
          <w:lang w:eastAsia="es-AR"/>
        </w:rPr>
        <w:t>s</w:t>
      </w:r>
      <w:r w:rsidR="009638D3">
        <w:rPr>
          <w:rFonts w:ascii="Arial" w:eastAsia="Times New Roman" w:hAnsi="Arial" w:cs="Arial"/>
          <w:sz w:val="24"/>
          <w:szCs w:val="24"/>
          <w:lang w:eastAsia="es-AR"/>
        </w:rPr>
        <w:t xml:space="preserve"> a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l oferente que acompañe la mayor cantidad de certificados. </w:t>
      </w:r>
      <w:r w:rsidRPr="009638D3">
        <w:rPr>
          <w:rFonts w:ascii="Arial" w:eastAsia="Times New Roman" w:hAnsi="Arial" w:cs="Arial"/>
          <w:bCs/>
          <w:sz w:val="24"/>
          <w:szCs w:val="24"/>
          <w:lang w:eastAsia="es-AR"/>
        </w:rPr>
        <w:t>El resto de las ofertas se evaluarán conforme al criterio de la proporcionalidad</w:t>
      </w:r>
      <w:r w:rsidR="009638D3"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14:paraId="64FBF775" w14:textId="77777777" w:rsidR="00557D50" w:rsidRPr="00557D50" w:rsidRDefault="00557D50" w:rsidP="00FC648D">
      <w:pPr>
        <w:pStyle w:val="Prrafodelista"/>
        <w:spacing w:after="0" w:line="360" w:lineRule="auto"/>
        <w:ind w:left="56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14:paraId="1642A418" w14:textId="1C4AD1A0" w:rsidR="00FC648D" w:rsidRPr="005B6816" w:rsidRDefault="00FC648D" w:rsidP="00FC648D">
      <w:pPr>
        <w:pStyle w:val="Prrafodelista"/>
        <w:numPr>
          <w:ilvl w:val="1"/>
          <w:numId w:val="5"/>
        </w:numPr>
        <w:spacing w:after="0" w:line="360" w:lineRule="auto"/>
        <w:ind w:left="567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sz w:val="24"/>
          <w:szCs w:val="24"/>
          <w:u w:val="single"/>
          <w:lang w:eastAsia="es-AR"/>
        </w:rPr>
        <w:t>Cantidad</w:t>
      </w:r>
      <w:r w:rsidR="00557D50" w:rsidRPr="00557D50">
        <w:rPr>
          <w:rFonts w:ascii="Arial" w:eastAsia="Times New Roman" w:hAnsi="Arial" w:cs="Arial"/>
          <w:b/>
          <w:bCs/>
          <w:sz w:val="24"/>
          <w:szCs w:val="24"/>
          <w:u w:val="single"/>
          <w:lang w:eastAsia="es-AR"/>
        </w:rPr>
        <w:t xml:space="preserve"> de árboles erradicados</w:t>
      </w:r>
      <w:r w:rsidR="00557D50" w:rsidRPr="00557D50">
        <w:rPr>
          <w:rFonts w:ascii="Arial" w:eastAsia="Times New Roman" w:hAnsi="Arial" w:cs="Arial"/>
          <w:b/>
          <w:bCs/>
          <w:sz w:val="24"/>
          <w:szCs w:val="24"/>
          <w:lang w:eastAsia="es-AR"/>
        </w:rPr>
        <w:t xml:space="preserve">: </w:t>
      </w:r>
      <w:r w:rsidR="00557D50" w:rsidRPr="00557D50">
        <w:rPr>
          <w:rFonts w:ascii="Arial" w:eastAsia="Times New Roman" w:hAnsi="Arial" w:cs="Arial"/>
          <w:bCs/>
          <w:sz w:val="24"/>
          <w:szCs w:val="24"/>
          <w:lang w:eastAsia="es-AR"/>
        </w:rPr>
        <w:t xml:space="preserve">se puntuará en base a la cantidad de plátanos (Platanus sp.), eucaliptus (Eucalytus sp.), </w:t>
      </w:r>
      <w:r w:rsidR="009638D3">
        <w:rPr>
          <w:rFonts w:ascii="Arial" w:eastAsia="Times New Roman" w:hAnsi="Arial" w:cs="Arial"/>
          <w:bCs/>
          <w:sz w:val="24"/>
          <w:szCs w:val="24"/>
          <w:lang w:eastAsia="es-AR"/>
        </w:rPr>
        <w:t>aguaribay (Schinus molle) y/o</w:t>
      </w:r>
      <w:r w:rsidR="00557D50" w:rsidRPr="00557D50">
        <w:rPr>
          <w:rFonts w:ascii="Arial" w:eastAsia="Times New Roman" w:hAnsi="Arial" w:cs="Arial"/>
          <w:bCs/>
          <w:sz w:val="24"/>
          <w:szCs w:val="24"/>
          <w:lang w:eastAsia="es-AR"/>
        </w:rPr>
        <w:t xml:space="preserve"> álamos (Populus sp.) e</w:t>
      </w:r>
      <w:r w:rsidR="00557D50">
        <w:rPr>
          <w:rFonts w:ascii="Arial" w:eastAsia="Times New Roman" w:hAnsi="Arial" w:cs="Arial"/>
          <w:bCs/>
          <w:sz w:val="24"/>
          <w:szCs w:val="24"/>
          <w:lang w:eastAsia="es-AR"/>
        </w:rPr>
        <w:t xml:space="preserve">rradicados en total, según surja de los certificados de antecedentes de servicio que el oferente acompañe a su oferta. 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Al efecto, se le asignarán 6 puntos al oferente que </w:t>
      </w:r>
      <w:r>
        <w:rPr>
          <w:rFonts w:ascii="Arial" w:eastAsia="Times New Roman" w:hAnsi="Arial" w:cs="Arial"/>
          <w:bCs/>
          <w:sz w:val="24"/>
          <w:szCs w:val="24"/>
          <w:lang w:eastAsia="es-AR"/>
        </w:rPr>
        <w:t>acredite la mayor cantidad de unidades erradicadas.</w:t>
      </w:r>
      <w:r>
        <w:rPr>
          <w:rFonts w:ascii="Arial" w:eastAsia="Times New Roman" w:hAnsi="Arial" w:cs="Arial"/>
          <w:sz w:val="24"/>
          <w:szCs w:val="24"/>
          <w:lang w:eastAsia="es-AR"/>
        </w:rPr>
        <w:t xml:space="preserve"> </w:t>
      </w:r>
      <w:r w:rsidRPr="009638D3">
        <w:rPr>
          <w:rFonts w:ascii="Arial" w:eastAsia="Times New Roman" w:hAnsi="Arial" w:cs="Arial"/>
          <w:bCs/>
          <w:sz w:val="24"/>
          <w:szCs w:val="24"/>
          <w:lang w:eastAsia="es-AR"/>
        </w:rPr>
        <w:t>El resto de las ofertas se evaluarán conforme al criterio de la proporcionalidad</w:t>
      </w:r>
      <w:r>
        <w:rPr>
          <w:rFonts w:ascii="Arial" w:eastAsia="Times New Roman" w:hAnsi="Arial" w:cs="Arial"/>
          <w:sz w:val="24"/>
          <w:szCs w:val="24"/>
          <w:lang w:eastAsia="es-AR"/>
        </w:rPr>
        <w:t>.</w:t>
      </w:r>
    </w:p>
    <w:p w14:paraId="622A12D7" w14:textId="18187030" w:rsidR="0093765C" w:rsidRPr="0093765C" w:rsidRDefault="0093765C" w:rsidP="00B068C8">
      <w:pPr>
        <w:pStyle w:val="Prrafodelista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14:paraId="3F2B98A1" w14:textId="70589503" w:rsidR="00FC648D" w:rsidRPr="00FC648D" w:rsidRDefault="009638D3" w:rsidP="005E4EE7">
      <w:pPr>
        <w:pStyle w:val="Prrafodelista"/>
        <w:numPr>
          <w:ilvl w:val="0"/>
          <w:numId w:val="4"/>
        </w:numPr>
        <w:spacing w:after="0" w:line="360" w:lineRule="auto"/>
        <w:ind w:left="0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FC648D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AR"/>
        </w:rPr>
        <w:t>Calidad del equipamiento</w:t>
      </w:r>
      <w:r w:rsidRPr="00FC648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:</w:t>
      </w:r>
      <w:r w:rsidR="00FC648D" w:rsidRPr="00FC648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</w:t>
      </w:r>
      <w:r w:rsidR="00FC648D" w:rsidRPr="00FC648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Se tomarán en consideración</w:t>
      </w:r>
      <w:r w:rsidR="00FC648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las siguientes</w:t>
      </w:r>
      <w:r w:rsidR="00FC648D" w:rsidRPr="00FC648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FC648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características técnicas que se detallan a continuación:</w:t>
      </w:r>
    </w:p>
    <w:p w14:paraId="40AE5289" w14:textId="341F387B" w:rsidR="00A32BF2" w:rsidRPr="00FC648D" w:rsidRDefault="00AF082F" w:rsidP="00FC648D">
      <w:pPr>
        <w:pStyle w:val="Prrafodelista"/>
        <w:numPr>
          <w:ilvl w:val="0"/>
          <w:numId w:val="6"/>
        </w:numPr>
        <w:spacing w:after="0" w:line="360" w:lineRule="auto"/>
        <w:ind w:left="641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FC648D">
        <w:rPr>
          <w:rFonts w:ascii="Arial" w:eastAsia="Times New Roman" w:hAnsi="Arial" w:cs="Arial"/>
          <w:b/>
          <w:color w:val="000000"/>
          <w:sz w:val="24"/>
          <w:szCs w:val="24"/>
          <w:lang w:eastAsia="es-AR"/>
        </w:rPr>
        <w:t>Motosierra</w:t>
      </w:r>
    </w:p>
    <w:p w14:paraId="69D31D22" w14:textId="2E339629" w:rsidR="009638D3" w:rsidRDefault="00A32BF2" w:rsidP="00FC648D">
      <w:pPr>
        <w:pStyle w:val="Prrafodelista"/>
        <w:numPr>
          <w:ilvl w:val="0"/>
          <w:numId w:val="7"/>
        </w:numPr>
        <w:spacing w:after="0" w:line="360" w:lineRule="auto"/>
        <w:ind w:left="567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AR"/>
        </w:rPr>
        <w:t>Potencia</w:t>
      </w:r>
      <w:r w:rsidRPr="00A32BF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FC648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El máximo puntaje (1) será asignado</w:t>
      </w:r>
      <w:r w:rsidR="00FC648D" w:rsidRPr="005B681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1A73FD" w:rsidRPr="001A73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a las ofertas que incluyan en su Planilla de Equipos motosierras con potencia </w:t>
      </w:r>
      <w:r w:rsidR="00FC648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de</w:t>
      </w:r>
      <w:r w:rsidR="001A73FD" w:rsidRPr="001A73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rango medio a alto, medida en caballos de fuerza (HP), de acuerdo con la siguiente escala</w:t>
      </w:r>
      <w:r w:rsidR="001A73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</w:t>
      </w:r>
    </w:p>
    <w:p w14:paraId="776C7FD2" w14:textId="77777777" w:rsidR="001A73FD" w:rsidRDefault="001A73FD" w:rsidP="00B068C8">
      <w:pPr>
        <w:pStyle w:val="Prrafodelista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tbl>
      <w:tblPr>
        <w:tblW w:w="5660" w:type="dxa"/>
        <w:jc w:val="center"/>
        <w:tblLook w:val="04A0" w:firstRow="1" w:lastRow="0" w:firstColumn="1" w:lastColumn="0" w:noHBand="0" w:noVBand="1"/>
      </w:tblPr>
      <w:tblGrid>
        <w:gridCol w:w="4526"/>
        <w:gridCol w:w="1134"/>
      </w:tblGrid>
      <w:tr w:rsidR="001A73FD" w:rsidRPr="001A73FD" w14:paraId="27EC3CE5" w14:textId="77777777" w:rsidTr="001A73FD">
        <w:trPr>
          <w:trHeight w:val="330"/>
          <w:jc w:val="center"/>
        </w:trPr>
        <w:tc>
          <w:tcPr>
            <w:tcW w:w="45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68908" w14:textId="7CD1E585" w:rsidR="001A73FD" w:rsidRPr="001A73FD" w:rsidRDefault="001A73FD" w:rsidP="00FC648D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A73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Motosierra</w:t>
            </w:r>
            <w:r w:rsidR="00FC648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 xml:space="preserve"> - Potencia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43D26C" w14:textId="77777777" w:rsidR="001A73FD" w:rsidRPr="001A73FD" w:rsidRDefault="001A73FD" w:rsidP="00BF3BB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1A73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Puntaje</w:t>
            </w:r>
          </w:p>
        </w:tc>
      </w:tr>
      <w:tr w:rsidR="001A73FD" w:rsidRPr="001A73FD" w14:paraId="4B1DF6F4" w14:textId="77777777" w:rsidTr="001A73FD">
        <w:trPr>
          <w:trHeight w:val="315"/>
          <w:jc w:val="center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E8F7DB" w14:textId="01DF84C4" w:rsidR="001A73FD" w:rsidRPr="001A73FD" w:rsidRDefault="00FC648D" w:rsidP="00B068C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/>
              </w:rPr>
              <w:t>A</w:t>
            </w:r>
            <w:r w:rsidR="001A73FD" w:rsidRPr="001A73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/>
              </w:rPr>
              <w:t>lta: Superior a 4 HP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795E29" w14:textId="563C3584" w:rsidR="001A73FD" w:rsidRPr="001A73FD" w:rsidRDefault="006A1A52" w:rsidP="00BF3B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1A73FD" w:rsidRPr="001A73FD" w14:paraId="13FF3399" w14:textId="77777777" w:rsidTr="001A73FD">
        <w:trPr>
          <w:trHeight w:val="315"/>
          <w:jc w:val="center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7C0FD" w14:textId="241BD3E0" w:rsidR="001A73FD" w:rsidRPr="001A73FD" w:rsidRDefault="00FC648D" w:rsidP="00B068C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/>
              </w:rPr>
              <w:t>Media</w:t>
            </w:r>
            <w:r w:rsidR="001A73FD" w:rsidRPr="001A73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/>
              </w:rPr>
              <w:t>: Entre 2,5 HP y 4 HP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380C0" w14:textId="02CD2473" w:rsidR="001A73FD" w:rsidRPr="001A73FD" w:rsidRDefault="006A1A52" w:rsidP="00BF3B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  <w:r w:rsidR="001A73FD" w:rsidRPr="001A73F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,5</w:t>
            </w:r>
          </w:p>
        </w:tc>
      </w:tr>
      <w:tr w:rsidR="001A73FD" w:rsidRPr="001A73FD" w14:paraId="75704B77" w14:textId="77777777" w:rsidTr="001A73FD">
        <w:trPr>
          <w:trHeight w:val="330"/>
          <w:jc w:val="center"/>
        </w:trPr>
        <w:tc>
          <w:tcPr>
            <w:tcW w:w="452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6B3326" w14:textId="7BD36688" w:rsidR="001A73FD" w:rsidRPr="001A73FD" w:rsidRDefault="00FC648D" w:rsidP="00B068C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/>
              </w:rPr>
              <w:t>Baja</w:t>
            </w:r>
            <w:r w:rsidR="001A73FD" w:rsidRPr="001A73FD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s-MX"/>
              </w:rPr>
              <w:t>: Inferior a 2,5 HP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9605FA" w14:textId="77777777" w:rsidR="001A73FD" w:rsidRPr="001A73FD" w:rsidRDefault="001A73FD" w:rsidP="00BF3B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1A73FD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14:paraId="1CCE3B86" w14:textId="6BC1DEB2" w:rsidR="001A73FD" w:rsidRDefault="001A73FD" w:rsidP="00B068C8">
      <w:pPr>
        <w:pStyle w:val="Prrafodelista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14:paraId="74B89B06" w14:textId="10E59C8A" w:rsidR="005B6816" w:rsidRDefault="00A03CD4" w:rsidP="00FC648D">
      <w:pPr>
        <w:pStyle w:val="Prrafodelista"/>
        <w:numPr>
          <w:ilvl w:val="0"/>
          <w:numId w:val="7"/>
        </w:numPr>
        <w:spacing w:after="0" w:line="360" w:lineRule="auto"/>
        <w:ind w:left="567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A03CD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Freno de cadena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 El máximo puntaje (2) será asignado</w:t>
      </w:r>
      <w:r w:rsidR="005B6816" w:rsidRPr="005B681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a las ofertas que incluyan motosierras con sistemas </w:t>
      </w:r>
      <w:r w:rsidR="005B681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de freno de cadena, conforme a la siguiente escala:</w:t>
      </w:r>
    </w:p>
    <w:tbl>
      <w:tblPr>
        <w:tblW w:w="5403" w:type="dxa"/>
        <w:jc w:val="center"/>
        <w:tblLook w:val="04A0" w:firstRow="1" w:lastRow="0" w:firstColumn="1" w:lastColumn="0" w:noHBand="0" w:noVBand="1"/>
      </w:tblPr>
      <w:tblGrid>
        <w:gridCol w:w="4320"/>
        <w:gridCol w:w="1083"/>
      </w:tblGrid>
      <w:tr w:rsidR="005B6816" w:rsidRPr="005B6816" w14:paraId="05E9D6F7" w14:textId="77777777" w:rsidTr="00BF3BB2">
        <w:trPr>
          <w:trHeight w:val="330"/>
          <w:jc w:val="center"/>
        </w:trPr>
        <w:tc>
          <w:tcPr>
            <w:tcW w:w="43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FC839F" w14:textId="77777777" w:rsidR="005B6816" w:rsidRPr="005B6816" w:rsidRDefault="005B6816" w:rsidP="00BF3BB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B6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Motosierra - Freno de cadena</w:t>
            </w:r>
          </w:p>
        </w:tc>
        <w:tc>
          <w:tcPr>
            <w:tcW w:w="10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26B44" w14:textId="77777777" w:rsidR="005B6816" w:rsidRPr="005B6816" w:rsidRDefault="005B6816" w:rsidP="00BF3BB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B6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Puntaje</w:t>
            </w:r>
          </w:p>
        </w:tc>
      </w:tr>
      <w:tr w:rsidR="005B6816" w:rsidRPr="005B6816" w14:paraId="01D6B11C" w14:textId="77777777" w:rsidTr="00BF3BB2">
        <w:trPr>
          <w:trHeight w:val="315"/>
          <w:jc w:val="center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E86B3D" w14:textId="77777777" w:rsidR="005B6816" w:rsidRPr="005B6816" w:rsidRDefault="005B6816" w:rsidP="00B068C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B6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Sistema automático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66F520" w14:textId="1D50E784" w:rsidR="005B6816" w:rsidRPr="005B6816" w:rsidRDefault="006A1A52" w:rsidP="00BF3B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2</w:t>
            </w:r>
          </w:p>
        </w:tc>
      </w:tr>
      <w:tr w:rsidR="005B6816" w:rsidRPr="005B6816" w14:paraId="2DD507B9" w14:textId="77777777" w:rsidTr="00BF3BB2">
        <w:trPr>
          <w:trHeight w:val="315"/>
          <w:jc w:val="center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55228A" w14:textId="77777777" w:rsidR="005B6816" w:rsidRPr="005B6816" w:rsidRDefault="005B6816" w:rsidP="00B068C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B6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Sistema manual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1AD7C8" w14:textId="35916D57" w:rsidR="005B6816" w:rsidRPr="005B6816" w:rsidRDefault="006A1A52" w:rsidP="00BF3B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1</w:t>
            </w:r>
          </w:p>
        </w:tc>
      </w:tr>
      <w:tr w:rsidR="005B6816" w:rsidRPr="005B6816" w14:paraId="392A27F1" w14:textId="77777777" w:rsidTr="00BF3BB2">
        <w:trPr>
          <w:trHeight w:val="330"/>
          <w:jc w:val="center"/>
        </w:trPr>
        <w:tc>
          <w:tcPr>
            <w:tcW w:w="43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96059E" w14:textId="77777777" w:rsidR="005B6816" w:rsidRPr="005B6816" w:rsidRDefault="005B6816" w:rsidP="00B068C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5B6816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en-US"/>
              </w:rPr>
              <w:t>Sin freno de cadena</w:t>
            </w:r>
          </w:p>
        </w:tc>
        <w:tc>
          <w:tcPr>
            <w:tcW w:w="10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626E30" w14:textId="77777777" w:rsidR="005B6816" w:rsidRPr="005B6816" w:rsidRDefault="005B6816" w:rsidP="00BF3B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</w:pPr>
            <w:r w:rsidRPr="005B6816">
              <w:rPr>
                <w:rFonts w:ascii="Arial" w:eastAsia="Times New Roman" w:hAnsi="Arial" w:cs="Arial"/>
                <w:color w:val="000000"/>
                <w:sz w:val="24"/>
                <w:szCs w:val="24"/>
                <w:lang w:val="en-US"/>
              </w:rPr>
              <w:t>0</w:t>
            </w:r>
          </w:p>
        </w:tc>
      </w:tr>
    </w:tbl>
    <w:p w14:paraId="36ECFF39" w14:textId="77777777" w:rsidR="005B6816" w:rsidRDefault="005B6816" w:rsidP="00B068C8">
      <w:pPr>
        <w:pStyle w:val="Prrafodelista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14:paraId="078938A5" w14:textId="33F74C05" w:rsidR="005B6816" w:rsidRDefault="00A03CD4" w:rsidP="00BF3BB2">
      <w:pPr>
        <w:pStyle w:val="Prrafodelista"/>
        <w:numPr>
          <w:ilvl w:val="0"/>
          <w:numId w:val="7"/>
        </w:numPr>
        <w:spacing w:after="0" w:line="360" w:lineRule="auto"/>
        <w:ind w:left="567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BF3B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Sistema antivibración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: </w:t>
      </w:r>
      <w:r w:rsidR="005B6816" w:rsidRPr="005B681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Se asignará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 2 puntos a las</w:t>
      </w:r>
      <w:r w:rsidR="005B6816" w:rsidRPr="005B681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ofertas que incluyan motosierras con sistemas anti vibración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El resto de las ofertas no recibirán puntaje.</w:t>
      </w:r>
    </w:p>
    <w:p w14:paraId="52487FD8" w14:textId="77777777" w:rsidR="005B6816" w:rsidRPr="001642C9" w:rsidRDefault="005B6816" w:rsidP="00B068C8">
      <w:pPr>
        <w:pStyle w:val="Prrafodelista"/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14:paraId="591C9B4B" w14:textId="31602640" w:rsidR="00BF3BB2" w:rsidRDefault="00BF3BB2" w:rsidP="00AE7DE3">
      <w:pPr>
        <w:pStyle w:val="Prrafodelista"/>
        <w:numPr>
          <w:ilvl w:val="0"/>
          <w:numId w:val="6"/>
        </w:numPr>
        <w:spacing w:after="0" w:line="360" w:lineRule="auto"/>
        <w:ind w:left="641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BF3B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Disponibilidad de Sierra Telescópica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o </w:t>
      </w:r>
      <w:r w:rsidRPr="00BF3B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Extensible para Poda</w:t>
      </w:r>
      <w:r w:rsidRPr="00BF3BB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: se asignará 1 punto a las ofertas que incluyan 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en su equipamiento,</w:t>
      </w:r>
      <w:r w:rsidRPr="00BF3BB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sierra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de poda</w:t>
      </w:r>
      <w:r w:rsidRPr="00BF3BB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que permita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</w:t>
      </w:r>
      <w:r w:rsidRPr="00BF3BB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ajustar su longitud para alcanzar ramas altas sin necesidad de escaleras o plataformas.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El resto de las ofertas no recibirán puntaje.</w:t>
      </w:r>
    </w:p>
    <w:p w14:paraId="50A823E4" w14:textId="77777777" w:rsidR="00BF3BB2" w:rsidRPr="00BF3BB2" w:rsidRDefault="00BF3BB2" w:rsidP="00BF3BB2">
      <w:pPr>
        <w:pStyle w:val="Prrafodelista"/>
        <w:spacing w:after="0" w:line="360" w:lineRule="auto"/>
        <w:ind w:left="641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14:paraId="28AF6014" w14:textId="6631CD39" w:rsidR="00A03CD4" w:rsidRDefault="00A03CD4" w:rsidP="00BF3BB2">
      <w:pPr>
        <w:pStyle w:val="Prrafodelista"/>
        <w:numPr>
          <w:ilvl w:val="0"/>
          <w:numId w:val="6"/>
        </w:numPr>
        <w:spacing w:after="0" w:line="360" w:lineRule="auto"/>
        <w:ind w:left="641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color w:val="000000"/>
          <w:sz w:val="24"/>
          <w:szCs w:val="24"/>
          <w:lang w:eastAsia="es-AR"/>
        </w:rPr>
        <w:t>Destoconadora</w:t>
      </w:r>
      <w:r w:rsidR="00BF3BB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BF3BB2" w:rsidRPr="00BF3B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rotativa</w:t>
      </w:r>
      <w:r w:rsidR="00BF3BB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</w:p>
    <w:p w14:paraId="3C3198C9" w14:textId="5821BEFE" w:rsidR="00213DE9" w:rsidRDefault="00A03CD4" w:rsidP="00BF3BB2">
      <w:pPr>
        <w:pStyle w:val="Prrafodelista"/>
        <w:numPr>
          <w:ilvl w:val="0"/>
          <w:numId w:val="8"/>
        </w:numPr>
        <w:spacing w:after="0" w:line="360" w:lineRule="auto"/>
        <w:ind w:left="567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BF3BB2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Potencia</w:t>
      </w:r>
      <w:r w:rsidRPr="00BF3BB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: </w:t>
      </w:r>
      <w:r w:rsidR="00A32BF2" w:rsidRPr="00BF3BB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El máximo puntaje (</w:t>
      </w:r>
      <w:r w:rsidR="00FE3DA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1</w:t>
      </w:r>
      <w:r w:rsidR="00A32BF2" w:rsidRPr="00BF3BB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) será asignado </w:t>
      </w:r>
      <w:r w:rsidRPr="00BF3BB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a las ofertas que incluyan en su</w:t>
      </w:r>
      <w:r w:rsidRPr="001A73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Planilla de Equipos 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destoconadoras rotativas con potencia</w:t>
      </w:r>
      <w:r w:rsidRPr="001A73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en un rango medio a alto, medida en caballos de fuerza (HP), de acuerdo con la siguiente escala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</w:t>
      </w:r>
    </w:p>
    <w:p w14:paraId="23FA884E" w14:textId="77777777" w:rsidR="00A32BF2" w:rsidRDefault="00A32BF2" w:rsidP="00B068C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tbl>
      <w:tblPr>
        <w:tblW w:w="52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80"/>
        <w:gridCol w:w="1080"/>
      </w:tblGrid>
      <w:tr w:rsidR="00A32BF2" w:rsidRPr="00A32BF2" w14:paraId="01B61574" w14:textId="77777777" w:rsidTr="00A32BF2">
        <w:trPr>
          <w:trHeight w:val="330"/>
          <w:jc w:val="center"/>
        </w:trPr>
        <w:tc>
          <w:tcPr>
            <w:tcW w:w="41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E059F" w14:textId="77777777" w:rsidR="00A32BF2" w:rsidRPr="00A32BF2" w:rsidRDefault="00A32BF2" w:rsidP="00BF3BB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A32B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Destoconadora - Potencia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AA8B7D" w14:textId="77777777" w:rsidR="00A32BF2" w:rsidRPr="00A32BF2" w:rsidRDefault="00A32BF2" w:rsidP="00BF3BB2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A32B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Puntaje</w:t>
            </w:r>
          </w:p>
        </w:tc>
      </w:tr>
      <w:tr w:rsidR="00A32BF2" w:rsidRPr="00A32BF2" w14:paraId="0412BB1A" w14:textId="77777777" w:rsidTr="00A32BF2">
        <w:trPr>
          <w:trHeight w:val="315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1AADA" w14:textId="77777777" w:rsidR="00A32BF2" w:rsidRPr="00A32BF2" w:rsidRDefault="00A32BF2" w:rsidP="00B068C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A32B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Alta: Superior a 25 HP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E45160" w14:textId="5AB57B94" w:rsidR="00A32BF2" w:rsidRPr="00A32BF2" w:rsidRDefault="00DF3EEC" w:rsidP="00BF3B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1</w:t>
            </w:r>
          </w:p>
        </w:tc>
      </w:tr>
      <w:tr w:rsidR="00A32BF2" w:rsidRPr="00A32BF2" w14:paraId="721F3337" w14:textId="77777777" w:rsidTr="00A32BF2">
        <w:trPr>
          <w:trHeight w:val="315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A08526" w14:textId="77777777" w:rsidR="00A32BF2" w:rsidRPr="00A32BF2" w:rsidRDefault="00A32BF2" w:rsidP="00B068C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A32B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Media: Entre 15 HP y h/ 25 HP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20DF30" w14:textId="253992B4" w:rsidR="00A32BF2" w:rsidRPr="00A32BF2" w:rsidRDefault="00DF3EEC" w:rsidP="00BF3B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0</w:t>
            </w:r>
            <w:r w:rsidR="00A32BF2" w:rsidRPr="00A32B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,5</w:t>
            </w:r>
          </w:p>
        </w:tc>
      </w:tr>
      <w:tr w:rsidR="00A32BF2" w:rsidRPr="00A32BF2" w14:paraId="466E4ED2" w14:textId="77777777" w:rsidTr="00A32BF2">
        <w:trPr>
          <w:trHeight w:val="330"/>
          <w:jc w:val="center"/>
        </w:trPr>
        <w:tc>
          <w:tcPr>
            <w:tcW w:w="41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FCABB5" w14:textId="77777777" w:rsidR="00A32BF2" w:rsidRPr="00A32BF2" w:rsidRDefault="00A32BF2" w:rsidP="00B068C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A32B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Baja: Inferior a 15 HP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5419CB" w14:textId="77777777" w:rsidR="00A32BF2" w:rsidRPr="00A32BF2" w:rsidRDefault="00A32BF2" w:rsidP="00BF3BB2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A32B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0</w:t>
            </w:r>
          </w:p>
        </w:tc>
      </w:tr>
    </w:tbl>
    <w:p w14:paraId="6F2C5D61" w14:textId="77777777" w:rsidR="00A32BF2" w:rsidRDefault="00A32BF2" w:rsidP="00B068C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14:paraId="7297D53A" w14:textId="6C38FE34" w:rsidR="00A03CD4" w:rsidRDefault="00A03CD4" w:rsidP="00BF3BB2">
      <w:pPr>
        <w:pStyle w:val="Prrafodelista"/>
        <w:numPr>
          <w:ilvl w:val="0"/>
          <w:numId w:val="8"/>
        </w:numPr>
        <w:spacing w:after="0" w:line="360" w:lineRule="auto"/>
        <w:ind w:left="567" w:hanging="35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AR"/>
        </w:rPr>
      </w:pPr>
      <w:r w:rsidRPr="00A03CD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lastRenderedPageBreak/>
        <w:t>Profundidad de fresado</w:t>
      </w:r>
      <w:r w:rsidR="00FE3DA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(corte)</w:t>
      </w:r>
      <w:r w:rsidRPr="00A03CD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subterráneo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: se asignará 1 punto a la propuesta </w:t>
      </w:r>
      <w:r w:rsidR="00DF3EEC" w:rsidRPr="00BF3BB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que incluyan en su</w:t>
      </w:r>
      <w:r w:rsidR="00DF3EEC" w:rsidRPr="001A73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Planilla de Equipos </w:t>
      </w:r>
      <w:r w:rsidR="00DF3EE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destoconadoras rotativas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con la mayor capacidad de fresado </w:t>
      </w:r>
      <w:r w:rsidRPr="00A03CD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por debajo del nivel del suelo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, medida en centímetros. </w:t>
      </w:r>
      <w:r w:rsidRPr="009638D3">
        <w:rPr>
          <w:rFonts w:ascii="Arial" w:eastAsia="Times New Roman" w:hAnsi="Arial" w:cs="Arial"/>
          <w:bCs/>
          <w:sz w:val="24"/>
          <w:szCs w:val="24"/>
          <w:lang w:eastAsia="es-AR"/>
        </w:rPr>
        <w:t>El resto de las ofertas se evaluarán conforme al criterio de la proporcionalidad</w:t>
      </w:r>
      <w:r>
        <w:rPr>
          <w:rFonts w:ascii="Arial" w:eastAsia="Times New Roman" w:hAnsi="Arial" w:cs="Arial"/>
          <w:bCs/>
          <w:sz w:val="24"/>
          <w:szCs w:val="24"/>
          <w:lang w:eastAsia="es-AR"/>
        </w:rPr>
        <w:t>.</w:t>
      </w:r>
    </w:p>
    <w:p w14:paraId="550E8361" w14:textId="77777777" w:rsidR="00A32BF2" w:rsidRDefault="00A32BF2" w:rsidP="00B068C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14:paraId="7D080A4F" w14:textId="29E04D4A" w:rsidR="00A03CD4" w:rsidRDefault="00A32BF2" w:rsidP="00DF3EEC">
      <w:pPr>
        <w:pStyle w:val="Prrafodelista"/>
        <w:numPr>
          <w:ilvl w:val="0"/>
          <w:numId w:val="8"/>
        </w:numPr>
        <w:spacing w:after="0" w:line="360" w:lineRule="auto"/>
        <w:ind w:left="567" w:hanging="357"/>
        <w:jc w:val="both"/>
        <w:textAlignment w:val="baseline"/>
        <w:rPr>
          <w:rFonts w:ascii="Arial" w:eastAsia="Times New Roman" w:hAnsi="Arial" w:cs="Arial"/>
          <w:bCs/>
          <w:sz w:val="24"/>
          <w:szCs w:val="24"/>
          <w:lang w:eastAsia="es-AR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Capacidad</w:t>
      </w:r>
      <w:r w:rsidRPr="00A03CD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de fresado</w:t>
      </w:r>
      <w:r w:rsidR="00FE3DAD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(corte)</w:t>
      </w:r>
      <w:r w:rsidRPr="00A03CD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 xml:space="preserve"> </w:t>
      </w: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sobre el suelo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: se asignará 1 punto a la propuesta </w:t>
      </w:r>
      <w:r w:rsidR="00DF3EEC" w:rsidRPr="00BF3BB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que incluya en su</w:t>
      </w:r>
      <w:r w:rsidR="00DF3EEC" w:rsidRPr="001A73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Planilla de Equipos </w:t>
      </w:r>
      <w:r w:rsidR="00DF3EE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destoconadoras rotativas 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con la mayor capacidad de fresado </w:t>
      </w:r>
      <w:r w:rsidRPr="00A03CD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por 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encima </w:t>
      </w:r>
      <w:r w:rsidRPr="00A03CD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el nivel del suelo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, medida en centímetros. </w:t>
      </w:r>
      <w:r w:rsidRPr="009638D3">
        <w:rPr>
          <w:rFonts w:ascii="Arial" w:eastAsia="Times New Roman" w:hAnsi="Arial" w:cs="Arial"/>
          <w:bCs/>
          <w:sz w:val="24"/>
          <w:szCs w:val="24"/>
          <w:lang w:eastAsia="es-AR"/>
        </w:rPr>
        <w:t>El resto de las ofertas se evaluarán conforme al criterio de la proporcionalidad</w:t>
      </w:r>
      <w:r>
        <w:rPr>
          <w:rFonts w:ascii="Arial" w:eastAsia="Times New Roman" w:hAnsi="Arial" w:cs="Arial"/>
          <w:bCs/>
          <w:sz w:val="24"/>
          <w:szCs w:val="24"/>
          <w:lang w:eastAsia="es-AR"/>
        </w:rPr>
        <w:t>.</w:t>
      </w:r>
    </w:p>
    <w:p w14:paraId="6D3FA484" w14:textId="77777777" w:rsidR="00A32BF2" w:rsidRDefault="00A32BF2" w:rsidP="00B068C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14:paraId="26FAD613" w14:textId="7079E030" w:rsidR="00A03CD4" w:rsidRDefault="00A03CD4" w:rsidP="00DF3EEC">
      <w:pPr>
        <w:pStyle w:val="Prrafodelista"/>
        <w:numPr>
          <w:ilvl w:val="0"/>
          <w:numId w:val="8"/>
        </w:numPr>
        <w:spacing w:after="0" w:line="360" w:lineRule="auto"/>
        <w:ind w:left="567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A03CD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Sistema de freno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</w:t>
      </w:r>
      <w:r w:rsidRPr="00A03CD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A32BF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El máximo puntaje (2) será asignado</w:t>
      </w:r>
      <w:r w:rsidR="00A32BF2" w:rsidRPr="005B681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a </w:t>
      </w:r>
      <w:r w:rsidR="00DF3EE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la oferta </w:t>
      </w:r>
      <w:r w:rsidR="00DF3EEC" w:rsidRPr="00BF3BB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que incluya en su</w:t>
      </w:r>
      <w:r w:rsidR="00DF3EEC" w:rsidRPr="001A73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Planilla de Equipos </w:t>
      </w:r>
      <w:r w:rsidR="00DF3EE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destoconadoras rotativas</w:t>
      </w:r>
      <w:r w:rsidR="00A32BF2" w:rsidRPr="005B681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con sistemas </w:t>
      </w:r>
      <w:r w:rsidR="00A32BF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de freno, conforme a la siguiente escala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</w:t>
      </w:r>
    </w:p>
    <w:p w14:paraId="316603B4" w14:textId="6EE5E83F" w:rsidR="00A03CD4" w:rsidRDefault="00A03CD4" w:rsidP="00B068C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tbl>
      <w:tblPr>
        <w:tblW w:w="5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20"/>
        <w:gridCol w:w="1080"/>
      </w:tblGrid>
      <w:tr w:rsidR="00A32BF2" w:rsidRPr="00A32BF2" w14:paraId="7742010A" w14:textId="77777777" w:rsidTr="00A32BF2">
        <w:trPr>
          <w:trHeight w:val="330"/>
          <w:jc w:val="center"/>
        </w:trPr>
        <w:tc>
          <w:tcPr>
            <w:tcW w:w="41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401B23" w14:textId="77777777" w:rsidR="00A32BF2" w:rsidRPr="00A32BF2" w:rsidRDefault="00A32BF2" w:rsidP="00DF3E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A32B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Destoconadora - Sistema de freno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5DC457" w14:textId="77777777" w:rsidR="00A32BF2" w:rsidRPr="00A32BF2" w:rsidRDefault="00A32BF2" w:rsidP="00DF3EEC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A32B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Puntaje</w:t>
            </w:r>
          </w:p>
        </w:tc>
      </w:tr>
      <w:tr w:rsidR="00A32BF2" w:rsidRPr="00A32BF2" w14:paraId="1D9FF413" w14:textId="77777777" w:rsidTr="00A32BF2">
        <w:trPr>
          <w:trHeight w:val="315"/>
          <w:jc w:val="center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2EC8C1" w14:textId="77777777" w:rsidR="00A32BF2" w:rsidRPr="00A32BF2" w:rsidRDefault="00A32BF2" w:rsidP="00B068C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A32B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Freno automático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87226" w14:textId="77777777" w:rsidR="00A32BF2" w:rsidRPr="00A32BF2" w:rsidRDefault="00A32BF2" w:rsidP="00DF3EE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A32B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2</w:t>
            </w:r>
          </w:p>
        </w:tc>
      </w:tr>
      <w:tr w:rsidR="00A32BF2" w:rsidRPr="00A32BF2" w14:paraId="4FF25B90" w14:textId="77777777" w:rsidTr="00A32BF2">
        <w:trPr>
          <w:trHeight w:val="315"/>
          <w:jc w:val="center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32F55" w14:textId="77777777" w:rsidR="00A32BF2" w:rsidRPr="00A32BF2" w:rsidRDefault="00A32BF2" w:rsidP="00B068C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A32B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Freno manual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1B8CB9" w14:textId="77777777" w:rsidR="00A32BF2" w:rsidRPr="00A32BF2" w:rsidRDefault="00A32BF2" w:rsidP="00DF3EE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A32B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1,5</w:t>
            </w:r>
          </w:p>
        </w:tc>
      </w:tr>
      <w:tr w:rsidR="00A32BF2" w:rsidRPr="00A32BF2" w14:paraId="0A0D521E" w14:textId="77777777" w:rsidTr="00A32BF2">
        <w:trPr>
          <w:trHeight w:val="330"/>
          <w:jc w:val="center"/>
        </w:trPr>
        <w:tc>
          <w:tcPr>
            <w:tcW w:w="41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AF92A9" w14:textId="77777777" w:rsidR="00A32BF2" w:rsidRPr="00A32BF2" w:rsidRDefault="00A32BF2" w:rsidP="00B068C8">
            <w:pPr>
              <w:spacing w:after="0" w:line="36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A32BF2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Sin sistema de freno</w:t>
            </w:r>
          </w:p>
        </w:tc>
        <w:tc>
          <w:tcPr>
            <w:tcW w:w="10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9A0DBA" w14:textId="77777777" w:rsidR="00A32BF2" w:rsidRPr="00A32BF2" w:rsidRDefault="00A32BF2" w:rsidP="00DF3EEC">
            <w:pPr>
              <w:spacing w:after="0" w:line="36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A32BF2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0</w:t>
            </w:r>
          </w:p>
        </w:tc>
      </w:tr>
    </w:tbl>
    <w:p w14:paraId="050BAD54" w14:textId="77777777" w:rsidR="00A32BF2" w:rsidRDefault="00A32BF2" w:rsidP="00B068C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14:paraId="3762944A" w14:textId="621BB0F6" w:rsidR="00A03CD4" w:rsidRDefault="00A03CD4" w:rsidP="00DF3EEC">
      <w:pPr>
        <w:pStyle w:val="Prrafodelista"/>
        <w:numPr>
          <w:ilvl w:val="0"/>
          <w:numId w:val="8"/>
        </w:numPr>
        <w:spacing w:after="0" w:line="360" w:lineRule="auto"/>
        <w:ind w:left="567" w:hanging="357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A03CD4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AR"/>
        </w:rPr>
        <w:t>Sistema antivibración</w:t>
      </w:r>
      <w:r>
        <w:rPr>
          <w:rFonts w:ascii="Arial" w:eastAsia="Times New Roman" w:hAnsi="Arial" w:cs="Arial"/>
          <w:color w:val="000000"/>
          <w:sz w:val="24"/>
          <w:szCs w:val="24"/>
          <w:lang w:eastAsia="es-AR"/>
        </w:rPr>
        <w:t>:</w:t>
      </w:r>
      <w:r w:rsidRPr="00A03CD4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A32BF2" w:rsidRPr="005B681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Se asignará</w:t>
      </w:r>
      <w:r w:rsidR="00A32BF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n 2 puntos a las</w:t>
      </w:r>
      <w:r w:rsidR="00A32BF2" w:rsidRPr="005B681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ofertas que </w:t>
      </w:r>
      <w:r w:rsidR="00DF3EEC" w:rsidRPr="00BF3BB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incluya en su</w:t>
      </w:r>
      <w:r w:rsidR="00DF3EEC" w:rsidRPr="001A73FD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Planilla de Equipos </w:t>
      </w:r>
      <w:r w:rsidR="00DF3EEC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destoconadoras rotativas</w:t>
      </w:r>
      <w:r w:rsidR="00DF3EEC" w:rsidRPr="005B681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 </w:t>
      </w:r>
      <w:r w:rsidR="00A32BF2" w:rsidRPr="005B6816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con sistemas anti vibración</w:t>
      </w:r>
      <w:r w:rsidR="00A32BF2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. El resto de las ofertas no recibirán puntaje.</w:t>
      </w:r>
    </w:p>
    <w:p w14:paraId="6F87CB83" w14:textId="77777777" w:rsidR="009353E2" w:rsidRPr="001642C9" w:rsidRDefault="009353E2" w:rsidP="00B068C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14:paraId="465E5640" w14:textId="77777777" w:rsidR="00B068C8" w:rsidRPr="00B068C8" w:rsidRDefault="00B068C8" w:rsidP="00B068C8">
      <w:pPr>
        <w:pStyle w:val="Prrafodelista"/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Arial" w:hAnsi="Arial" w:cs="Arial"/>
          <w:b/>
          <w:bCs/>
          <w:sz w:val="24"/>
          <w:szCs w:val="24"/>
          <w:u w:val="single"/>
        </w:rPr>
      </w:pPr>
      <w:r w:rsidRPr="00B068C8">
        <w:rPr>
          <w:rFonts w:ascii="Arial" w:hAnsi="Arial" w:cs="Arial"/>
          <w:b/>
          <w:bCs/>
          <w:sz w:val="24"/>
          <w:szCs w:val="24"/>
          <w:u w:val="single"/>
        </w:rPr>
        <w:t>CAPACIDAD ECONÓMICO-FINANCIERA</w:t>
      </w:r>
      <w:r w:rsidRPr="00B068C8">
        <w:rPr>
          <w:rFonts w:ascii="Arial" w:hAnsi="Arial" w:cs="Arial"/>
          <w:b/>
          <w:bCs/>
          <w:sz w:val="24"/>
          <w:szCs w:val="24"/>
        </w:rPr>
        <w:t>:</w:t>
      </w:r>
      <w:r w:rsidRPr="00B068C8">
        <w:rPr>
          <w:rFonts w:ascii="Arial" w:hAnsi="Arial" w:cs="Arial"/>
          <w:b/>
          <w:bCs/>
          <w:sz w:val="24"/>
          <w:szCs w:val="24"/>
          <w:u w:val="single"/>
        </w:rPr>
        <w:t xml:space="preserve"> </w:t>
      </w:r>
    </w:p>
    <w:p w14:paraId="762A2858" w14:textId="127D10A1" w:rsidR="00B068C8" w:rsidRDefault="00EB52F1" w:rsidP="007C1CA8">
      <w:pPr>
        <w:pStyle w:val="Prrafode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  <w:r w:rsidRPr="00EB52F1">
        <w:rPr>
          <w:rFonts w:ascii="Arial" w:hAnsi="Arial" w:cs="Arial"/>
          <w:sz w:val="24"/>
          <w:szCs w:val="24"/>
        </w:rPr>
        <w:t>El presente indicador se evaluará en función de los valores obtenidos de los ratios de Liquidez Total y Solvencia, según los Estados Contables debidamente auditados y certificados correspondientes al último ejercicio presentado en el Registro Único de Proveedores, en el caso de Personas Jurídicas.</w:t>
      </w:r>
      <w:r w:rsidR="00FE3DAD">
        <w:rPr>
          <w:rFonts w:ascii="Arial" w:hAnsi="Arial" w:cs="Arial"/>
          <w:sz w:val="24"/>
          <w:szCs w:val="24"/>
        </w:rPr>
        <w:t xml:space="preserve"> </w:t>
      </w:r>
      <w:r w:rsidRPr="00EB52F1">
        <w:rPr>
          <w:rFonts w:ascii="Arial" w:hAnsi="Arial" w:cs="Arial"/>
          <w:sz w:val="24"/>
          <w:szCs w:val="24"/>
        </w:rPr>
        <w:t xml:space="preserve">Para las Personas Humanas, se tomará en cuenta la información proporcionada en la Manifestación de Bienes, siempre y cuando esta incluya un análisis completo y detallado de todas las operaciones que reflejan tanto el Activo como el Pasivo de la actividad empresarial </w:t>
      </w:r>
      <w:r w:rsidRPr="00EB52F1">
        <w:rPr>
          <w:rFonts w:ascii="Arial" w:hAnsi="Arial" w:cs="Arial"/>
          <w:sz w:val="24"/>
          <w:szCs w:val="24"/>
        </w:rPr>
        <w:lastRenderedPageBreak/>
        <w:t>durante el período anual anterior a la inscripción o renovación en el Registro Único de Proveedores.</w:t>
      </w:r>
      <w:r w:rsidR="007C1CA8">
        <w:rPr>
          <w:rFonts w:ascii="Arial" w:hAnsi="Arial" w:cs="Arial"/>
          <w:sz w:val="24"/>
          <w:szCs w:val="24"/>
        </w:rPr>
        <w:t xml:space="preserve"> </w:t>
      </w:r>
      <w:r w:rsidR="00F54593" w:rsidRPr="00F54593">
        <w:rPr>
          <w:rFonts w:ascii="Arial" w:hAnsi="Arial" w:cs="Arial"/>
          <w:sz w:val="24"/>
          <w:szCs w:val="24"/>
        </w:rPr>
        <w:t>Los ratios mencionados se calificarán según los siguientes criterios:</w:t>
      </w:r>
    </w:p>
    <w:p w14:paraId="5DA4B151" w14:textId="1233525C" w:rsidR="00D17A88" w:rsidRDefault="00D17A88" w:rsidP="00B068C8">
      <w:pPr>
        <w:pStyle w:val="Prrafode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W w:w="56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2220"/>
        <w:gridCol w:w="1020"/>
      </w:tblGrid>
      <w:tr w:rsidR="00D17A88" w:rsidRPr="00D17A88" w14:paraId="72DBEFA3" w14:textId="77777777" w:rsidTr="00D17A88">
        <w:trPr>
          <w:trHeight w:val="510"/>
          <w:jc w:val="center"/>
        </w:trPr>
        <w:tc>
          <w:tcPr>
            <w:tcW w:w="24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C0371" w14:textId="0C9B184A" w:rsidR="00D17A88" w:rsidRPr="00D17A88" w:rsidRDefault="00D17A88" w:rsidP="00D17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RATIO</w:t>
            </w:r>
          </w:p>
        </w:tc>
        <w:tc>
          <w:tcPr>
            <w:tcW w:w="222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CC298" w14:textId="77777777" w:rsidR="00D17A88" w:rsidRPr="00D17A88" w:rsidRDefault="00D17A88" w:rsidP="00D17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D17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Fórmula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E21211" w14:textId="77777777" w:rsidR="00D17A88" w:rsidRPr="00D17A88" w:rsidRDefault="00D17A88" w:rsidP="00D17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D17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Puntaje</w:t>
            </w:r>
          </w:p>
        </w:tc>
      </w:tr>
      <w:tr w:rsidR="00D17A88" w:rsidRPr="00D17A88" w14:paraId="1319F2E2" w14:textId="77777777" w:rsidTr="00D17A88">
        <w:trPr>
          <w:trHeight w:val="585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853BC5" w14:textId="7C19538D" w:rsidR="00D17A88" w:rsidRPr="00D17A88" w:rsidRDefault="00D17A88" w:rsidP="00D17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a. </w:t>
            </w:r>
            <w:r w:rsidRPr="00D17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Liquidez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 </w:t>
            </w:r>
            <w:r w:rsidR="00EB52F1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Total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52E2A2" w14:textId="77777777" w:rsidR="00D17A88" w:rsidRPr="00D17A88" w:rsidRDefault="00D17A88" w:rsidP="00D17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D17A88">
              <w:rPr>
                <w:rFonts w:ascii="Arial" w:eastAsia="Times New Roman" w:hAnsi="Arial" w:cs="Arial"/>
                <w:color w:val="000000"/>
                <w:u w:val="single"/>
                <w:lang w:eastAsia="es-AR"/>
              </w:rPr>
              <w:t>Activo Corriente</w:t>
            </w:r>
            <w:r w:rsidRPr="00D17A88">
              <w:rPr>
                <w:rFonts w:ascii="Arial" w:eastAsia="Times New Roman" w:hAnsi="Arial" w:cs="Arial"/>
                <w:color w:val="000000"/>
                <w:lang w:eastAsia="es-AR"/>
              </w:rPr>
              <w:br/>
              <w:t>Pasivo Corriente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CD5A9C" w14:textId="77777777" w:rsidR="00D17A88" w:rsidRPr="00D17A88" w:rsidRDefault="00D17A88" w:rsidP="00D17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D17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5</w:t>
            </w:r>
          </w:p>
        </w:tc>
      </w:tr>
      <w:tr w:rsidR="00D17A88" w:rsidRPr="00D17A88" w14:paraId="73EE9D02" w14:textId="77777777" w:rsidTr="00D17A88">
        <w:trPr>
          <w:trHeight w:val="585"/>
          <w:jc w:val="center"/>
        </w:trPr>
        <w:tc>
          <w:tcPr>
            <w:tcW w:w="24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878444" w14:textId="064DA748" w:rsidR="00D17A88" w:rsidRPr="00D17A88" w:rsidRDefault="00D17A88" w:rsidP="00D17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 xml:space="preserve">b. </w:t>
            </w:r>
            <w:r w:rsidRPr="00D17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Solvencia</w:t>
            </w:r>
          </w:p>
        </w:tc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EA1F70" w14:textId="77777777" w:rsidR="00D17A88" w:rsidRPr="00D17A88" w:rsidRDefault="00D17A88" w:rsidP="00D17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es-AR"/>
              </w:rPr>
            </w:pPr>
            <w:r w:rsidRPr="00D17A88">
              <w:rPr>
                <w:rFonts w:ascii="Arial" w:eastAsia="Times New Roman" w:hAnsi="Arial" w:cs="Arial"/>
                <w:color w:val="000000"/>
                <w:u w:val="single"/>
                <w:lang w:eastAsia="es-AR"/>
              </w:rPr>
              <w:t>Activo*</w:t>
            </w:r>
            <w:r w:rsidRPr="00D17A88">
              <w:rPr>
                <w:rFonts w:ascii="Arial" w:eastAsia="Times New Roman" w:hAnsi="Arial" w:cs="Arial"/>
                <w:color w:val="000000"/>
                <w:u w:val="single"/>
                <w:lang w:eastAsia="es-AR"/>
              </w:rPr>
              <w:br/>
            </w:r>
            <w:r w:rsidRPr="00D17A88">
              <w:rPr>
                <w:rFonts w:ascii="Arial" w:eastAsia="Times New Roman" w:hAnsi="Arial" w:cs="Arial"/>
                <w:color w:val="000000"/>
                <w:lang w:eastAsia="es-AR"/>
              </w:rPr>
              <w:t>Pasivo</w:t>
            </w:r>
          </w:p>
        </w:tc>
        <w:tc>
          <w:tcPr>
            <w:tcW w:w="10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4D365" w14:textId="77777777" w:rsidR="00D17A88" w:rsidRPr="00D17A88" w:rsidRDefault="00D17A88" w:rsidP="00D17A8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</w:pPr>
            <w:r w:rsidRPr="00D17A88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AR"/>
              </w:rPr>
              <w:t>5</w:t>
            </w:r>
          </w:p>
        </w:tc>
      </w:tr>
      <w:tr w:rsidR="00D17A88" w:rsidRPr="00D17A88" w14:paraId="13C44B7D" w14:textId="77777777" w:rsidTr="00D17A88">
        <w:trPr>
          <w:trHeight w:val="525"/>
          <w:jc w:val="center"/>
        </w:trPr>
        <w:tc>
          <w:tcPr>
            <w:tcW w:w="46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A5555" w14:textId="77777777" w:rsidR="00D17A88" w:rsidRPr="00D17A88" w:rsidRDefault="00D17A88" w:rsidP="00D17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D17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TOTAL</w:t>
            </w:r>
          </w:p>
        </w:tc>
        <w:tc>
          <w:tcPr>
            <w:tcW w:w="10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B785E3E" w14:textId="77777777" w:rsidR="00D17A88" w:rsidRPr="00D17A88" w:rsidRDefault="00D17A88" w:rsidP="00D17A8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</w:pPr>
            <w:r w:rsidRPr="00D17A88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es-AR"/>
              </w:rPr>
              <w:t>10</w:t>
            </w:r>
          </w:p>
        </w:tc>
      </w:tr>
    </w:tbl>
    <w:p w14:paraId="0D70A4D5" w14:textId="49C2CEE3" w:rsidR="00D17A88" w:rsidRPr="00D17A88" w:rsidRDefault="00D17A88" w:rsidP="00D17A88">
      <w:pPr>
        <w:pStyle w:val="Prrafodelista"/>
        <w:spacing w:after="0" w:line="360" w:lineRule="auto"/>
        <w:ind w:left="1416" w:firstLine="708"/>
        <w:jc w:val="both"/>
        <w:rPr>
          <w:rFonts w:ascii="Arial" w:hAnsi="Arial" w:cs="Arial"/>
          <w:sz w:val="20"/>
          <w:szCs w:val="20"/>
        </w:rPr>
      </w:pPr>
      <w:r w:rsidRPr="00D17A88">
        <w:rPr>
          <w:rFonts w:ascii="Arial" w:hAnsi="Arial" w:cs="Arial"/>
          <w:sz w:val="20"/>
          <w:szCs w:val="20"/>
        </w:rPr>
        <w:t>*No incluye activos intangibles sin valor comercial</w:t>
      </w:r>
    </w:p>
    <w:p w14:paraId="2ABDDFDB" w14:textId="77777777" w:rsidR="00D17A88" w:rsidRPr="006A3821" w:rsidRDefault="00D17A88" w:rsidP="00B068C8">
      <w:pPr>
        <w:pStyle w:val="Prrafodelista"/>
        <w:spacing w:after="0" w:line="36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320AF1C" w14:textId="087EF576" w:rsidR="00B068C8" w:rsidRPr="006A3821" w:rsidRDefault="00B068C8" w:rsidP="00B068C8">
      <w:pPr>
        <w:pStyle w:val="Prrafodelista"/>
        <w:spacing w:after="0" w:line="360" w:lineRule="auto"/>
        <w:ind w:left="0" w:hanging="414"/>
        <w:jc w:val="both"/>
        <w:rPr>
          <w:rFonts w:ascii="Arial" w:hAnsi="Arial" w:cs="Arial"/>
          <w:sz w:val="24"/>
          <w:szCs w:val="24"/>
        </w:rPr>
      </w:pPr>
      <w:r w:rsidRPr="006A3821">
        <w:rPr>
          <w:rFonts w:ascii="Arial" w:hAnsi="Arial" w:cs="Arial"/>
          <w:b/>
          <w:sz w:val="24"/>
          <w:szCs w:val="24"/>
        </w:rPr>
        <w:t>a.</w:t>
      </w:r>
      <w:r w:rsidRPr="006A3821">
        <w:rPr>
          <w:rFonts w:ascii="Arial" w:hAnsi="Arial" w:cs="Arial"/>
          <w:sz w:val="24"/>
          <w:szCs w:val="24"/>
        </w:rPr>
        <w:tab/>
      </w:r>
      <w:r w:rsidR="00D17A88" w:rsidRPr="00D17A88">
        <w:rPr>
          <w:rFonts w:ascii="Arial" w:hAnsi="Arial" w:cs="Arial"/>
          <w:b/>
          <w:bCs/>
          <w:sz w:val="24"/>
          <w:szCs w:val="24"/>
        </w:rPr>
        <w:t>L</w:t>
      </w:r>
      <w:r w:rsidRPr="006A3821">
        <w:rPr>
          <w:rFonts w:ascii="Arial" w:hAnsi="Arial" w:cs="Arial"/>
          <w:b/>
          <w:sz w:val="24"/>
          <w:szCs w:val="24"/>
        </w:rPr>
        <w:t>iquidez corriente:</w:t>
      </w:r>
      <w:r w:rsidRPr="006A3821">
        <w:rPr>
          <w:rFonts w:ascii="Arial" w:hAnsi="Arial" w:cs="Arial"/>
          <w:sz w:val="24"/>
          <w:szCs w:val="24"/>
        </w:rPr>
        <w:t xml:space="preserve"> se calificará con </w:t>
      </w:r>
      <w:r w:rsidR="00D17A88">
        <w:rPr>
          <w:rFonts w:ascii="Arial" w:hAnsi="Arial" w:cs="Arial"/>
          <w:sz w:val="24"/>
          <w:szCs w:val="24"/>
        </w:rPr>
        <w:t>5</w:t>
      </w:r>
      <w:r w:rsidRPr="006A3821">
        <w:rPr>
          <w:rFonts w:ascii="Arial" w:hAnsi="Arial" w:cs="Arial"/>
          <w:sz w:val="24"/>
          <w:szCs w:val="24"/>
        </w:rPr>
        <w:t xml:space="preserve"> puntos al oferente que acredite un </w:t>
      </w:r>
      <w:r w:rsidR="00D17A88">
        <w:rPr>
          <w:rFonts w:ascii="Arial" w:hAnsi="Arial" w:cs="Arial"/>
          <w:sz w:val="24"/>
          <w:szCs w:val="24"/>
        </w:rPr>
        <w:t>valor</w:t>
      </w:r>
      <w:r w:rsidRPr="006A3821">
        <w:rPr>
          <w:rFonts w:ascii="Arial" w:hAnsi="Arial" w:cs="Arial"/>
          <w:sz w:val="24"/>
          <w:szCs w:val="24"/>
        </w:rPr>
        <w:t xml:space="preserve"> </w:t>
      </w:r>
      <w:r w:rsidR="00FE3DAD">
        <w:rPr>
          <w:rFonts w:ascii="Arial" w:hAnsi="Arial" w:cs="Arial"/>
          <w:sz w:val="24"/>
          <w:szCs w:val="24"/>
        </w:rPr>
        <w:t>superior a</w:t>
      </w:r>
      <w:r w:rsidRPr="006A3821">
        <w:rPr>
          <w:rFonts w:ascii="Arial" w:hAnsi="Arial" w:cs="Arial"/>
          <w:sz w:val="24"/>
          <w:szCs w:val="24"/>
        </w:rPr>
        <w:t xml:space="preserve"> 1,5. </w:t>
      </w:r>
      <w:r w:rsidR="00F54593">
        <w:rPr>
          <w:rFonts w:ascii="Arial" w:hAnsi="Arial" w:cs="Arial"/>
          <w:sz w:val="24"/>
          <w:szCs w:val="24"/>
        </w:rPr>
        <w:t>El resto de los oferentes</w:t>
      </w:r>
      <w:r w:rsidRPr="006A3821">
        <w:rPr>
          <w:rFonts w:ascii="Arial" w:hAnsi="Arial" w:cs="Arial"/>
          <w:sz w:val="24"/>
          <w:szCs w:val="24"/>
        </w:rPr>
        <w:t xml:space="preserve"> serán calificados con 0 (cero) punto.</w:t>
      </w:r>
    </w:p>
    <w:p w14:paraId="47EAB198" w14:textId="43254CCE" w:rsidR="00B068C8" w:rsidRPr="006A3821" w:rsidRDefault="00B068C8" w:rsidP="00B068C8">
      <w:pPr>
        <w:pStyle w:val="Prrafodelista"/>
        <w:spacing w:after="0" w:line="360" w:lineRule="auto"/>
        <w:ind w:left="0" w:hanging="414"/>
        <w:jc w:val="both"/>
        <w:rPr>
          <w:rFonts w:ascii="Arial" w:hAnsi="Arial" w:cs="Arial"/>
          <w:sz w:val="24"/>
          <w:szCs w:val="24"/>
        </w:rPr>
      </w:pPr>
      <w:r w:rsidRPr="006A3821">
        <w:rPr>
          <w:rFonts w:ascii="Arial" w:hAnsi="Arial" w:cs="Arial"/>
          <w:b/>
          <w:sz w:val="24"/>
          <w:szCs w:val="24"/>
        </w:rPr>
        <w:t>c.</w:t>
      </w:r>
      <w:r w:rsidRPr="006A3821">
        <w:rPr>
          <w:rFonts w:ascii="Arial" w:hAnsi="Arial" w:cs="Arial"/>
          <w:sz w:val="24"/>
          <w:szCs w:val="24"/>
        </w:rPr>
        <w:tab/>
      </w:r>
      <w:r w:rsidRPr="006A3821">
        <w:rPr>
          <w:rFonts w:ascii="Arial" w:hAnsi="Arial" w:cs="Arial"/>
          <w:b/>
          <w:sz w:val="24"/>
          <w:szCs w:val="24"/>
        </w:rPr>
        <w:t>Solvencia:</w:t>
      </w:r>
      <w:r w:rsidRPr="006A3821">
        <w:rPr>
          <w:rFonts w:ascii="Arial" w:hAnsi="Arial" w:cs="Arial"/>
          <w:sz w:val="24"/>
          <w:szCs w:val="24"/>
        </w:rPr>
        <w:t xml:space="preserve"> se calificará con 5 puntos al oferente que acredite un indicador igual o </w:t>
      </w:r>
      <w:r w:rsidR="00FE3DAD">
        <w:rPr>
          <w:rFonts w:ascii="Arial" w:hAnsi="Arial" w:cs="Arial"/>
          <w:sz w:val="24"/>
          <w:szCs w:val="24"/>
        </w:rPr>
        <w:t>superior</w:t>
      </w:r>
      <w:r w:rsidRPr="006A3821">
        <w:rPr>
          <w:rFonts w:ascii="Arial" w:hAnsi="Arial" w:cs="Arial"/>
          <w:sz w:val="24"/>
          <w:szCs w:val="24"/>
        </w:rPr>
        <w:t xml:space="preserve"> a 2. </w:t>
      </w:r>
      <w:r w:rsidR="00F54593">
        <w:rPr>
          <w:rFonts w:ascii="Arial" w:hAnsi="Arial" w:cs="Arial"/>
          <w:sz w:val="24"/>
          <w:szCs w:val="24"/>
        </w:rPr>
        <w:t>El resto de los oferentes</w:t>
      </w:r>
      <w:r w:rsidRPr="006A3821">
        <w:rPr>
          <w:rFonts w:ascii="Arial" w:hAnsi="Arial" w:cs="Arial"/>
          <w:sz w:val="24"/>
          <w:szCs w:val="24"/>
        </w:rPr>
        <w:t xml:space="preserve"> serán calificados con 0 (cero) punto.</w:t>
      </w:r>
    </w:p>
    <w:p w14:paraId="230C5953" w14:textId="77777777" w:rsidR="001642C9" w:rsidRPr="001642C9" w:rsidRDefault="001642C9" w:rsidP="00B068C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14:paraId="2BCB9819" w14:textId="5B0C0A32" w:rsidR="001642C9" w:rsidRPr="001642C9" w:rsidRDefault="001642C9" w:rsidP="00D17A88">
      <w:pPr>
        <w:pStyle w:val="Prrafodelista"/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  <w:r w:rsidRPr="001642C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AR"/>
        </w:rPr>
        <w:t>ACREDITACION ODS s/LEY 9</w:t>
      </w:r>
      <w:r w:rsidR="00B13C95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AR"/>
        </w:rPr>
        <w:t>.</w:t>
      </w:r>
      <w:r w:rsidRPr="001642C9">
        <w:rPr>
          <w:rFonts w:ascii="Arial" w:eastAsia="Times New Roman" w:hAnsi="Arial" w:cs="Arial"/>
          <w:b/>
          <w:bCs/>
          <w:color w:val="000000"/>
          <w:sz w:val="24"/>
          <w:szCs w:val="24"/>
          <w:u w:val="single"/>
          <w:lang w:eastAsia="es-AR"/>
        </w:rPr>
        <w:t>193</w:t>
      </w:r>
      <w:r w:rsidRPr="001642C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 xml:space="preserve">: Para la presente licitación, se considera relevante la evaluación del desempeño empresario de los oferentes, a la luz de las metas de los Objetivos de Desarrollo Sostenible del Pacto Global de las Naciones Unidas (ver  </w:t>
      </w:r>
      <w:hyperlink r:id="rId8" w:history="1">
        <w:r w:rsidRPr="001642C9">
          <w:rPr>
            <w:rFonts w:ascii="Arial" w:eastAsia="Times New Roman" w:hAnsi="Arial" w:cs="Arial"/>
            <w:color w:val="000000"/>
            <w:sz w:val="24"/>
            <w:szCs w:val="24"/>
            <w:lang w:eastAsia="es-AR"/>
          </w:rPr>
          <w:t>https://www.un.org/sustainabledevelopment/es/objetivos-de-desarrollo-sostenible/</w:t>
        </w:r>
      </w:hyperlink>
      <w:r w:rsidRPr="001642C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). En este orden, dentro del máximo previsto (10 puntos), se calificará a los oferentes con el puntaje que les asigne la Dirección General de Contrataciones Públicas y Gestión de Bienes al tiempo de su inscripción o renovación de inscripción o actualización de información en el Registro Único de Proveedores, con anterioridad a la fecha de la publicación del aviso de convocatoria de ofertas. La Comisión de Evaluación verificará el puntaje en cada caso, a través de la información que difunda públicamente en su web institucional la Dirección General de Contrataciones Públicas y Gestión de Bienes (</w:t>
      </w:r>
      <w:hyperlink r:id="rId9" w:history="1">
        <w:r w:rsidRPr="001642C9">
          <w:rPr>
            <w:rFonts w:ascii="Arial" w:eastAsia="Times New Roman" w:hAnsi="Arial" w:cs="Arial"/>
            <w:color w:val="000000"/>
            <w:sz w:val="24"/>
            <w:szCs w:val="24"/>
            <w:lang w:eastAsia="es-AR"/>
          </w:rPr>
          <w:t>https://www.mendoza.gov.ar/compras/compras-publicas-sustentables/</w:t>
        </w:r>
      </w:hyperlink>
      <w:r w:rsidRPr="001642C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). A este efecto, se informan los siguientes ponderadores de calificación del desempeño empresario sustentable, adoptados por la Guía Elemental del Programa de Compras Sustentables de la Administración Provincial (</w:t>
      </w:r>
      <w:hyperlink r:id="rId10" w:history="1">
        <w:r w:rsidRPr="001642C9">
          <w:rPr>
            <w:rFonts w:ascii="Arial" w:eastAsia="Times New Roman" w:hAnsi="Arial" w:cs="Arial"/>
            <w:color w:val="000000"/>
            <w:sz w:val="24"/>
            <w:szCs w:val="24"/>
            <w:lang w:eastAsia="es-AR"/>
          </w:rPr>
          <w:t>https://www.mendoza.gov.ar/compras/compras-publicas-sustentables/</w:t>
        </w:r>
      </w:hyperlink>
      <w:r w:rsidRPr="001642C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)</w:t>
      </w:r>
    </w:p>
    <w:p w14:paraId="3C96D3D8" w14:textId="77777777" w:rsidR="001642C9" w:rsidRPr="001642C9" w:rsidRDefault="001642C9" w:rsidP="00B068C8">
      <w:pPr>
        <w:spacing w:after="0" w:line="360" w:lineRule="auto"/>
        <w:jc w:val="both"/>
        <w:textAlignment w:val="baseline"/>
        <w:rPr>
          <w:rFonts w:ascii="Arial" w:eastAsia="Times New Roman" w:hAnsi="Arial" w:cs="Arial"/>
          <w:color w:val="000000"/>
          <w:sz w:val="24"/>
          <w:szCs w:val="24"/>
          <w:lang w:eastAsia="es-AR"/>
        </w:rPr>
      </w:pPr>
    </w:p>
    <w:p w14:paraId="0149DA5E" w14:textId="1A831CC7" w:rsidR="001642C9" w:rsidRPr="00D17A88" w:rsidRDefault="001642C9" w:rsidP="00D17A88">
      <w:pPr>
        <w:pStyle w:val="Prrafodelista"/>
        <w:numPr>
          <w:ilvl w:val="0"/>
          <w:numId w:val="2"/>
        </w:numPr>
        <w:spacing w:after="0" w:line="360" w:lineRule="auto"/>
        <w:ind w:left="0"/>
        <w:jc w:val="both"/>
        <w:textAlignment w:val="baseline"/>
        <w:rPr>
          <w:rFonts w:ascii="Arial" w:eastAsia="Times New Roman" w:hAnsi="Arial" w:cs="Arial"/>
          <w:color w:val="C00000"/>
          <w:sz w:val="24"/>
          <w:szCs w:val="24"/>
          <w:lang w:eastAsia="es-AR"/>
        </w:rPr>
      </w:pPr>
      <w:r w:rsidRPr="001446A5">
        <w:rPr>
          <w:rFonts w:ascii="Arial" w:eastAsia="Times New Roman" w:hAnsi="Arial" w:cs="Arial"/>
          <w:b/>
          <w:bCs/>
          <w:sz w:val="24"/>
          <w:szCs w:val="24"/>
          <w:u w:val="single"/>
          <w:lang w:eastAsia="es-AR"/>
        </w:rPr>
        <w:lastRenderedPageBreak/>
        <w:t>OFERTA ECONÓMICA - PRECIO</w:t>
      </w:r>
      <w:r w:rsidRPr="001446A5">
        <w:rPr>
          <w:rFonts w:ascii="Arial" w:eastAsia="Times New Roman" w:hAnsi="Arial" w:cs="Arial"/>
          <w:sz w:val="24"/>
          <w:szCs w:val="24"/>
          <w:lang w:eastAsia="es-AR"/>
        </w:rPr>
        <w:t xml:space="preserve">: Se puntuará con el puntaje máximo (40 puntos) a </w:t>
      </w:r>
      <w:r w:rsidRPr="001642C9">
        <w:rPr>
          <w:rFonts w:ascii="Arial" w:eastAsia="Times New Roman" w:hAnsi="Arial" w:cs="Arial"/>
          <w:color w:val="000000"/>
          <w:sz w:val="24"/>
          <w:szCs w:val="24"/>
          <w:lang w:eastAsia="es-AR"/>
        </w:rPr>
        <w:t>la oferta que, siendo formal y técnicamente admisible, resulte ser la de menor precio en el respectivo renglón. Las demás ofertas serán puntuadas según la regla de proporcionalidad. </w:t>
      </w:r>
      <w:r w:rsidRPr="00D17A88">
        <w:rPr>
          <w:rFonts w:ascii="Arial" w:eastAsia="Times New Roman" w:hAnsi="Arial" w:cs="Arial"/>
          <w:color w:val="C00000"/>
          <w:sz w:val="24"/>
          <w:szCs w:val="24"/>
          <w:lang w:eastAsia="es-AR"/>
        </w:rPr>
        <w:t xml:space="preserve">Se hace constar que las ofertas que </w:t>
      </w:r>
      <w:r w:rsidR="001446A5" w:rsidRPr="001446A5">
        <w:rPr>
          <w:rFonts w:ascii="Arial" w:eastAsia="Times New Roman" w:hAnsi="Arial" w:cs="Arial"/>
          <w:color w:val="C00000"/>
          <w:sz w:val="24"/>
          <w:szCs w:val="24"/>
          <w:lang w:eastAsia="es-AR"/>
        </w:rPr>
        <w:t>ofertas que no alcancen al menos 30 puntos podrán ser desestimadas por inconvenientes, siempre que no hayan alcanzado un 70% del puntaje total previsto en el rubro "CALIDAD"</w:t>
      </w:r>
    </w:p>
    <w:p w14:paraId="23F9D8DE" w14:textId="53B2CED5" w:rsidR="00793BF7" w:rsidRDefault="00793BF7" w:rsidP="00B068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DB5B080" w14:textId="75FC0146" w:rsidR="00AC5EC2" w:rsidRPr="001642C9" w:rsidRDefault="00AC5EC2" w:rsidP="00B068C8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C4DD4">
        <w:rPr>
          <w:rFonts w:ascii="Arial" w:hAnsi="Arial" w:cs="Arial"/>
          <w:b/>
          <w:bCs/>
          <w:sz w:val="24"/>
          <w:szCs w:val="24"/>
        </w:rPr>
        <w:t>IMPORTANTE</w:t>
      </w:r>
      <w:r w:rsidRPr="00AC5EC2">
        <w:rPr>
          <w:rFonts w:ascii="Arial" w:hAnsi="Arial" w:cs="Arial"/>
          <w:sz w:val="24"/>
          <w:szCs w:val="24"/>
        </w:rPr>
        <w:t>: Se recuerda que esta Grilla Modelo -como toda Grilla Modelo- puede ser modificada por el Organismo Contratante, debiendo en tal caso preservarse la razonabilidad de los indicadores y su coherencia con las particularidades del servicio a contratar (por ejemplo, puede preverse mayor rigurosidad o flexibilidad en los indicadores de capacidad económico financiera, en los antecedentes, o bien incluirse otros indicadores como podría ser la evaluación de un Programa de Calidad del Servicio).</w:t>
      </w:r>
    </w:p>
    <w:sectPr w:rsidR="00AC5EC2" w:rsidRPr="001642C9" w:rsidSect="00B068C8">
      <w:footerReference w:type="default" r:id="rId11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51FB1A" w14:textId="77777777" w:rsidR="007F1955" w:rsidRDefault="007F1955" w:rsidP="00B84F81">
      <w:pPr>
        <w:spacing w:after="0" w:line="240" w:lineRule="auto"/>
      </w:pPr>
      <w:r>
        <w:separator/>
      </w:r>
    </w:p>
  </w:endnote>
  <w:endnote w:type="continuationSeparator" w:id="0">
    <w:p w14:paraId="17376F16" w14:textId="77777777" w:rsidR="007F1955" w:rsidRDefault="007F1955" w:rsidP="00B84F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b/>
        <w:bCs/>
        <w:sz w:val="16"/>
        <w:szCs w:val="16"/>
      </w:rPr>
      <w:id w:val="898021187"/>
      <w:docPartObj>
        <w:docPartGallery w:val="Page Numbers (Bottom of Page)"/>
        <w:docPartUnique/>
      </w:docPartObj>
    </w:sdtPr>
    <w:sdtEndPr/>
    <w:sdtContent>
      <w:p w14:paraId="59D7B46A" w14:textId="04BC97CB" w:rsidR="00B84F81" w:rsidRPr="00B84F81" w:rsidRDefault="00B84F81">
        <w:pPr>
          <w:pStyle w:val="Piedepgina"/>
          <w:jc w:val="center"/>
          <w:rPr>
            <w:b/>
            <w:bCs/>
            <w:sz w:val="16"/>
            <w:szCs w:val="16"/>
          </w:rPr>
        </w:pPr>
        <w:r w:rsidRPr="00B84F81">
          <w:rPr>
            <w:b/>
            <w:bCs/>
            <w:sz w:val="16"/>
            <w:szCs w:val="16"/>
          </w:rPr>
          <w:fldChar w:fldCharType="begin"/>
        </w:r>
        <w:r w:rsidRPr="00B84F81">
          <w:rPr>
            <w:b/>
            <w:bCs/>
            <w:sz w:val="16"/>
            <w:szCs w:val="16"/>
          </w:rPr>
          <w:instrText>PAGE   \* MERGEFORMAT</w:instrText>
        </w:r>
        <w:r w:rsidRPr="00B84F81">
          <w:rPr>
            <w:b/>
            <w:bCs/>
            <w:sz w:val="16"/>
            <w:szCs w:val="16"/>
          </w:rPr>
          <w:fldChar w:fldCharType="separate"/>
        </w:r>
        <w:r w:rsidR="00140018" w:rsidRPr="00140018">
          <w:rPr>
            <w:b/>
            <w:bCs/>
            <w:noProof/>
            <w:sz w:val="16"/>
            <w:szCs w:val="16"/>
            <w:lang w:val="es-ES"/>
          </w:rPr>
          <w:t>7</w:t>
        </w:r>
        <w:r w:rsidRPr="00B84F81">
          <w:rPr>
            <w:b/>
            <w:bCs/>
            <w:sz w:val="16"/>
            <w:szCs w:val="16"/>
          </w:rPr>
          <w:fldChar w:fldCharType="end"/>
        </w:r>
      </w:p>
    </w:sdtContent>
  </w:sdt>
  <w:p w14:paraId="158E997B" w14:textId="77777777" w:rsidR="00B84F81" w:rsidRPr="00B84F81" w:rsidRDefault="00B84F81">
    <w:pPr>
      <w:pStyle w:val="Piedepgina"/>
      <w:rPr>
        <w:b/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A238058" w14:textId="77777777" w:rsidR="007F1955" w:rsidRDefault="007F1955" w:rsidP="00B84F81">
      <w:pPr>
        <w:spacing w:after="0" w:line="240" w:lineRule="auto"/>
      </w:pPr>
      <w:r>
        <w:separator/>
      </w:r>
    </w:p>
  </w:footnote>
  <w:footnote w:type="continuationSeparator" w:id="0">
    <w:p w14:paraId="70E88762" w14:textId="77777777" w:rsidR="007F1955" w:rsidRDefault="007F1955" w:rsidP="00B84F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54EB1"/>
    <w:multiLevelType w:val="hybridMultilevel"/>
    <w:tmpl w:val="6B38C766"/>
    <w:lvl w:ilvl="0" w:tplc="BBFADA0A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647" w:hanging="360"/>
      </w:pPr>
    </w:lvl>
    <w:lvl w:ilvl="2" w:tplc="2C0A001B" w:tentative="1">
      <w:start w:val="1"/>
      <w:numFmt w:val="lowerRoman"/>
      <w:lvlText w:val="%3."/>
      <w:lvlJc w:val="right"/>
      <w:pPr>
        <w:ind w:left="2367" w:hanging="180"/>
      </w:pPr>
    </w:lvl>
    <w:lvl w:ilvl="3" w:tplc="2C0A000F" w:tentative="1">
      <w:start w:val="1"/>
      <w:numFmt w:val="decimal"/>
      <w:lvlText w:val="%4."/>
      <w:lvlJc w:val="left"/>
      <w:pPr>
        <w:ind w:left="3087" w:hanging="360"/>
      </w:pPr>
    </w:lvl>
    <w:lvl w:ilvl="4" w:tplc="2C0A0019" w:tentative="1">
      <w:start w:val="1"/>
      <w:numFmt w:val="lowerLetter"/>
      <w:lvlText w:val="%5."/>
      <w:lvlJc w:val="left"/>
      <w:pPr>
        <w:ind w:left="3807" w:hanging="360"/>
      </w:pPr>
    </w:lvl>
    <w:lvl w:ilvl="5" w:tplc="2C0A001B" w:tentative="1">
      <w:start w:val="1"/>
      <w:numFmt w:val="lowerRoman"/>
      <w:lvlText w:val="%6."/>
      <w:lvlJc w:val="right"/>
      <w:pPr>
        <w:ind w:left="4527" w:hanging="180"/>
      </w:pPr>
    </w:lvl>
    <w:lvl w:ilvl="6" w:tplc="2C0A000F" w:tentative="1">
      <w:start w:val="1"/>
      <w:numFmt w:val="decimal"/>
      <w:lvlText w:val="%7."/>
      <w:lvlJc w:val="left"/>
      <w:pPr>
        <w:ind w:left="5247" w:hanging="360"/>
      </w:pPr>
    </w:lvl>
    <w:lvl w:ilvl="7" w:tplc="2C0A0019" w:tentative="1">
      <w:start w:val="1"/>
      <w:numFmt w:val="lowerLetter"/>
      <w:lvlText w:val="%8."/>
      <w:lvlJc w:val="left"/>
      <w:pPr>
        <w:ind w:left="5967" w:hanging="360"/>
      </w:pPr>
    </w:lvl>
    <w:lvl w:ilvl="8" w:tplc="2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1A16203"/>
    <w:multiLevelType w:val="hybridMultilevel"/>
    <w:tmpl w:val="C0BC60FC"/>
    <w:lvl w:ilvl="0" w:tplc="2C0A001B">
      <w:start w:val="1"/>
      <w:numFmt w:val="lowerRoman"/>
      <w:lvlText w:val="%1."/>
      <w:lvlJc w:val="righ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122924"/>
    <w:multiLevelType w:val="hybridMultilevel"/>
    <w:tmpl w:val="B99407AA"/>
    <w:lvl w:ilvl="0" w:tplc="0409001B">
      <w:start w:val="1"/>
      <w:numFmt w:val="lowerRoman"/>
      <w:lvlText w:val="%1."/>
      <w:lvlJc w:val="right"/>
      <w:pPr>
        <w:ind w:left="1004" w:hanging="360"/>
      </w:pPr>
    </w:lvl>
    <w:lvl w:ilvl="1" w:tplc="2C0A000F">
      <w:start w:val="1"/>
      <w:numFmt w:val="decimal"/>
      <w:lvlText w:val="%2."/>
      <w:lvlJc w:val="left"/>
      <w:pPr>
        <w:ind w:left="1724" w:hanging="360"/>
      </w:pPr>
    </w:lvl>
    <w:lvl w:ilvl="2" w:tplc="0409001B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2A7B5B1E"/>
    <w:multiLevelType w:val="hybridMultilevel"/>
    <w:tmpl w:val="98766DF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2150BE0"/>
    <w:multiLevelType w:val="multilevel"/>
    <w:tmpl w:val="8404FF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6691CB1"/>
    <w:multiLevelType w:val="hybridMultilevel"/>
    <w:tmpl w:val="C5B08F28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90656DA"/>
    <w:multiLevelType w:val="hybridMultilevel"/>
    <w:tmpl w:val="5F468918"/>
    <w:lvl w:ilvl="0" w:tplc="73AE5FA4">
      <w:start w:val="1"/>
      <w:numFmt w:val="lowerLetter"/>
      <w:lvlText w:val="%1."/>
      <w:lvlJc w:val="left"/>
      <w:pPr>
        <w:ind w:left="720" w:hanging="360"/>
      </w:pPr>
      <w:rPr>
        <w:rFonts w:hint="default"/>
        <w:b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130909"/>
    <w:multiLevelType w:val="hybridMultilevel"/>
    <w:tmpl w:val="9B4AE398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lvl w:ilvl="0">
        <w:numFmt w:val="decimal"/>
        <w:lvlText w:val="%1."/>
        <w:lvlJc w:val="left"/>
      </w:lvl>
    </w:lvlOverride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1"/>
  </w:num>
  <w:num w:numId="7">
    <w:abstractNumId w:val="3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2C9"/>
    <w:rsid w:val="000360D9"/>
    <w:rsid w:val="00054540"/>
    <w:rsid w:val="00072B84"/>
    <w:rsid w:val="000A4D77"/>
    <w:rsid w:val="001040EB"/>
    <w:rsid w:val="00140018"/>
    <w:rsid w:val="001446A5"/>
    <w:rsid w:val="001642C9"/>
    <w:rsid w:val="001756C1"/>
    <w:rsid w:val="001A73FD"/>
    <w:rsid w:val="00213DE9"/>
    <w:rsid w:val="00355B66"/>
    <w:rsid w:val="003A470C"/>
    <w:rsid w:val="004766A8"/>
    <w:rsid w:val="00557D50"/>
    <w:rsid w:val="00573228"/>
    <w:rsid w:val="005B6816"/>
    <w:rsid w:val="006A1A52"/>
    <w:rsid w:val="006B0012"/>
    <w:rsid w:val="007524BC"/>
    <w:rsid w:val="00793BF7"/>
    <w:rsid w:val="007963E1"/>
    <w:rsid w:val="007C1CA8"/>
    <w:rsid w:val="007C4DD4"/>
    <w:rsid w:val="007F1955"/>
    <w:rsid w:val="00843E9C"/>
    <w:rsid w:val="00843F14"/>
    <w:rsid w:val="00850241"/>
    <w:rsid w:val="008A66A8"/>
    <w:rsid w:val="008D0C61"/>
    <w:rsid w:val="008E2C18"/>
    <w:rsid w:val="00905C04"/>
    <w:rsid w:val="00911B38"/>
    <w:rsid w:val="009353E2"/>
    <w:rsid w:val="0093765C"/>
    <w:rsid w:val="009544C0"/>
    <w:rsid w:val="009638D3"/>
    <w:rsid w:val="00A03CD4"/>
    <w:rsid w:val="00A32407"/>
    <w:rsid w:val="00A32BF2"/>
    <w:rsid w:val="00AC5EC2"/>
    <w:rsid w:val="00AF082F"/>
    <w:rsid w:val="00B068C8"/>
    <w:rsid w:val="00B13C05"/>
    <w:rsid w:val="00B13C95"/>
    <w:rsid w:val="00B84F81"/>
    <w:rsid w:val="00BC48C4"/>
    <w:rsid w:val="00BF3BB2"/>
    <w:rsid w:val="00C66D3E"/>
    <w:rsid w:val="00D17A88"/>
    <w:rsid w:val="00DF3EEC"/>
    <w:rsid w:val="00EB52F1"/>
    <w:rsid w:val="00F54593"/>
    <w:rsid w:val="00F854DF"/>
    <w:rsid w:val="00F860B4"/>
    <w:rsid w:val="00FC648D"/>
    <w:rsid w:val="00FE3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BF446"/>
  <w15:chartTrackingRefBased/>
  <w15:docId w15:val="{1BD4F7D9-2420-4F8C-827F-ACD09690C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642C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642C9"/>
    <w:pPr>
      <w:ind w:left="720"/>
      <w:contextualSpacing/>
    </w:pPr>
    <w:rPr>
      <w:kern w:val="2"/>
    </w:rPr>
  </w:style>
  <w:style w:type="paragraph" w:styleId="Encabezado">
    <w:name w:val="header"/>
    <w:basedOn w:val="Normal"/>
    <w:link w:val="EncabezadoCar"/>
    <w:uiPriority w:val="99"/>
    <w:unhideWhenUsed/>
    <w:rsid w:val="00B84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4F81"/>
  </w:style>
  <w:style w:type="paragraph" w:styleId="Piedepgina">
    <w:name w:val="footer"/>
    <w:basedOn w:val="Normal"/>
    <w:link w:val="PiedepginaCar"/>
    <w:uiPriority w:val="99"/>
    <w:unhideWhenUsed/>
    <w:rsid w:val="00B84F8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4F81"/>
  </w:style>
  <w:style w:type="character" w:styleId="Textoennegrita">
    <w:name w:val="Strong"/>
    <w:basedOn w:val="Fuentedeprrafopredeter"/>
    <w:uiPriority w:val="22"/>
    <w:qFormat/>
    <w:rsid w:val="007963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83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3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75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15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7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n.org/sustainabledevelopment/es/objetivos-de-desarrollo-sostenible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www.mendoza.gov.ar/compras/compras-publicas-sustentables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endoza.gov.ar/compras/compras-publicas-sustentabl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3C375-3AA6-4E67-83CC-1B111E204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1666</Words>
  <Characters>9168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Roberto Cabaña</cp:lastModifiedBy>
  <cp:revision>2</cp:revision>
  <dcterms:created xsi:type="dcterms:W3CDTF">2024-11-19T15:31:00Z</dcterms:created>
  <dcterms:modified xsi:type="dcterms:W3CDTF">2024-11-19T15:31:00Z</dcterms:modified>
</cp:coreProperties>
</file>