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6936" w:type="dxa"/>
        <w:jc w:val="center"/>
        <w:tblLook w:val="04A0" w:firstRow="1" w:lastRow="0" w:firstColumn="1" w:lastColumn="0" w:noHBand="0" w:noVBand="1"/>
      </w:tblPr>
      <w:tblGrid>
        <w:gridCol w:w="567"/>
        <w:gridCol w:w="4952"/>
        <w:gridCol w:w="1417"/>
      </w:tblGrid>
      <w:tr w:rsidR="00031B9A" w:rsidRPr="00031B9A" w14:paraId="7A63D72D" w14:textId="77777777" w:rsidTr="00031B9A">
        <w:trPr>
          <w:trHeight w:val="390"/>
          <w:jc w:val="center"/>
        </w:trPr>
        <w:tc>
          <w:tcPr>
            <w:tcW w:w="5519" w:type="dxa"/>
            <w:gridSpan w:val="2"/>
            <w:tcBorders>
              <w:top w:val="single" w:sz="8" w:space="0" w:color="auto"/>
              <w:left w:val="single" w:sz="8" w:space="0" w:color="auto"/>
              <w:bottom w:val="single" w:sz="8" w:space="0" w:color="auto"/>
              <w:right w:val="single" w:sz="4" w:space="0" w:color="auto"/>
            </w:tcBorders>
            <w:shd w:val="clear" w:color="auto" w:fill="auto"/>
            <w:noWrap/>
            <w:vAlign w:val="center"/>
            <w:hideMark/>
          </w:tcPr>
          <w:p w14:paraId="7E27AC83" w14:textId="77777777" w:rsidR="00031B9A" w:rsidRPr="00031B9A" w:rsidRDefault="00031B9A" w:rsidP="00031B9A">
            <w:pPr>
              <w:spacing w:after="0" w:line="240" w:lineRule="auto"/>
              <w:jc w:val="center"/>
              <w:rPr>
                <w:rFonts w:ascii="Arial" w:eastAsia="Times New Roman" w:hAnsi="Arial" w:cs="Arial"/>
                <w:b/>
                <w:bCs/>
                <w:color w:val="000000"/>
                <w:sz w:val="24"/>
                <w:szCs w:val="24"/>
                <w:lang w:val="en-US"/>
              </w:rPr>
            </w:pPr>
            <w:bookmarkStart w:id="0" w:name="_Hlk181273394"/>
            <w:bookmarkStart w:id="1" w:name="_Hlk181277804"/>
            <w:bookmarkStart w:id="2" w:name="_Hlk181269995"/>
            <w:bookmarkStart w:id="3" w:name="_GoBack"/>
            <w:bookmarkEnd w:id="3"/>
            <w:r w:rsidRPr="00031B9A">
              <w:rPr>
                <w:rFonts w:ascii="Arial" w:eastAsia="Times New Roman" w:hAnsi="Arial" w:cs="Arial"/>
                <w:b/>
                <w:bCs/>
                <w:color w:val="000000"/>
                <w:sz w:val="24"/>
                <w:szCs w:val="24"/>
                <w:lang w:val="es-AR"/>
              </w:rPr>
              <w:t>CRITERIO</w:t>
            </w:r>
          </w:p>
        </w:tc>
        <w:tc>
          <w:tcPr>
            <w:tcW w:w="1417"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531226B5" w14:textId="77777777" w:rsidR="00031B9A" w:rsidRPr="00031B9A" w:rsidRDefault="00031B9A" w:rsidP="00031B9A">
            <w:pPr>
              <w:spacing w:after="0" w:line="240" w:lineRule="auto"/>
              <w:jc w:val="center"/>
              <w:rPr>
                <w:rFonts w:ascii="Arial" w:eastAsia="Times New Roman" w:hAnsi="Arial" w:cs="Arial"/>
                <w:b/>
                <w:bCs/>
                <w:color w:val="000000"/>
                <w:sz w:val="24"/>
                <w:szCs w:val="24"/>
                <w:lang w:val="en-US"/>
              </w:rPr>
            </w:pPr>
            <w:r w:rsidRPr="00031B9A">
              <w:rPr>
                <w:rFonts w:ascii="Arial" w:eastAsia="Times New Roman" w:hAnsi="Arial" w:cs="Arial"/>
                <w:b/>
                <w:bCs/>
                <w:color w:val="000000"/>
                <w:sz w:val="24"/>
                <w:szCs w:val="24"/>
                <w:lang w:val="es-AR"/>
              </w:rPr>
              <w:t>PUNTAJE</w:t>
            </w:r>
          </w:p>
        </w:tc>
      </w:tr>
      <w:tr w:rsidR="00031B9A" w:rsidRPr="00031B9A" w14:paraId="6F543A52" w14:textId="77777777" w:rsidTr="00031B9A">
        <w:trPr>
          <w:trHeight w:val="390"/>
          <w:jc w:val="center"/>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14:paraId="6342C8FD" w14:textId="77777777" w:rsidR="00031B9A" w:rsidRPr="00031B9A" w:rsidRDefault="00031B9A" w:rsidP="00031B9A">
            <w:pPr>
              <w:spacing w:after="0" w:line="240" w:lineRule="auto"/>
              <w:jc w:val="center"/>
              <w:rPr>
                <w:rFonts w:ascii="Arial" w:eastAsia="Times New Roman" w:hAnsi="Arial" w:cs="Arial"/>
                <w:b/>
                <w:bCs/>
                <w:color w:val="000000"/>
                <w:sz w:val="24"/>
                <w:szCs w:val="24"/>
                <w:lang w:val="en-US"/>
              </w:rPr>
            </w:pPr>
            <w:r w:rsidRPr="00031B9A">
              <w:rPr>
                <w:rFonts w:ascii="Arial" w:eastAsia="Times New Roman" w:hAnsi="Arial" w:cs="Arial"/>
                <w:b/>
                <w:bCs/>
                <w:color w:val="000000"/>
                <w:sz w:val="24"/>
                <w:szCs w:val="24"/>
                <w:lang w:val="en-US"/>
              </w:rPr>
              <w:t>1</w:t>
            </w:r>
          </w:p>
        </w:tc>
        <w:tc>
          <w:tcPr>
            <w:tcW w:w="4952" w:type="dxa"/>
            <w:tcBorders>
              <w:top w:val="nil"/>
              <w:left w:val="nil"/>
              <w:bottom w:val="single" w:sz="4" w:space="0" w:color="auto"/>
              <w:right w:val="nil"/>
            </w:tcBorders>
            <w:shd w:val="clear" w:color="auto" w:fill="auto"/>
            <w:noWrap/>
            <w:vAlign w:val="center"/>
            <w:hideMark/>
          </w:tcPr>
          <w:p w14:paraId="142584A1" w14:textId="77777777" w:rsidR="00031B9A" w:rsidRPr="00031B9A" w:rsidRDefault="00031B9A" w:rsidP="00031B9A">
            <w:pPr>
              <w:spacing w:after="0" w:line="240" w:lineRule="auto"/>
              <w:rPr>
                <w:rFonts w:ascii="Arial" w:eastAsia="Times New Roman" w:hAnsi="Arial" w:cs="Arial"/>
                <w:b/>
                <w:bCs/>
                <w:color w:val="000000"/>
                <w:sz w:val="24"/>
                <w:szCs w:val="24"/>
                <w:lang w:val="en-US"/>
              </w:rPr>
            </w:pPr>
            <w:r w:rsidRPr="00031B9A">
              <w:rPr>
                <w:rFonts w:ascii="Arial" w:eastAsia="Times New Roman" w:hAnsi="Arial" w:cs="Arial"/>
                <w:b/>
                <w:bCs/>
                <w:color w:val="000000"/>
                <w:sz w:val="24"/>
                <w:szCs w:val="24"/>
                <w:lang w:val="es-AR"/>
              </w:rPr>
              <w:t>Antecedentes contractuales</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14:paraId="7E5DCB7B" w14:textId="77777777" w:rsidR="00031B9A" w:rsidRPr="00031B9A" w:rsidRDefault="00031B9A" w:rsidP="00031B9A">
            <w:pPr>
              <w:spacing w:after="0" w:line="240" w:lineRule="auto"/>
              <w:jc w:val="center"/>
              <w:rPr>
                <w:rFonts w:ascii="Arial" w:eastAsia="Times New Roman" w:hAnsi="Arial" w:cs="Arial"/>
                <w:b/>
                <w:bCs/>
                <w:color w:val="000000"/>
                <w:sz w:val="24"/>
                <w:szCs w:val="24"/>
                <w:lang w:val="en-US"/>
              </w:rPr>
            </w:pPr>
            <w:r w:rsidRPr="00031B9A">
              <w:rPr>
                <w:rFonts w:ascii="Arial" w:eastAsia="Times New Roman" w:hAnsi="Arial" w:cs="Arial"/>
                <w:b/>
                <w:bCs/>
                <w:color w:val="000000"/>
                <w:sz w:val="24"/>
                <w:szCs w:val="24"/>
                <w:lang w:val="es-AR"/>
              </w:rPr>
              <w:t>10</w:t>
            </w:r>
          </w:p>
        </w:tc>
      </w:tr>
      <w:tr w:rsidR="00031B9A" w:rsidRPr="00031B9A" w14:paraId="16427B5F" w14:textId="77777777" w:rsidTr="00031B9A">
        <w:trPr>
          <w:trHeight w:val="390"/>
          <w:jc w:val="center"/>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14:paraId="0D4E59BF" w14:textId="77777777" w:rsidR="00031B9A" w:rsidRPr="00031B9A" w:rsidRDefault="00031B9A" w:rsidP="00031B9A">
            <w:pPr>
              <w:spacing w:after="0" w:line="240" w:lineRule="auto"/>
              <w:jc w:val="center"/>
              <w:rPr>
                <w:rFonts w:ascii="Arial" w:eastAsia="Times New Roman" w:hAnsi="Arial" w:cs="Arial"/>
                <w:b/>
                <w:bCs/>
                <w:color w:val="000000"/>
                <w:sz w:val="24"/>
                <w:szCs w:val="24"/>
                <w:lang w:val="en-US"/>
              </w:rPr>
            </w:pPr>
            <w:r w:rsidRPr="00031B9A">
              <w:rPr>
                <w:rFonts w:ascii="Arial" w:eastAsia="Times New Roman" w:hAnsi="Arial" w:cs="Arial"/>
                <w:b/>
                <w:bCs/>
                <w:color w:val="000000"/>
                <w:sz w:val="24"/>
                <w:szCs w:val="24"/>
                <w:lang w:val="en-US"/>
              </w:rPr>
              <w:t>2</w:t>
            </w:r>
          </w:p>
        </w:tc>
        <w:tc>
          <w:tcPr>
            <w:tcW w:w="4952" w:type="dxa"/>
            <w:tcBorders>
              <w:top w:val="nil"/>
              <w:left w:val="nil"/>
              <w:bottom w:val="single" w:sz="4" w:space="0" w:color="auto"/>
              <w:right w:val="nil"/>
            </w:tcBorders>
            <w:shd w:val="clear" w:color="auto" w:fill="auto"/>
            <w:noWrap/>
            <w:vAlign w:val="center"/>
            <w:hideMark/>
          </w:tcPr>
          <w:p w14:paraId="11D5B4E7" w14:textId="77777777" w:rsidR="00031B9A" w:rsidRPr="00031B9A" w:rsidRDefault="00031B9A" w:rsidP="00031B9A">
            <w:pPr>
              <w:spacing w:after="0" w:line="240" w:lineRule="auto"/>
              <w:rPr>
                <w:rFonts w:ascii="Arial" w:eastAsia="Times New Roman" w:hAnsi="Arial" w:cs="Arial"/>
                <w:b/>
                <w:bCs/>
                <w:color w:val="000000"/>
                <w:sz w:val="24"/>
                <w:szCs w:val="24"/>
                <w:lang w:val="en-US"/>
              </w:rPr>
            </w:pPr>
            <w:r w:rsidRPr="00031B9A">
              <w:rPr>
                <w:rFonts w:ascii="Arial" w:eastAsia="Times New Roman" w:hAnsi="Arial" w:cs="Arial"/>
                <w:b/>
                <w:bCs/>
                <w:color w:val="000000"/>
                <w:sz w:val="24"/>
                <w:szCs w:val="24"/>
                <w:lang w:val="es-AR"/>
              </w:rPr>
              <w:t>Plazo de Entrega</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14:paraId="4E89C474" w14:textId="77777777" w:rsidR="00031B9A" w:rsidRPr="00031B9A" w:rsidRDefault="00031B9A" w:rsidP="00031B9A">
            <w:pPr>
              <w:spacing w:after="0" w:line="240" w:lineRule="auto"/>
              <w:jc w:val="center"/>
              <w:rPr>
                <w:rFonts w:ascii="Arial" w:eastAsia="Times New Roman" w:hAnsi="Arial" w:cs="Arial"/>
                <w:b/>
                <w:bCs/>
                <w:color w:val="000000"/>
                <w:sz w:val="24"/>
                <w:szCs w:val="24"/>
                <w:lang w:val="en-US"/>
              </w:rPr>
            </w:pPr>
            <w:r w:rsidRPr="00031B9A">
              <w:rPr>
                <w:rFonts w:ascii="Arial" w:eastAsia="Times New Roman" w:hAnsi="Arial" w:cs="Arial"/>
                <w:b/>
                <w:bCs/>
                <w:color w:val="000000"/>
                <w:sz w:val="24"/>
                <w:szCs w:val="24"/>
                <w:lang w:val="es-AR"/>
              </w:rPr>
              <w:t>5</w:t>
            </w:r>
          </w:p>
        </w:tc>
      </w:tr>
      <w:tr w:rsidR="00031B9A" w:rsidRPr="00031B9A" w14:paraId="7BFF97B3" w14:textId="77777777" w:rsidTr="00031B9A">
        <w:trPr>
          <w:trHeight w:val="390"/>
          <w:jc w:val="center"/>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14:paraId="0F83AE34" w14:textId="77777777" w:rsidR="00031B9A" w:rsidRPr="00031B9A" w:rsidRDefault="00031B9A" w:rsidP="00031B9A">
            <w:pPr>
              <w:spacing w:after="0" w:line="240" w:lineRule="auto"/>
              <w:jc w:val="center"/>
              <w:rPr>
                <w:rFonts w:ascii="Arial" w:eastAsia="Times New Roman" w:hAnsi="Arial" w:cs="Arial"/>
                <w:b/>
                <w:bCs/>
                <w:color w:val="000000"/>
                <w:sz w:val="24"/>
                <w:szCs w:val="24"/>
                <w:lang w:val="en-US"/>
              </w:rPr>
            </w:pPr>
            <w:r w:rsidRPr="00031B9A">
              <w:rPr>
                <w:rFonts w:ascii="Arial" w:eastAsia="Times New Roman" w:hAnsi="Arial" w:cs="Arial"/>
                <w:b/>
                <w:bCs/>
                <w:color w:val="000000"/>
                <w:sz w:val="24"/>
                <w:szCs w:val="24"/>
                <w:lang w:val="en-US"/>
              </w:rPr>
              <w:t>3</w:t>
            </w:r>
          </w:p>
        </w:tc>
        <w:tc>
          <w:tcPr>
            <w:tcW w:w="4952" w:type="dxa"/>
            <w:tcBorders>
              <w:top w:val="nil"/>
              <w:left w:val="nil"/>
              <w:bottom w:val="single" w:sz="4" w:space="0" w:color="auto"/>
              <w:right w:val="nil"/>
            </w:tcBorders>
            <w:shd w:val="clear" w:color="auto" w:fill="auto"/>
            <w:noWrap/>
            <w:vAlign w:val="center"/>
            <w:hideMark/>
          </w:tcPr>
          <w:p w14:paraId="49BEA754" w14:textId="77777777" w:rsidR="00031B9A" w:rsidRPr="00031B9A" w:rsidRDefault="00031B9A" w:rsidP="00031B9A">
            <w:pPr>
              <w:spacing w:after="0" w:line="240" w:lineRule="auto"/>
              <w:rPr>
                <w:rFonts w:ascii="Arial" w:eastAsia="Times New Roman" w:hAnsi="Arial" w:cs="Arial"/>
                <w:b/>
                <w:bCs/>
                <w:color w:val="000000"/>
                <w:sz w:val="24"/>
                <w:szCs w:val="24"/>
                <w:lang w:val="en-US"/>
              </w:rPr>
            </w:pPr>
            <w:r w:rsidRPr="00031B9A">
              <w:rPr>
                <w:rFonts w:ascii="Arial" w:eastAsia="Times New Roman" w:hAnsi="Arial" w:cs="Arial"/>
                <w:b/>
                <w:bCs/>
                <w:color w:val="000000"/>
                <w:sz w:val="24"/>
                <w:szCs w:val="24"/>
                <w:lang w:val="es-AR"/>
              </w:rPr>
              <w:t>Garantía extendida</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14:paraId="32262253" w14:textId="77777777" w:rsidR="00031B9A" w:rsidRPr="00031B9A" w:rsidRDefault="00031B9A" w:rsidP="00031B9A">
            <w:pPr>
              <w:spacing w:after="0" w:line="240" w:lineRule="auto"/>
              <w:jc w:val="center"/>
              <w:rPr>
                <w:rFonts w:ascii="Arial" w:eastAsia="Times New Roman" w:hAnsi="Arial" w:cs="Arial"/>
                <w:b/>
                <w:bCs/>
                <w:color w:val="000000"/>
                <w:sz w:val="24"/>
                <w:szCs w:val="24"/>
                <w:lang w:val="en-US"/>
              </w:rPr>
            </w:pPr>
            <w:r w:rsidRPr="00031B9A">
              <w:rPr>
                <w:rFonts w:ascii="Arial" w:eastAsia="Times New Roman" w:hAnsi="Arial" w:cs="Arial"/>
                <w:b/>
                <w:bCs/>
                <w:color w:val="000000"/>
                <w:sz w:val="24"/>
                <w:szCs w:val="24"/>
                <w:lang w:val="es-AR"/>
              </w:rPr>
              <w:t>5</w:t>
            </w:r>
          </w:p>
        </w:tc>
      </w:tr>
      <w:tr w:rsidR="00031B9A" w:rsidRPr="00031B9A" w14:paraId="23473E55" w14:textId="77777777" w:rsidTr="00031B9A">
        <w:trPr>
          <w:trHeight w:val="390"/>
          <w:jc w:val="center"/>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14:paraId="176BAE28" w14:textId="77777777" w:rsidR="00031B9A" w:rsidRPr="00031B9A" w:rsidRDefault="00031B9A" w:rsidP="00031B9A">
            <w:pPr>
              <w:spacing w:after="0" w:line="240" w:lineRule="auto"/>
              <w:jc w:val="center"/>
              <w:rPr>
                <w:rFonts w:ascii="Arial" w:eastAsia="Times New Roman" w:hAnsi="Arial" w:cs="Arial"/>
                <w:b/>
                <w:bCs/>
                <w:color w:val="000000"/>
                <w:sz w:val="24"/>
                <w:szCs w:val="24"/>
                <w:lang w:val="en-US"/>
              </w:rPr>
            </w:pPr>
            <w:r w:rsidRPr="00031B9A">
              <w:rPr>
                <w:rFonts w:ascii="Arial" w:eastAsia="Times New Roman" w:hAnsi="Arial" w:cs="Arial"/>
                <w:b/>
                <w:bCs/>
                <w:color w:val="000000"/>
                <w:sz w:val="24"/>
                <w:szCs w:val="24"/>
                <w:lang w:val="en-US"/>
              </w:rPr>
              <w:t>4</w:t>
            </w:r>
          </w:p>
        </w:tc>
        <w:tc>
          <w:tcPr>
            <w:tcW w:w="4952" w:type="dxa"/>
            <w:tcBorders>
              <w:top w:val="nil"/>
              <w:left w:val="nil"/>
              <w:bottom w:val="single" w:sz="4" w:space="0" w:color="auto"/>
              <w:right w:val="nil"/>
            </w:tcBorders>
            <w:shd w:val="clear" w:color="auto" w:fill="auto"/>
            <w:noWrap/>
            <w:vAlign w:val="center"/>
            <w:hideMark/>
          </w:tcPr>
          <w:p w14:paraId="1904FF63" w14:textId="77777777" w:rsidR="00031B9A" w:rsidRPr="00031B9A" w:rsidRDefault="00031B9A" w:rsidP="00031B9A">
            <w:pPr>
              <w:spacing w:after="0" w:line="240" w:lineRule="auto"/>
              <w:rPr>
                <w:rFonts w:ascii="Arial" w:eastAsia="Times New Roman" w:hAnsi="Arial" w:cs="Arial"/>
                <w:b/>
                <w:bCs/>
                <w:color w:val="000000"/>
                <w:sz w:val="24"/>
                <w:szCs w:val="24"/>
                <w:lang w:val="en-US"/>
              </w:rPr>
            </w:pPr>
            <w:r w:rsidRPr="00031B9A">
              <w:rPr>
                <w:rFonts w:ascii="Arial" w:eastAsia="Times New Roman" w:hAnsi="Arial" w:cs="Arial"/>
                <w:b/>
                <w:bCs/>
                <w:color w:val="000000"/>
                <w:sz w:val="24"/>
                <w:szCs w:val="24"/>
              </w:rPr>
              <w:t>Indicadores de calidad</w:t>
            </w:r>
          </w:p>
        </w:tc>
        <w:tc>
          <w:tcPr>
            <w:tcW w:w="1417" w:type="dxa"/>
            <w:vMerge w:val="restart"/>
            <w:tcBorders>
              <w:top w:val="nil"/>
              <w:left w:val="single" w:sz="8" w:space="0" w:color="auto"/>
              <w:bottom w:val="single" w:sz="4" w:space="0" w:color="000000"/>
              <w:right w:val="single" w:sz="8" w:space="0" w:color="auto"/>
            </w:tcBorders>
            <w:shd w:val="clear" w:color="auto" w:fill="auto"/>
            <w:noWrap/>
            <w:vAlign w:val="center"/>
            <w:hideMark/>
          </w:tcPr>
          <w:p w14:paraId="6FC63E0C" w14:textId="77777777" w:rsidR="00031B9A" w:rsidRPr="00031B9A" w:rsidRDefault="00031B9A" w:rsidP="00031B9A">
            <w:pPr>
              <w:spacing w:after="0" w:line="240" w:lineRule="auto"/>
              <w:jc w:val="center"/>
              <w:rPr>
                <w:rFonts w:ascii="Arial" w:eastAsia="Times New Roman" w:hAnsi="Arial" w:cs="Arial"/>
                <w:b/>
                <w:bCs/>
                <w:color w:val="000000"/>
                <w:sz w:val="24"/>
                <w:szCs w:val="24"/>
                <w:lang w:val="en-US"/>
              </w:rPr>
            </w:pPr>
            <w:r w:rsidRPr="00031B9A">
              <w:rPr>
                <w:rFonts w:ascii="Arial" w:eastAsia="Times New Roman" w:hAnsi="Arial" w:cs="Arial"/>
                <w:b/>
                <w:bCs/>
                <w:color w:val="000000"/>
                <w:sz w:val="24"/>
                <w:szCs w:val="24"/>
                <w:lang w:val="es-AR"/>
              </w:rPr>
              <w:t>30</w:t>
            </w:r>
          </w:p>
        </w:tc>
      </w:tr>
      <w:tr w:rsidR="00031B9A" w:rsidRPr="00031B9A" w14:paraId="3F6FD0D6" w14:textId="77777777" w:rsidTr="00031B9A">
        <w:trPr>
          <w:trHeight w:val="390"/>
          <w:jc w:val="center"/>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14:paraId="7F2F12F9" w14:textId="77777777" w:rsidR="00031B9A" w:rsidRPr="00031B9A" w:rsidRDefault="00031B9A" w:rsidP="00031B9A">
            <w:pPr>
              <w:spacing w:after="0" w:line="240" w:lineRule="auto"/>
              <w:jc w:val="center"/>
              <w:rPr>
                <w:rFonts w:ascii="Arial" w:eastAsia="Times New Roman" w:hAnsi="Arial" w:cs="Arial"/>
                <w:color w:val="000000"/>
                <w:lang w:val="en-US"/>
              </w:rPr>
            </w:pPr>
            <w:r w:rsidRPr="00031B9A">
              <w:rPr>
                <w:rFonts w:ascii="Arial" w:eastAsia="Times New Roman" w:hAnsi="Arial" w:cs="Arial"/>
                <w:color w:val="000000"/>
                <w:lang w:val="en-US"/>
              </w:rPr>
              <w:t>a.</w:t>
            </w:r>
          </w:p>
        </w:tc>
        <w:tc>
          <w:tcPr>
            <w:tcW w:w="4952" w:type="dxa"/>
            <w:tcBorders>
              <w:top w:val="nil"/>
              <w:left w:val="nil"/>
              <w:bottom w:val="single" w:sz="4" w:space="0" w:color="auto"/>
              <w:right w:val="nil"/>
            </w:tcBorders>
            <w:shd w:val="clear" w:color="auto" w:fill="auto"/>
            <w:noWrap/>
            <w:vAlign w:val="center"/>
            <w:hideMark/>
          </w:tcPr>
          <w:p w14:paraId="4BF7E154" w14:textId="77777777" w:rsidR="00031B9A" w:rsidRPr="00031B9A" w:rsidRDefault="00031B9A" w:rsidP="00031B9A">
            <w:pPr>
              <w:spacing w:after="0" w:line="240" w:lineRule="auto"/>
              <w:rPr>
                <w:rFonts w:ascii="Arial" w:eastAsia="Times New Roman" w:hAnsi="Arial" w:cs="Arial"/>
                <w:color w:val="000000"/>
                <w:lang w:val="en-US"/>
              </w:rPr>
            </w:pPr>
            <w:r w:rsidRPr="00031B9A">
              <w:rPr>
                <w:rFonts w:ascii="Arial" w:eastAsia="Times New Roman" w:hAnsi="Arial" w:cs="Arial"/>
                <w:color w:val="000000"/>
                <w:lang w:val="en-US"/>
              </w:rPr>
              <w:t>Cilindradas/ litros de motor (2)</w:t>
            </w:r>
          </w:p>
        </w:tc>
        <w:tc>
          <w:tcPr>
            <w:tcW w:w="1417" w:type="dxa"/>
            <w:vMerge/>
            <w:tcBorders>
              <w:top w:val="nil"/>
              <w:left w:val="single" w:sz="8" w:space="0" w:color="auto"/>
              <w:bottom w:val="single" w:sz="4" w:space="0" w:color="000000"/>
              <w:right w:val="single" w:sz="8" w:space="0" w:color="auto"/>
            </w:tcBorders>
            <w:vAlign w:val="center"/>
            <w:hideMark/>
          </w:tcPr>
          <w:p w14:paraId="7F8C2B8E" w14:textId="77777777" w:rsidR="00031B9A" w:rsidRPr="00031B9A" w:rsidRDefault="00031B9A" w:rsidP="00031B9A">
            <w:pPr>
              <w:spacing w:after="0" w:line="240" w:lineRule="auto"/>
              <w:rPr>
                <w:rFonts w:ascii="Arial" w:eastAsia="Times New Roman" w:hAnsi="Arial" w:cs="Arial"/>
                <w:b/>
                <w:bCs/>
                <w:color w:val="000000"/>
                <w:sz w:val="24"/>
                <w:szCs w:val="24"/>
                <w:lang w:val="en-US"/>
              </w:rPr>
            </w:pPr>
          </w:p>
        </w:tc>
      </w:tr>
      <w:tr w:rsidR="00031B9A" w:rsidRPr="00031B9A" w14:paraId="0F4D20E8" w14:textId="77777777" w:rsidTr="00031B9A">
        <w:trPr>
          <w:trHeight w:val="390"/>
          <w:jc w:val="center"/>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14:paraId="3FAB6B19" w14:textId="77777777" w:rsidR="00031B9A" w:rsidRPr="00031B9A" w:rsidRDefault="00031B9A" w:rsidP="00031B9A">
            <w:pPr>
              <w:spacing w:after="0" w:line="240" w:lineRule="auto"/>
              <w:jc w:val="center"/>
              <w:rPr>
                <w:rFonts w:ascii="Arial" w:eastAsia="Times New Roman" w:hAnsi="Arial" w:cs="Arial"/>
                <w:color w:val="000000"/>
                <w:lang w:val="en-US"/>
              </w:rPr>
            </w:pPr>
            <w:r w:rsidRPr="00031B9A">
              <w:rPr>
                <w:rFonts w:ascii="Arial" w:eastAsia="Times New Roman" w:hAnsi="Arial" w:cs="Arial"/>
                <w:color w:val="000000"/>
                <w:lang w:val="en-US"/>
              </w:rPr>
              <w:t>b.</w:t>
            </w:r>
          </w:p>
        </w:tc>
        <w:tc>
          <w:tcPr>
            <w:tcW w:w="4952" w:type="dxa"/>
            <w:tcBorders>
              <w:top w:val="nil"/>
              <w:left w:val="nil"/>
              <w:bottom w:val="single" w:sz="4" w:space="0" w:color="auto"/>
              <w:right w:val="nil"/>
            </w:tcBorders>
            <w:shd w:val="clear" w:color="auto" w:fill="auto"/>
            <w:noWrap/>
            <w:vAlign w:val="center"/>
            <w:hideMark/>
          </w:tcPr>
          <w:p w14:paraId="2E387141" w14:textId="77777777" w:rsidR="00031B9A" w:rsidRPr="00031B9A" w:rsidRDefault="00031B9A" w:rsidP="00031B9A">
            <w:pPr>
              <w:spacing w:after="0" w:line="240" w:lineRule="auto"/>
              <w:rPr>
                <w:rFonts w:ascii="Arial" w:eastAsia="Times New Roman" w:hAnsi="Arial" w:cs="Arial"/>
                <w:color w:val="000000"/>
                <w:lang w:val="es-AR"/>
              </w:rPr>
            </w:pPr>
            <w:r w:rsidRPr="00031B9A">
              <w:rPr>
                <w:rFonts w:ascii="Arial" w:eastAsia="Times New Roman" w:hAnsi="Arial" w:cs="Arial"/>
                <w:color w:val="000000"/>
                <w:lang w:val="es-AR"/>
              </w:rPr>
              <w:t>Eficiencia en el consumo (4)</w:t>
            </w:r>
          </w:p>
        </w:tc>
        <w:tc>
          <w:tcPr>
            <w:tcW w:w="1417" w:type="dxa"/>
            <w:vMerge/>
            <w:tcBorders>
              <w:top w:val="nil"/>
              <w:left w:val="single" w:sz="8" w:space="0" w:color="auto"/>
              <w:bottom w:val="single" w:sz="4" w:space="0" w:color="000000"/>
              <w:right w:val="single" w:sz="8" w:space="0" w:color="auto"/>
            </w:tcBorders>
            <w:vAlign w:val="center"/>
            <w:hideMark/>
          </w:tcPr>
          <w:p w14:paraId="465D95EB" w14:textId="77777777" w:rsidR="00031B9A" w:rsidRPr="00031B9A" w:rsidRDefault="00031B9A" w:rsidP="00031B9A">
            <w:pPr>
              <w:spacing w:after="0" w:line="240" w:lineRule="auto"/>
              <w:rPr>
                <w:rFonts w:ascii="Arial" w:eastAsia="Times New Roman" w:hAnsi="Arial" w:cs="Arial"/>
                <w:b/>
                <w:bCs/>
                <w:color w:val="000000"/>
                <w:sz w:val="24"/>
                <w:szCs w:val="24"/>
                <w:lang w:val="en-US"/>
              </w:rPr>
            </w:pPr>
          </w:p>
        </w:tc>
      </w:tr>
      <w:tr w:rsidR="00031B9A" w:rsidRPr="00031B9A" w14:paraId="242BB08C" w14:textId="77777777" w:rsidTr="00031B9A">
        <w:trPr>
          <w:trHeight w:val="390"/>
          <w:jc w:val="center"/>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14:paraId="1CF4112A" w14:textId="77777777" w:rsidR="00031B9A" w:rsidRPr="00031B9A" w:rsidRDefault="00031B9A" w:rsidP="00031B9A">
            <w:pPr>
              <w:spacing w:after="0" w:line="240" w:lineRule="auto"/>
              <w:jc w:val="center"/>
              <w:rPr>
                <w:rFonts w:ascii="Arial" w:eastAsia="Times New Roman" w:hAnsi="Arial" w:cs="Arial"/>
                <w:color w:val="000000"/>
                <w:lang w:val="en-US"/>
              </w:rPr>
            </w:pPr>
            <w:r w:rsidRPr="00031B9A">
              <w:rPr>
                <w:rFonts w:ascii="Arial" w:eastAsia="Times New Roman" w:hAnsi="Arial" w:cs="Arial"/>
                <w:color w:val="000000"/>
                <w:lang w:val="en-US"/>
              </w:rPr>
              <w:t>c.</w:t>
            </w:r>
          </w:p>
        </w:tc>
        <w:tc>
          <w:tcPr>
            <w:tcW w:w="4952" w:type="dxa"/>
            <w:tcBorders>
              <w:top w:val="nil"/>
              <w:left w:val="nil"/>
              <w:bottom w:val="single" w:sz="4" w:space="0" w:color="auto"/>
              <w:right w:val="nil"/>
            </w:tcBorders>
            <w:shd w:val="clear" w:color="auto" w:fill="auto"/>
            <w:noWrap/>
            <w:vAlign w:val="center"/>
            <w:hideMark/>
          </w:tcPr>
          <w:p w14:paraId="5A434A87" w14:textId="77777777" w:rsidR="00031B9A" w:rsidRPr="00031B9A" w:rsidRDefault="00031B9A" w:rsidP="00031B9A">
            <w:pPr>
              <w:spacing w:after="0" w:line="240" w:lineRule="auto"/>
              <w:rPr>
                <w:rFonts w:ascii="Arial" w:eastAsia="Times New Roman" w:hAnsi="Arial" w:cs="Arial"/>
                <w:color w:val="000000"/>
                <w:lang w:val="es-AR"/>
              </w:rPr>
            </w:pPr>
            <w:r w:rsidRPr="00031B9A">
              <w:rPr>
                <w:rFonts w:ascii="Arial" w:eastAsia="Times New Roman" w:hAnsi="Arial" w:cs="Arial"/>
                <w:color w:val="000000"/>
                <w:lang w:val="es-AR"/>
              </w:rPr>
              <w:t>Distancia de frenado (4)</w:t>
            </w:r>
          </w:p>
        </w:tc>
        <w:tc>
          <w:tcPr>
            <w:tcW w:w="1417" w:type="dxa"/>
            <w:vMerge/>
            <w:tcBorders>
              <w:top w:val="nil"/>
              <w:left w:val="single" w:sz="8" w:space="0" w:color="auto"/>
              <w:bottom w:val="single" w:sz="4" w:space="0" w:color="000000"/>
              <w:right w:val="single" w:sz="8" w:space="0" w:color="auto"/>
            </w:tcBorders>
            <w:vAlign w:val="center"/>
            <w:hideMark/>
          </w:tcPr>
          <w:p w14:paraId="628F07D0" w14:textId="77777777" w:rsidR="00031B9A" w:rsidRPr="00031B9A" w:rsidRDefault="00031B9A" w:rsidP="00031B9A">
            <w:pPr>
              <w:spacing w:after="0" w:line="240" w:lineRule="auto"/>
              <w:rPr>
                <w:rFonts w:ascii="Arial" w:eastAsia="Times New Roman" w:hAnsi="Arial" w:cs="Arial"/>
                <w:b/>
                <w:bCs/>
                <w:color w:val="000000"/>
                <w:sz w:val="24"/>
                <w:szCs w:val="24"/>
                <w:lang w:val="en-US"/>
              </w:rPr>
            </w:pPr>
          </w:p>
        </w:tc>
      </w:tr>
      <w:tr w:rsidR="00031B9A" w:rsidRPr="00031B9A" w14:paraId="32E78D2A" w14:textId="77777777" w:rsidTr="00031B9A">
        <w:trPr>
          <w:trHeight w:val="390"/>
          <w:jc w:val="center"/>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14:paraId="3B20B99C" w14:textId="77777777" w:rsidR="00031B9A" w:rsidRPr="00031B9A" w:rsidRDefault="00031B9A" w:rsidP="00031B9A">
            <w:pPr>
              <w:spacing w:after="0" w:line="240" w:lineRule="auto"/>
              <w:jc w:val="center"/>
              <w:rPr>
                <w:rFonts w:ascii="Arial" w:eastAsia="Times New Roman" w:hAnsi="Arial" w:cs="Arial"/>
                <w:color w:val="000000"/>
                <w:lang w:val="en-US"/>
              </w:rPr>
            </w:pPr>
            <w:r w:rsidRPr="00031B9A">
              <w:rPr>
                <w:rFonts w:ascii="Arial" w:eastAsia="Times New Roman" w:hAnsi="Arial" w:cs="Arial"/>
                <w:color w:val="000000"/>
                <w:lang w:val="en-US"/>
              </w:rPr>
              <w:t>d.</w:t>
            </w:r>
          </w:p>
        </w:tc>
        <w:tc>
          <w:tcPr>
            <w:tcW w:w="4952" w:type="dxa"/>
            <w:tcBorders>
              <w:top w:val="nil"/>
              <w:left w:val="nil"/>
              <w:bottom w:val="single" w:sz="4" w:space="0" w:color="auto"/>
              <w:right w:val="nil"/>
            </w:tcBorders>
            <w:shd w:val="clear" w:color="auto" w:fill="auto"/>
            <w:noWrap/>
            <w:vAlign w:val="center"/>
            <w:hideMark/>
          </w:tcPr>
          <w:p w14:paraId="717D6BD6" w14:textId="77777777" w:rsidR="00031B9A" w:rsidRPr="00031B9A" w:rsidRDefault="00031B9A" w:rsidP="00031B9A">
            <w:pPr>
              <w:spacing w:after="0" w:line="240" w:lineRule="auto"/>
              <w:rPr>
                <w:rFonts w:ascii="Arial" w:eastAsia="Times New Roman" w:hAnsi="Arial" w:cs="Arial"/>
                <w:color w:val="000000"/>
                <w:lang w:val="es-AR"/>
              </w:rPr>
            </w:pPr>
            <w:r w:rsidRPr="00031B9A">
              <w:rPr>
                <w:rFonts w:ascii="Arial" w:eastAsia="Times New Roman" w:hAnsi="Arial" w:cs="Arial"/>
                <w:color w:val="000000"/>
                <w:lang w:val="es-AR"/>
              </w:rPr>
              <w:t>Capacidad de Tracción (3)</w:t>
            </w:r>
          </w:p>
        </w:tc>
        <w:tc>
          <w:tcPr>
            <w:tcW w:w="1417" w:type="dxa"/>
            <w:vMerge/>
            <w:tcBorders>
              <w:top w:val="nil"/>
              <w:left w:val="single" w:sz="8" w:space="0" w:color="auto"/>
              <w:bottom w:val="single" w:sz="4" w:space="0" w:color="000000"/>
              <w:right w:val="single" w:sz="8" w:space="0" w:color="auto"/>
            </w:tcBorders>
            <w:vAlign w:val="center"/>
            <w:hideMark/>
          </w:tcPr>
          <w:p w14:paraId="739EEC99" w14:textId="77777777" w:rsidR="00031B9A" w:rsidRPr="00031B9A" w:rsidRDefault="00031B9A" w:rsidP="00031B9A">
            <w:pPr>
              <w:spacing w:after="0" w:line="240" w:lineRule="auto"/>
              <w:rPr>
                <w:rFonts w:ascii="Arial" w:eastAsia="Times New Roman" w:hAnsi="Arial" w:cs="Arial"/>
                <w:b/>
                <w:bCs/>
                <w:color w:val="000000"/>
                <w:sz w:val="24"/>
                <w:szCs w:val="24"/>
                <w:lang w:val="en-US"/>
              </w:rPr>
            </w:pPr>
          </w:p>
        </w:tc>
      </w:tr>
      <w:tr w:rsidR="00031B9A" w:rsidRPr="00031B9A" w14:paraId="79B0BC0A" w14:textId="77777777" w:rsidTr="00031B9A">
        <w:trPr>
          <w:trHeight w:val="390"/>
          <w:jc w:val="center"/>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14:paraId="781F472A" w14:textId="77777777" w:rsidR="00031B9A" w:rsidRPr="00031B9A" w:rsidRDefault="00031B9A" w:rsidP="00031B9A">
            <w:pPr>
              <w:spacing w:after="0" w:line="240" w:lineRule="auto"/>
              <w:jc w:val="center"/>
              <w:rPr>
                <w:rFonts w:ascii="Arial" w:eastAsia="Times New Roman" w:hAnsi="Arial" w:cs="Arial"/>
                <w:color w:val="000000"/>
                <w:lang w:val="en-US"/>
              </w:rPr>
            </w:pPr>
            <w:r w:rsidRPr="00031B9A">
              <w:rPr>
                <w:rFonts w:ascii="Arial" w:eastAsia="Times New Roman" w:hAnsi="Arial" w:cs="Arial"/>
                <w:color w:val="000000"/>
                <w:lang w:val="en-US"/>
              </w:rPr>
              <w:t>e.</w:t>
            </w:r>
          </w:p>
        </w:tc>
        <w:tc>
          <w:tcPr>
            <w:tcW w:w="4952" w:type="dxa"/>
            <w:tcBorders>
              <w:top w:val="nil"/>
              <w:left w:val="nil"/>
              <w:bottom w:val="single" w:sz="4" w:space="0" w:color="auto"/>
              <w:right w:val="nil"/>
            </w:tcBorders>
            <w:shd w:val="clear" w:color="auto" w:fill="auto"/>
            <w:noWrap/>
            <w:vAlign w:val="center"/>
            <w:hideMark/>
          </w:tcPr>
          <w:p w14:paraId="62FA1E53" w14:textId="77777777" w:rsidR="00031B9A" w:rsidRPr="00031B9A" w:rsidRDefault="00031B9A" w:rsidP="00031B9A">
            <w:pPr>
              <w:spacing w:after="0" w:line="240" w:lineRule="auto"/>
              <w:rPr>
                <w:rFonts w:ascii="Arial" w:eastAsia="Times New Roman" w:hAnsi="Arial" w:cs="Arial"/>
                <w:color w:val="000000"/>
                <w:lang w:val="es-AR"/>
              </w:rPr>
            </w:pPr>
            <w:r w:rsidRPr="00031B9A">
              <w:rPr>
                <w:rFonts w:ascii="Arial" w:eastAsia="Times New Roman" w:hAnsi="Arial" w:cs="Arial"/>
                <w:color w:val="000000"/>
                <w:lang w:val="es-AR"/>
              </w:rPr>
              <w:t>Emisiones de CO2 (2)</w:t>
            </w:r>
          </w:p>
        </w:tc>
        <w:tc>
          <w:tcPr>
            <w:tcW w:w="1417" w:type="dxa"/>
            <w:vMerge/>
            <w:tcBorders>
              <w:top w:val="nil"/>
              <w:left w:val="single" w:sz="8" w:space="0" w:color="auto"/>
              <w:bottom w:val="single" w:sz="4" w:space="0" w:color="000000"/>
              <w:right w:val="single" w:sz="8" w:space="0" w:color="auto"/>
            </w:tcBorders>
            <w:vAlign w:val="center"/>
            <w:hideMark/>
          </w:tcPr>
          <w:p w14:paraId="306A50F6" w14:textId="77777777" w:rsidR="00031B9A" w:rsidRPr="00031B9A" w:rsidRDefault="00031B9A" w:rsidP="00031B9A">
            <w:pPr>
              <w:spacing w:after="0" w:line="240" w:lineRule="auto"/>
              <w:rPr>
                <w:rFonts w:ascii="Arial" w:eastAsia="Times New Roman" w:hAnsi="Arial" w:cs="Arial"/>
                <w:b/>
                <w:bCs/>
                <w:color w:val="000000"/>
                <w:sz w:val="24"/>
                <w:szCs w:val="24"/>
                <w:lang w:val="en-US"/>
              </w:rPr>
            </w:pPr>
          </w:p>
        </w:tc>
      </w:tr>
      <w:tr w:rsidR="00031B9A" w:rsidRPr="00031B9A" w14:paraId="259653E1" w14:textId="77777777" w:rsidTr="00031B9A">
        <w:trPr>
          <w:trHeight w:val="390"/>
          <w:jc w:val="center"/>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14:paraId="0C2AC133" w14:textId="77777777" w:rsidR="00031B9A" w:rsidRPr="00031B9A" w:rsidRDefault="00031B9A" w:rsidP="00031B9A">
            <w:pPr>
              <w:spacing w:after="0" w:line="240" w:lineRule="auto"/>
              <w:jc w:val="center"/>
              <w:rPr>
                <w:rFonts w:ascii="Arial" w:eastAsia="Times New Roman" w:hAnsi="Arial" w:cs="Arial"/>
                <w:color w:val="000000"/>
                <w:lang w:val="en-US"/>
              </w:rPr>
            </w:pPr>
            <w:r w:rsidRPr="00031B9A">
              <w:rPr>
                <w:rFonts w:ascii="Arial" w:eastAsia="Times New Roman" w:hAnsi="Arial" w:cs="Arial"/>
                <w:color w:val="000000"/>
                <w:lang w:val="en-US"/>
              </w:rPr>
              <w:t>f.</w:t>
            </w:r>
          </w:p>
        </w:tc>
        <w:tc>
          <w:tcPr>
            <w:tcW w:w="4952" w:type="dxa"/>
            <w:tcBorders>
              <w:top w:val="nil"/>
              <w:left w:val="nil"/>
              <w:bottom w:val="single" w:sz="4" w:space="0" w:color="auto"/>
              <w:right w:val="nil"/>
            </w:tcBorders>
            <w:shd w:val="clear" w:color="auto" w:fill="auto"/>
            <w:noWrap/>
            <w:vAlign w:val="center"/>
            <w:hideMark/>
          </w:tcPr>
          <w:p w14:paraId="5F4274DA" w14:textId="77777777" w:rsidR="00031B9A" w:rsidRPr="00031B9A" w:rsidRDefault="00031B9A" w:rsidP="00031B9A">
            <w:pPr>
              <w:spacing w:after="0" w:line="240" w:lineRule="auto"/>
              <w:rPr>
                <w:rFonts w:ascii="Arial" w:eastAsia="Times New Roman" w:hAnsi="Arial" w:cs="Arial"/>
                <w:color w:val="000000"/>
                <w:lang w:val="es-AR"/>
              </w:rPr>
            </w:pPr>
            <w:r w:rsidRPr="00031B9A">
              <w:rPr>
                <w:rFonts w:ascii="Arial" w:eastAsia="Times New Roman" w:hAnsi="Arial" w:cs="Arial"/>
                <w:color w:val="000000"/>
                <w:lang w:val="es-AR"/>
              </w:rPr>
              <w:t>Control de estabilidad (3)</w:t>
            </w:r>
          </w:p>
        </w:tc>
        <w:tc>
          <w:tcPr>
            <w:tcW w:w="1417" w:type="dxa"/>
            <w:vMerge/>
            <w:tcBorders>
              <w:top w:val="nil"/>
              <w:left w:val="single" w:sz="8" w:space="0" w:color="auto"/>
              <w:bottom w:val="single" w:sz="4" w:space="0" w:color="000000"/>
              <w:right w:val="single" w:sz="8" w:space="0" w:color="auto"/>
            </w:tcBorders>
            <w:vAlign w:val="center"/>
            <w:hideMark/>
          </w:tcPr>
          <w:p w14:paraId="1389B94C" w14:textId="77777777" w:rsidR="00031B9A" w:rsidRPr="00031B9A" w:rsidRDefault="00031B9A" w:rsidP="00031B9A">
            <w:pPr>
              <w:spacing w:after="0" w:line="240" w:lineRule="auto"/>
              <w:rPr>
                <w:rFonts w:ascii="Arial" w:eastAsia="Times New Roman" w:hAnsi="Arial" w:cs="Arial"/>
                <w:b/>
                <w:bCs/>
                <w:color w:val="000000"/>
                <w:sz w:val="24"/>
                <w:szCs w:val="24"/>
                <w:lang w:val="en-US"/>
              </w:rPr>
            </w:pPr>
          </w:p>
        </w:tc>
      </w:tr>
      <w:tr w:rsidR="00031B9A" w:rsidRPr="00031B9A" w14:paraId="17BCC509" w14:textId="77777777" w:rsidTr="00031B9A">
        <w:trPr>
          <w:trHeight w:val="390"/>
          <w:jc w:val="center"/>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14:paraId="131CAC38" w14:textId="77777777" w:rsidR="00031B9A" w:rsidRPr="00031B9A" w:rsidRDefault="00031B9A" w:rsidP="00031B9A">
            <w:pPr>
              <w:spacing w:after="0" w:line="240" w:lineRule="auto"/>
              <w:jc w:val="center"/>
              <w:rPr>
                <w:rFonts w:ascii="Arial" w:eastAsia="Times New Roman" w:hAnsi="Arial" w:cs="Arial"/>
                <w:color w:val="000000"/>
                <w:lang w:val="en-US"/>
              </w:rPr>
            </w:pPr>
            <w:r w:rsidRPr="00031B9A">
              <w:rPr>
                <w:rFonts w:ascii="Arial" w:eastAsia="Times New Roman" w:hAnsi="Arial" w:cs="Arial"/>
                <w:color w:val="000000"/>
                <w:lang w:val="en-US"/>
              </w:rPr>
              <w:t>g.</w:t>
            </w:r>
          </w:p>
        </w:tc>
        <w:tc>
          <w:tcPr>
            <w:tcW w:w="4952" w:type="dxa"/>
            <w:tcBorders>
              <w:top w:val="nil"/>
              <w:left w:val="nil"/>
              <w:bottom w:val="single" w:sz="4" w:space="0" w:color="auto"/>
              <w:right w:val="nil"/>
            </w:tcBorders>
            <w:shd w:val="clear" w:color="auto" w:fill="auto"/>
            <w:noWrap/>
            <w:vAlign w:val="center"/>
            <w:hideMark/>
          </w:tcPr>
          <w:p w14:paraId="4E078CC7" w14:textId="77777777" w:rsidR="00031B9A" w:rsidRPr="00031B9A" w:rsidRDefault="00031B9A" w:rsidP="00031B9A">
            <w:pPr>
              <w:spacing w:after="0" w:line="240" w:lineRule="auto"/>
              <w:rPr>
                <w:rFonts w:ascii="Arial" w:eastAsia="Times New Roman" w:hAnsi="Arial" w:cs="Arial"/>
                <w:color w:val="000000"/>
                <w:lang w:val="es-AR"/>
              </w:rPr>
            </w:pPr>
            <w:r w:rsidRPr="00031B9A">
              <w:rPr>
                <w:rFonts w:ascii="Arial" w:eastAsia="Times New Roman" w:hAnsi="Arial" w:cs="Arial"/>
                <w:color w:val="000000"/>
                <w:lang w:val="es-AR"/>
              </w:rPr>
              <w:t>Conectividad y tecnología (2)</w:t>
            </w:r>
          </w:p>
        </w:tc>
        <w:tc>
          <w:tcPr>
            <w:tcW w:w="1417" w:type="dxa"/>
            <w:vMerge/>
            <w:tcBorders>
              <w:top w:val="nil"/>
              <w:left w:val="single" w:sz="8" w:space="0" w:color="auto"/>
              <w:bottom w:val="single" w:sz="4" w:space="0" w:color="000000"/>
              <w:right w:val="single" w:sz="8" w:space="0" w:color="auto"/>
            </w:tcBorders>
            <w:vAlign w:val="center"/>
            <w:hideMark/>
          </w:tcPr>
          <w:p w14:paraId="12B07D1F" w14:textId="77777777" w:rsidR="00031B9A" w:rsidRPr="00031B9A" w:rsidRDefault="00031B9A" w:rsidP="00031B9A">
            <w:pPr>
              <w:spacing w:after="0" w:line="240" w:lineRule="auto"/>
              <w:rPr>
                <w:rFonts w:ascii="Arial" w:eastAsia="Times New Roman" w:hAnsi="Arial" w:cs="Arial"/>
                <w:b/>
                <w:bCs/>
                <w:color w:val="000000"/>
                <w:sz w:val="24"/>
                <w:szCs w:val="24"/>
                <w:lang w:val="en-US"/>
              </w:rPr>
            </w:pPr>
          </w:p>
        </w:tc>
      </w:tr>
      <w:tr w:rsidR="00031B9A" w:rsidRPr="00031B9A" w14:paraId="6526893C" w14:textId="77777777" w:rsidTr="00031B9A">
        <w:trPr>
          <w:trHeight w:val="390"/>
          <w:jc w:val="center"/>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14:paraId="3FDFBBA4" w14:textId="77777777" w:rsidR="00031B9A" w:rsidRPr="00031B9A" w:rsidRDefault="00031B9A" w:rsidP="00031B9A">
            <w:pPr>
              <w:spacing w:after="0" w:line="240" w:lineRule="auto"/>
              <w:jc w:val="center"/>
              <w:rPr>
                <w:rFonts w:ascii="Arial" w:eastAsia="Times New Roman" w:hAnsi="Arial" w:cs="Arial"/>
                <w:color w:val="000000"/>
                <w:lang w:val="en-US"/>
              </w:rPr>
            </w:pPr>
            <w:r w:rsidRPr="00031B9A">
              <w:rPr>
                <w:rFonts w:ascii="Arial" w:eastAsia="Times New Roman" w:hAnsi="Arial" w:cs="Arial"/>
                <w:color w:val="000000"/>
                <w:lang w:val="en-US"/>
              </w:rPr>
              <w:t>h.</w:t>
            </w:r>
          </w:p>
        </w:tc>
        <w:tc>
          <w:tcPr>
            <w:tcW w:w="4952" w:type="dxa"/>
            <w:tcBorders>
              <w:top w:val="nil"/>
              <w:left w:val="nil"/>
              <w:bottom w:val="single" w:sz="4" w:space="0" w:color="auto"/>
              <w:right w:val="nil"/>
            </w:tcBorders>
            <w:shd w:val="clear" w:color="auto" w:fill="auto"/>
            <w:noWrap/>
            <w:vAlign w:val="center"/>
            <w:hideMark/>
          </w:tcPr>
          <w:p w14:paraId="052E6676" w14:textId="77777777" w:rsidR="00031B9A" w:rsidRPr="00031B9A" w:rsidRDefault="00031B9A" w:rsidP="00031B9A">
            <w:pPr>
              <w:spacing w:after="0" w:line="240" w:lineRule="auto"/>
              <w:rPr>
                <w:rFonts w:ascii="Arial" w:eastAsia="Times New Roman" w:hAnsi="Arial" w:cs="Arial"/>
                <w:color w:val="000000"/>
                <w:lang w:val="es-AR"/>
              </w:rPr>
            </w:pPr>
            <w:r w:rsidRPr="00031B9A">
              <w:rPr>
                <w:rFonts w:ascii="Arial" w:eastAsia="Times New Roman" w:hAnsi="Arial" w:cs="Arial"/>
                <w:color w:val="000000"/>
                <w:lang w:val="es-AR"/>
              </w:rPr>
              <w:t>Modos de conducción (2)</w:t>
            </w:r>
          </w:p>
        </w:tc>
        <w:tc>
          <w:tcPr>
            <w:tcW w:w="1417" w:type="dxa"/>
            <w:vMerge/>
            <w:tcBorders>
              <w:top w:val="nil"/>
              <w:left w:val="single" w:sz="8" w:space="0" w:color="auto"/>
              <w:bottom w:val="single" w:sz="4" w:space="0" w:color="000000"/>
              <w:right w:val="single" w:sz="8" w:space="0" w:color="auto"/>
            </w:tcBorders>
            <w:vAlign w:val="center"/>
            <w:hideMark/>
          </w:tcPr>
          <w:p w14:paraId="601D7536" w14:textId="77777777" w:rsidR="00031B9A" w:rsidRPr="00031B9A" w:rsidRDefault="00031B9A" w:rsidP="00031B9A">
            <w:pPr>
              <w:spacing w:after="0" w:line="240" w:lineRule="auto"/>
              <w:rPr>
                <w:rFonts w:ascii="Arial" w:eastAsia="Times New Roman" w:hAnsi="Arial" w:cs="Arial"/>
                <w:b/>
                <w:bCs/>
                <w:color w:val="000000"/>
                <w:sz w:val="24"/>
                <w:szCs w:val="24"/>
                <w:lang w:val="en-US"/>
              </w:rPr>
            </w:pPr>
          </w:p>
        </w:tc>
      </w:tr>
      <w:tr w:rsidR="00031B9A" w:rsidRPr="00031B9A" w14:paraId="0CE49365" w14:textId="77777777" w:rsidTr="00031B9A">
        <w:trPr>
          <w:trHeight w:val="390"/>
          <w:jc w:val="center"/>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14:paraId="126B9CDD" w14:textId="77777777" w:rsidR="00031B9A" w:rsidRPr="00031B9A" w:rsidRDefault="00031B9A" w:rsidP="00031B9A">
            <w:pPr>
              <w:spacing w:after="0" w:line="240" w:lineRule="auto"/>
              <w:jc w:val="center"/>
              <w:rPr>
                <w:rFonts w:ascii="Arial" w:eastAsia="Times New Roman" w:hAnsi="Arial" w:cs="Arial"/>
                <w:color w:val="000000"/>
                <w:lang w:val="en-US"/>
              </w:rPr>
            </w:pPr>
            <w:r w:rsidRPr="00031B9A">
              <w:rPr>
                <w:rFonts w:ascii="Arial" w:eastAsia="Times New Roman" w:hAnsi="Arial" w:cs="Arial"/>
                <w:color w:val="000000"/>
                <w:lang w:val="en-US"/>
              </w:rPr>
              <w:t>i.</w:t>
            </w:r>
          </w:p>
        </w:tc>
        <w:tc>
          <w:tcPr>
            <w:tcW w:w="4952" w:type="dxa"/>
            <w:tcBorders>
              <w:top w:val="nil"/>
              <w:left w:val="nil"/>
              <w:bottom w:val="single" w:sz="4" w:space="0" w:color="auto"/>
              <w:right w:val="nil"/>
            </w:tcBorders>
            <w:shd w:val="clear" w:color="auto" w:fill="auto"/>
            <w:noWrap/>
            <w:vAlign w:val="center"/>
            <w:hideMark/>
          </w:tcPr>
          <w:p w14:paraId="456D8A80" w14:textId="77777777" w:rsidR="00031B9A" w:rsidRPr="00031B9A" w:rsidRDefault="00031B9A" w:rsidP="00031B9A">
            <w:pPr>
              <w:spacing w:after="0" w:line="240" w:lineRule="auto"/>
              <w:rPr>
                <w:rFonts w:ascii="Arial" w:eastAsia="Times New Roman" w:hAnsi="Arial" w:cs="Arial"/>
                <w:color w:val="000000"/>
                <w:lang w:val="es-AR"/>
              </w:rPr>
            </w:pPr>
            <w:r w:rsidRPr="00031B9A">
              <w:rPr>
                <w:rFonts w:ascii="Arial" w:eastAsia="Times New Roman" w:hAnsi="Arial" w:cs="Arial"/>
                <w:color w:val="000000"/>
                <w:lang w:val="es-AR"/>
              </w:rPr>
              <w:t>Cámaras de visión 360 (2)</w:t>
            </w:r>
          </w:p>
        </w:tc>
        <w:tc>
          <w:tcPr>
            <w:tcW w:w="1417" w:type="dxa"/>
            <w:vMerge/>
            <w:tcBorders>
              <w:top w:val="nil"/>
              <w:left w:val="single" w:sz="8" w:space="0" w:color="auto"/>
              <w:bottom w:val="single" w:sz="4" w:space="0" w:color="000000"/>
              <w:right w:val="single" w:sz="8" w:space="0" w:color="auto"/>
            </w:tcBorders>
            <w:vAlign w:val="center"/>
            <w:hideMark/>
          </w:tcPr>
          <w:p w14:paraId="16671D87" w14:textId="77777777" w:rsidR="00031B9A" w:rsidRPr="00031B9A" w:rsidRDefault="00031B9A" w:rsidP="00031B9A">
            <w:pPr>
              <w:spacing w:after="0" w:line="240" w:lineRule="auto"/>
              <w:rPr>
                <w:rFonts w:ascii="Arial" w:eastAsia="Times New Roman" w:hAnsi="Arial" w:cs="Arial"/>
                <w:b/>
                <w:bCs/>
                <w:color w:val="000000"/>
                <w:sz w:val="24"/>
                <w:szCs w:val="24"/>
                <w:lang w:val="en-US"/>
              </w:rPr>
            </w:pPr>
          </w:p>
        </w:tc>
      </w:tr>
      <w:tr w:rsidR="00031B9A" w:rsidRPr="00031B9A" w14:paraId="5FC95A8B" w14:textId="77777777" w:rsidTr="00031B9A">
        <w:trPr>
          <w:trHeight w:val="390"/>
          <w:jc w:val="center"/>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14:paraId="37F74AE1" w14:textId="77777777" w:rsidR="00031B9A" w:rsidRPr="00031B9A" w:rsidRDefault="00031B9A" w:rsidP="00031B9A">
            <w:pPr>
              <w:spacing w:after="0" w:line="240" w:lineRule="auto"/>
              <w:jc w:val="center"/>
              <w:rPr>
                <w:rFonts w:ascii="Arial" w:eastAsia="Times New Roman" w:hAnsi="Arial" w:cs="Arial"/>
                <w:color w:val="000000"/>
                <w:lang w:val="en-US"/>
              </w:rPr>
            </w:pPr>
            <w:r w:rsidRPr="00031B9A">
              <w:rPr>
                <w:rFonts w:ascii="Arial" w:eastAsia="Times New Roman" w:hAnsi="Arial" w:cs="Arial"/>
                <w:color w:val="000000"/>
                <w:lang w:val="en-US"/>
              </w:rPr>
              <w:t>j.</w:t>
            </w:r>
          </w:p>
        </w:tc>
        <w:tc>
          <w:tcPr>
            <w:tcW w:w="4952" w:type="dxa"/>
            <w:tcBorders>
              <w:top w:val="nil"/>
              <w:left w:val="nil"/>
              <w:bottom w:val="single" w:sz="4" w:space="0" w:color="auto"/>
              <w:right w:val="nil"/>
            </w:tcBorders>
            <w:shd w:val="clear" w:color="auto" w:fill="auto"/>
            <w:noWrap/>
            <w:vAlign w:val="center"/>
            <w:hideMark/>
          </w:tcPr>
          <w:p w14:paraId="250074A1" w14:textId="4B046563" w:rsidR="00031B9A" w:rsidRPr="00031B9A" w:rsidRDefault="00031B9A" w:rsidP="00031B9A">
            <w:pPr>
              <w:spacing w:after="0" w:line="240" w:lineRule="auto"/>
              <w:rPr>
                <w:rFonts w:ascii="Arial" w:eastAsia="Times New Roman" w:hAnsi="Arial" w:cs="Arial"/>
                <w:color w:val="000000"/>
                <w:lang w:val="es-MX"/>
              </w:rPr>
            </w:pPr>
            <w:r w:rsidRPr="00031B9A">
              <w:rPr>
                <w:rFonts w:ascii="Arial" w:eastAsia="Times New Roman" w:hAnsi="Arial" w:cs="Arial"/>
                <w:color w:val="000000"/>
                <w:lang w:val="es-MX"/>
              </w:rPr>
              <w:t>Sistemas de asistencia al conductor (</w:t>
            </w:r>
            <w:r>
              <w:rPr>
                <w:rFonts w:ascii="Arial" w:eastAsia="Times New Roman" w:hAnsi="Arial" w:cs="Arial"/>
                <w:color w:val="000000"/>
                <w:lang w:val="es-MX"/>
              </w:rPr>
              <w:t>2</w:t>
            </w:r>
            <w:r w:rsidRPr="00031B9A">
              <w:rPr>
                <w:rFonts w:ascii="Arial" w:eastAsia="Times New Roman" w:hAnsi="Arial" w:cs="Arial"/>
                <w:color w:val="000000"/>
                <w:lang w:val="es-MX"/>
              </w:rPr>
              <w:t>)</w:t>
            </w:r>
          </w:p>
        </w:tc>
        <w:tc>
          <w:tcPr>
            <w:tcW w:w="1417" w:type="dxa"/>
            <w:vMerge/>
            <w:tcBorders>
              <w:top w:val="nil"/>
              <w:left w:val="single" w:sz="8" w:space="0" w:color="auto"/>
              <w:bottom w:val="single" w:sz="4" w:space="0" w:color="000000"/>
              <w:right w:val="single" w:sz="8" w:space="0" w:color="auto"/>
            </w:tcBorders>
            <w:vAlign w:val="center"/>
            <w:hideMark/>
          </w:tcPr>
          <w:p w14:paraId="1D8704A1" w14:textId="77777777" w:rsidR="00031B9A" w:rsidRPr="00031B9A" w:rsidRDefault="00031B9A" w:rsidP="00031B9A">
            <w:pPr>
              <w:spacing w:after="0" w:line="240" w:lineRule="auto"/>
              <w:rPr>
                <w:rFonts w:ascii="Arial" w:eastAsia="Times New Roman" w:hAnsi="Arial" w:cs="Arial"/>
                <w:b/>
                <w:bCs/>
                <w:color w:val="000000"/>
                <w:sz w:val="24"/>
                <w:szCs w:val="24"/>
                <w:lang w:val="es-MX"/>
              </w:rPr>
            </w:pPr>
          </w:p>
        </w:tc>
      </w:tr>
      <w:tr w:rsidR="00031B9A" w:rsidRPr="00031B9A" w14:paraId="5DCD13DC" w14:textId="77777777" w:rsidTr="00031B9A">
        <w:trPr>
          <w:trHeight w:val="390"/>
          <w:jc w:val="center"/>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14:paraId="4AA38054" w14:textId="77777777" w:rsidR="00031B9A" w:rsidRPr="00031B9A" w:rsidRDefault="00031B9A" w:rsidP="00031B9A">
            <w:pPr>
              <w:spacing w:after="0" w:line="240" w:lineRule="auto"/>
              <w:jc w:val="center"/>
              <w:rPr>
                <w:rFonts w:ascii="Arial" w:eastAsia="Times New Roman" w:hAnsi="Arial" w:cs="Arial"/>
                <w:color w:val="000000"/>
                <w:lang w:val="en-US"/>
              </w:rPr>
            </w:pPr>
            <w:r w:rsidRPr="00031B9A">
              <w:rPr>
                <w:rFonts w:ascii="Arial" w:eastAsia="Times New Roman" w:hAnsi="Arial" w:cs="Arial"/>
                <w:color w:val="000000"/>
                <w:lang w:val="en-US"/>
              </w:rPr>
              <w:t>k.</w:t>
            </w:r>
          </w:p>
        </w:tc>
        <w:tc>
          <w:tcPr>
            <w:tcW w:w="4952" w:type="dxa"/>
            <w:tcBorders>
              <w:top w:val="nil"/>
              <w:left w:val="nil"/>
              <w:bottom w:val="single" w:sz="4" w:space="0" w:color="auto"/>
              <w:right w:val="nil"/>
            </w:tcBorders>
            <w:shd w:val="clear" w:color="auto" w:fill="auto"/>
            <w:noWrap/>
            <w:vAlign w:val="center"/>
            <w:hideMark/>
          </w:tcPr>
          <w:p w14:paraId="7D7EFDB0" w14:textId="77777777" w:rsidR="00031B9A" w:rsidRPr="00031B9A" w:rsidRDefault="00031B9A" w:rsidP="00031B9A">
            <w:pPr>
              <w:spacing w:after="0" w:line="240" w:lineRule="auto"/>
              <w:rPr>
                <w:rFonts w:ascii="Arial" w:eastAsia="Times New Roman" w:hAnsi="Arial" w:cs="Arial"/>
                <w:color w:val="000000"/>
                <w:lang w:val="es-MX"/>
              </w:rPr>
            </w:pPr>
            <w:r w:rsidRPr="00031B9A">
              <w:rPr>
                <w:rFonts w:ascii="Arial" w:eastAsia="Times New Roman" w:hAnsi="Arial" w:cs="Arial"/>
                <w:color w:val="000000"/>
                <w:lang w:val="es-MX"/>
              </w:rPr>
              <w:t>Sistema de Asistencia en el Descenso (4)</w:t>
            </w:r>
          </w:p>
        </w:tc>
        <w:tc>
          <w:tcPr>
            <w:tcW w:w="1417" w:type="dxa"/>
            <w:vMerge/>
            <w:tcBorders>
              <w:top w:val="nil"/>
              <w:left w:val="single" w:sz="8" w:space="0" w:color="auto"/>
              <w:bottom w:val="single" w:sz="4" w:space="0" w:color="000000"/>
              <w:right w:val="single" w:sz="8" w:space="0" w:color="auto"/>
            </w:tcBorders>
            <w:vAlign w:val="center"/>
            <w:hideMark/>
          </w:tcPr>
          <w:p w14:paraId="0BD74DB7" w14:textId="77777777" w:rsidR="00031B9A" w:rsidRPr="00031B9A" w:rsidRDefault="00031B9A" w:rsidP="00031B9A">
            <w:pPr>
              <w:spacing w:after="0" w:line="240" w:lineRule="auto"/>
              <w:rPr>
                <w:rFonts w:ascii="Arial" w:eastAsia="Times New Roman" w:hAnsi="Arial" w:cs="Arial"/>
                <w:b/>
                <w:bCs/>
                <w:color w:val="000000"/>
                <w:sz w:val="24"/>
                <w:szCs w:val="24"/>
                <w:lang w:val="es-MX"/>
              </w:rPr>
            </w:pPr>
          </w:p>
        </w:tc>
      </w:tr>
      <w:tr w:rsidR="00031B9A" w:rsidRPr="00031B9A" w14:paraId="08370CA1" w14:textId="77777777" w:rsidTr="00031B9A">
        <w:trPr>
          <w:trHeight w:val="390"/>
          <w:jc w:val="center"/>
        </w:trPr>
        <w:tc>
          <w:tcPr>
            <w:tcW w:w="567" w:type="dxa"/>
            <w:tcBorders>
              <w:top w:val="nil"/>
              <w:left w:val="single" w:sz="8" w:space="0" w:color="auto"/>
              <w:bottom w:val="single" w:sz="4" w:space="0" w:color="auto"/>
              <w:right w:val="single" w:sz="8" w:space="0" w:color="auto"/>
            </w:tcBorders>
            <w:shd w:val="clear" w:color="auto" w:fill="auto"/>
            <w:noWrap/>
            <w:vAlign w:val="center"/>
            <w:hideMark/>
          </w:tcPr>
          <w:p w14:paraId="1F7FC979" w14:textId="77777777" w:rsidR="00031B9A" w:rsidRPr="00031B9A" w:rsidRDefault="00031B9A" w:rsidP="00031B9A">
            <w:pPr>
              <w:spacing w:after="0" w:line="240" w:lineRule="auto"/>
              <w:jc w:val="center"/>
              <w:rPr>
                <w:rFonts w:ascii="Arial" w:eastAsia="Times New Roman" w:hAnsi="Arial" w:cs="Arial"/>
                <w:b/>
                <w:bCs/>
                <w:color w:val="000000"/>
                <w:sz w:val="24"/>
                <w:szCs w:val="24"/>
                <w:lang w:val="en-US"/>
              </w:rPr>
            </w:pPr>
            <w:r w:rsidRPr="00031B9A">
              <w:rPr>
                <w:rFonts w:ascii="Arial" w:eastAsia="Times New Roman" w:hAnsi="Arial" w:cs="Arial"/>
                <w:b/>
                <w:bCs/>
                <w:color w:val="000000"/>
                <w:sz w:val="24"/>
                <w:szCs w:val="24"/>
                <w:lang w:val="en-US"/>
              </w:rPr>
              <w:t>5</w:t>
            </w:r>
          </w:p>
        </w:tc>
        <w:tc>
          <w:tcPr>
            <w:tcW w:w="4952" w:type="dxa"/>
            <w:tcBorders>
              <w:top w:val="nil"/>
              <w:left w:val="nil"/>
              <w:bottom w:val="single" w:sz="4" w:space="0" w:color="auto"/>
              <w:right w:val="nil"/>
            </w:tcBorders>
            <w:shd w:val="clear" w:color="auto" w:fill="auto"/>
            <w:noWrap/>
            <w:vAlign w:val="center"/>
            <w:hideMark/>
          </w:tcPr>
          <w:p w14:paraId="0460E5AD" w14:textId="77777777" w:rsidR="00031B9A" w:rsidRPr="00031B9A" w:rsidRDefault="00031B9A" w:rsidP="00031B9A">
            <w:pPr>
              <w:spacing w:after="0" w:line="240" w:lineRule="auto"/>
              <w:rPr>
                <w:rFonts w:ascii="Arial" w:eastAsia="Times New Roman" w:hAnsi="Arial" w:cs="Arial"/>
                <w:b/>
                <w:bCs/>
                <w:color w:val="000000"/>
                <w:sz w:val="24"/>
                <w:szCs w:val="24"/>
                <w:lang w:val="en-US"/>
              </w:rPr>
            </w:pPr>
            <w:r w:rsidRPr="00031B9A">
              <w:rPr>
                <w:rFonts w:ascii="Arial" w:eastAsia="Times New Roman" w:hAnsi="Arial" w:cs="Arial"/>
                <w:b/>
                <w:bCs/>
                <w:color w:val="000000"/>
                <w:sz w:val="24"/>
                <w:szCs w:val="24"/>
                <w:lang w:val="es-AR"/>
              </w:rPr>
              <w:t>Acreditación ODS s/ Ley 9193</w:t>
            </w:r>
          </w:p>
        </w:tc>
        <w:tc>
          <w:tcPr>
            <w:tcW w:w="1417" w:type="dxa"/>
            <w:tcBorders>
              <w:top w:val="nil"/>
              <w:left w:val="single" w:sz="8" w:space="0" w:color="auto"/>
              <w:bottom w:val="single" w:sz="4" w:space="0" w:color="auto"/>
              <w:right w:val="single" w:sz="8" w:space="0" w:color="auto"/>
            </w:tcBorders>
            <w:shd w:val="clear" w:color="auto" w:fill="auto"/>
            <w:noWrap/>
            <w:vAlign w:val="center"/>
            <w:hideMark/>
          </w:tcPr>
          <w:p w14:paraId="1457D29A" w14:textId="77777777" w:rsidR="00031B9A" w:rsidRPr="00031B9A" w:rsidRDefault="00031B9A" w:rsidP="00031B9A">
            <w:pPr>
              <w:spacing w:after="0" w:line="240" w:lineRule="auto"/>
              <w:jc w:val="center"/>
              <w:rPr>
                <w:rFonts w:ascii="Arial" w:eastAsia="Times New Roman" w:hAnsi="Arial" w:cs="Arial"/>
                <w:b/>
                <w:bCs/>
                <w:color w:val="000000"/>
                <w:sz w:val="24"/>
                <w:szCs w:val="24"/>
                <w:lang w:val="en-US"/>
              </w:rPr>
            </w:pPr>
            <w:r w:rsidRPr="00031B9A">
              <w:rPr>
                <w:rFonts w:ascii="Arial" w:eastAsia="Times New Roman" w:hAnsi="Arial" w:cs="Arial"/>
                <w:b/>
                <w:bCs/>
                <w:color w:val="000000"/>
                <w:sz w:val="24"/>
                <w:szCs w:val="24"/>
                <w:lang w:val="es-AR"/>
              </w:rPr>
              <w:t>10</w:t>
            </w:r>
          </w:p>
        </w:tc>
      </w:tr>
      <w:tr w:rsidR="00031B9A" w:rsidRPr="00031B9A" w14:paraId="58962441" w14:textId="77777777" w:rsidTr="00031B9A">
        <w:trPr>
          <w:trHeight w:val="390"/>
          <w:jc w:val="center"/>
        </w:trPr>
        <w:tc>
          <w:tcPr>
            <w:tcW w:w="567" w:type="dxa"/>
            <w:tcBorders>
              <w:top w:val="nil"/>
              <w:left w:val="single" w:sz="8" w:space="0" w:color="auto"/>
              <w:bottom w:val="single" w:sz="8" w:space="0" w:color="auto"/>
              <w:right w:val="single" w:sz="8" w:space="0" w:color="auto"/>
            </w:tcBorders>
            <w:shd w:val="clear" w:color="auto" w:fill="auto"/>
            <w:noWrap/>
            <w:vAlign w:val="center"/>
            <w:hideMark/>
          </w:tcPr>
          <w:p w14:paraId="42EC362F" w14:textId="77777777" w:rsidR="00031B9A" w:rsidRPr="00031B9A" w:rsidRDefault="00031B9A" w:rsidP="00031B9A">
            <w:pPr>
              <w:spacing w:after="0" w:line="240" w:lineRule="auto"/>
              <w:jc w:val="center"/>
              <w:rPr>
                <w:rFonts w:ascii="Arial" w:eastAsia="Times New Roman" w:hAnsi="Arial" w:cs="Arial"/>
                <w:b/>
                <w:bCs/>
                <w:color w:val="000000"/>
                <w:sz w:val="24"/>
                <w:szCs w:val="24"/>
                <w:lang w:val="en-US"/>
              </w:rPr>
            </w:pPr>
            <w:r w:rsidRPr="00031B9A">
              <w:rPr>
                <w:rFonts w:ascii="Arial" w:eastAsia="Times New Roman" w:hAnsi="Arial" w:cs="Arial"/>
                <w:b/>
                <w:bCs/>
                <w:color w:val="000000"/>
                <w:sz w:val="24"/>
                <w:szCs w:val="24"/>
                <w:lang w:val="en-US"/>
              </w:rPr>
              <w:t>6</w:t>
            </w:r>
          </w:p>
        </w:tc>
        <w:tc>
          <w:tcPr>
            <w:tcW w:w="4952" w:type="dxa"/>
            <w:tcBorders>
              <w:top w:val="nil"/>
              <w:left w:val="nil"/>
              <w:bottom w:val="nil"/>
              <w:right w:val="nil"/>
            </w:tcBorders>
            <w:shd w:val="clear" w:color="auto" w:fill="auto"/>
            <w:noWrap/>
            <w:vAlign w:val="center"/>
            <w:hideMark/>
          </w:tcPr>
          <w:p w14:paraId="7AE77DAA" w14:textId="77777777" w:rsidR="00031B9A" w:rsidRPr="00031B9A" w:rsidRDefault="00031B9A" w:rsidP="00031B9A">
            <w:pPr>
              <w:spacing w:after="0" w:line="240" w:lineRule="auto"/>
              <w:rPr>
                <w:rFonts w:ascii="Arial" w:eastAsia="Times New Roman" w:hAnsi="Arial" w:cs="Arial"/>
                <w:b/>
                <w:bCs/>
                <w:color w:val="000000"/>
                <w:sz w:val="24"/>
                <w:szCs w:val="24"/>
                <w:lang w:val="en-US"/>
              </w:rPr>
            </w:pPr>
            <w:r w:rsidRPr="00031B9A">
              <w:rPr>
                <w:rFonts w:ascii="Arial" w:eastAsia="Times New Roman" w:hAnsi="Arial" w:cs="Arial"/>
                <w:b/>
                <w:bCs/>
                <w:color w:val="000000"/>
                <w:sz w:val="24"/>
                <w:szCs w:val="24"/>
                <w:lang w:val="es-AR"/>
              </w:rPr>
              <w:t>Oferta Económica</w:t>
            </w:r>
          </w:p>
        </w:tc>
        <w:tc>
          <w:tcPr>
            <w:tcW w:w="1417" w:type="dxa"/>
            <w:tcBorders>
              <w:top w:val="nil"/>
              <w:left w:val="single" w:sz="8" w:space="0" w:color="auto"/>
              <w:bottom w:val="nil"/>
              <w:right w:val="single" w:sz="8" w:space="0" w:color="auto"/>
            </w:tcBorders>
            <w:shd w:val="clear" w:color="auto" w:fill="auto"/>
            <w:noWrap/>
            <w:vAlign w:val="center"/>
            <w:hideMark/>
          </w:tcPr>
          <w:p w14:paraId="1DCCE5BC" w14:textId="77777777" w:rsidR="00031B9A" w:rsidRPr="00031B9A" w:rsidRDefault="00031B9A" w:rsidP="00031B9A">
            <w:pPr>
              <w:spacing w:after="0" w:line="240" w:lineRule="auto"/>
              <w:jc w:val="center"/>
              <w:rPr>
                <w:rFonts w:ascii="Arial" w:eastAsia="Times New Roman" w:hAnsi="Arial" w:cs="Arial"/>
                <w:b/>
                <w:bCs/>
                <w:color w:val="000000"/>
                <w:sz w:val="24"/>
                <w:szCs w:val="24"/>
                <w:lang w:val="en-US"/>
              </w:rPr>
            </w:pPr>
            <w:r w:rsidRPr="00031B9A">
              <w:rPr>
                <w:rFonts w:ascii="Arial" w:eastAsia="Times New Roman" w:hAnsi="Arial" w:cs="Arial"/>
                <w:b/>
                <w:bCs/>
                <w:color w:val="000000"/>
                <w:sz w:val="24"/>
                <w:szCs w:val="24"/>
                <w:lang w:val="es-AR"/>
              </w:rPr>
              <w:t>40</w:t>
            </w:r>
          </w:p>
        </w:tc>
      </w:tr>
      <w:tr w:rsidR="00031B9A" w:rsidRPr="00031B9A" w14:paraId="42E9B430" w14:textId="77777777" w:rsidTr="00031B9A">
        <w:trPr>
          <w:trHeight w:val="390"/>
          <w:jc w:val="center"/>
        </w:trPr>
        <w:tc>
          <w:tcPr>
            <w:tcW w:w="5519"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F9ABFB" w14:textId="77777777" w:rsidR="00031B9A" w:rsidRPr="00031B9A" w:rsidRDefault="00031B9A" w:rsidP="00031B9A">
            <w:pPr>
              <w:spacing w:after="0" w:line="240" w:lineRule="auto"/>
              <w:jc w:val="center"/>
              <w:rPr>
                <w:rFonts w:ascii="Arial" w:eastAsia="Times New Roman" w:hAnsi="Arial" w:cs="Arial"/>
                <w:b/>
                <w:bCs/>
                <w:color w:val="000000"/>
                <w:sz w:val="24"/>
                <w:szCs w:val="24"/>
                <w:lang w:val="en-US"/>
              </w:rPr>
            </w:pPr>
            <w:r w:rsidRPr="00031B9A">
              <w:rPr>
                <w:rFonts w:ascii="Arial" w:eastAsia="Times New Roman" w:hAnsi="Arial" w:cs="Arial"/>
                <w:b/>
                <w:bCs/>
                <w:color w:val="000000"/>
                <w:sz w:val="24"/>
                <w:szCs w:val="24"/>
                <w:lang w:val="es-AR"/>
              </w:rPr>
              <w:t>TOTAL</w:t>
            </w:r>
          </w:p>
        </w:tc>
        <w:tc>
          <w:tcPr>
            <w:tcW w:w="1417" w:type="dxa"/>
            <w:tcBorders>
              <w:top w:val="single" w:sz="8" w:space="0" w:color="auto"/>
              <w:left w:val="nil"/>
              <w:bottom w:val="single" w:sz="8" w:space="0" w:color="auto"/>
              <w:right w:val="single" w:sz="8" w:space="0" w:color="auto"/>
            </w:tcBorders>
            <w:shd w:val="clear" w:color="auto" w:fill="auto"/>
            <w:noWrap/>
            <w:vAlign w:val="center"/>
            <w:hideMark/>
          </w:tcPr>
          <w:p w14:paraId="0F4771E9" w14:textId="77777777" w:rsidR="00031B9A" w:rsidRPr="00031B9A" w:rsidRDefault="00031B9A" w:rsidP="00031B9A">
            <w:pPr>
              <w:spacing w:after="0" w:line="240" w:lineRule="auto"/>
              <w:jc w:val="center"/>
              <w:rPr>
                <w:rFonts w:ascii="Arial" w:eastAsia="Times New Roman" w:hAnsi="Arial" w:cs="Arial"/>
                <w:b/>
                <w:bCs/>
                <w:color w:val="000000"/>
                <w:sz w:val="24"/>
                <w:szCs w:val="24"/>
                <w:lang w:val="en-US"/>
              </w:rPr>
            </w:pPr>
            <w:r w:rsidRPr="00031B9A">
              <w:rPr>
                <w:rFonts w:ascii="Arial" w:eastAsia="Times New Roman" w:hAnsi="Arial" w:cs="Arial"/>
                <w:b/>
                <w:bCs/>
                <w:color w:val="000000"/>
                <w:sz w:val="24"/>
                <w:szCs w:val="24"/>
                <w:lang w:val="es-AR"/>
              </w:rPr>
              <w:t>100</w:t>
            </w:r>
          </w:p>
        </w:tc>
      </w:tr>
    </w:tbl>
    <w:p w14:paraId="6C6BA9F8" w14:textId="3CCA22EA" w:rsidR="008A4FC2" w:rsidRPr="002F77ED" w:rsidRDefault="008A4FC2" w:rsidP="002F77ED">
      <w:pPr>
        <w:spacing w:after="0" w:line="360" w:lineRule="auto"/>
        <w:jc w:val="both"/>
        <w:rPr>
          <w:rFonts w:ascii="Arial" w:hAnsi="Arial" w:cs="Arial"/>
          <w:b/>
          <w:bCs/>
          <w:sz w:val="24"/>
          <w:szCs w:val="24"/>
        </w:rPr>
      </w:pPr>
    </w:p>
    <w:p w14:paraId="421C47D6" w14:textId="77777777" w:rsidR="008A4FC2" w:rsidRPr="002F77ED" w:rsidRDefault="008A4FC2" w:rsidP="002F77ED">
      <w:pPr>
        <w:pStyle w:val="Prrafodelista"/>
        <w:spacing w:after="0" w:line="360" w:lineRule="auto"/>
        <w:ind w:left="0"/>
        <w:jc w:val="both"/>
        <w:rPr>
          <w:rFonts w:ascii="Arial" w:eastAsia="Times New Roman" w:hAnsi="Arial" w:cs="Arial"/>
          <w:color w:val="000000"/>
          <w:sz w:val="24"/>
          <w:szCs w:val="24"/>
        </w:rPr>
      </w:pPr>
    </w:p>
    <w:p w14:paraId="20C08A40" w14:textId="77777777" w:rsidR="00F154A2" w:rsidRPr="002F77ED" w:rsidRDefault="008A4FC2" w:rsidP="002F77ED">
      <w:pPr>
        <w:pStyle w:val="Prrafodelista"/>
        <w:numPr>
          <w:ilvl w:val="0"/>
          <w:numId w:val="5"/>
        </w:numPr>
        <w:pBdr>
          <w:top w:val="nil"/>
          <w:left w:val="nil"/>
          <w:bottom w:val="nil"/>
          <w:right w:val="nil"/>
          <w:between w:val="nil"/>
        </w:pBdr>
        <w:spacing w:after="0" w:line="360" w:lineRule="auto"/>
        <w:ind w:left="0"/>
        <w:jc w:val="both"/>
        <w:rPr>
          <w:rFonts w:ascii="Arial" w:eastAsia="Times New Roman" w:hAnsi="Arial" w:cs="Arial"/>
          <w:color w:val="000000"/>
          <w:sz w:val="24"/>
          <w:szCs w:val="24"/>
        </w:rPr>
      </w:pPr>
      <w:r w:rsidRPr="002F77ED">
        <w:rPr>
          <w:rFonts w:ascii="Arial" w:eastAsia="Times New Roman" w:hAnsi="Arial" w:cs="Arial"/>
          <w:b/>
          <w:color w:val="000000"/>
          <w:sz w:val="24"/>
          <w:szCs w:val="24"/>
          <w:u w:val="single"/>
        </w:rPr>
        <w:t>Antecedentes</w:t>
      </w:r>
      <w:r w:rsidR="00F154A2" w:rsidRPr="002F77ED">
        <w:rPr>
          <w:rFonts w:ascii="Arial" w:eastAsia="Times New Roman" w:hAnsi="Arial" w:cs="Arial"/>
          <w:b/>
          <w:color w:val="000000"/>
          <w:sz w:val="24"/>
          <w:szCs w:val="24"/>
          <w:u w:val="single"/>
        </w:rPr>
        <w:t xml:space="preserve"> contractuales</w:t>
      </w:r>
      <w:r w:rsidRPr="002F77ED">
        <w:rPr>
          <w:rFonts w:ascii="Arial" w:eastAsia="Times New Roman" w:hAnsi="Arial" w:cs="Arial"/>
          <w:bCs/>
          <w:color w:val="000000"/>
          <w:sz w:val="24"/>
          <w:szCs w:val="24"/>
        </w:rPr>
        <w:t>:</w:t>
      </w:r>
    </w:p>
    <w:p w14:paraId="648E1F79" w14:textId="15847558" w:rsidR="008A4FC2" w:rsidRPr="002F77ED" w:rsidRDefault="008A4FC2" w:rsidP="002F77ED">
      <w:pPr>
        <w:pStyle w:val="Prrafodelista"/>
        <w:pBdr>
          <w:top w:val="nil"/>
          <w:left w:val="nil"/>
          <w:bottom w:val="nil"/>
          <w:right w:val="nil"/>
          <w:between w:val="nil"/>
        </w:pBdr>
        <w:spacing w:after="0" w:line="360" w:lineRule="auto"/>
        <w:ind w:left="0"/>
        <w:jc w:val="both"/>
        <w:rPr>
          <w:rFonts w:ascii="Arial" w:eastAsia="Times New Roman" w:hAnsi="Arial" w:cs="Arial"/>
          <w:color w:val="000000"/>
          <w:sz w:val="24"/>
          <w:szCs w:val="24"/>
        </w:rPr>
      </w:pPr>
      <w:r w:rsidRPr="002F77ED">
        <w:rPr>
          <w:rFonts w:ascii="Arial" w:eastAsia="Times New Roman" w:hAnsi="Arial" w:cs="Arial"/>
          <w:bCs/>
          <w:color w:val="000000"/>
          <w:sz w:val="24"/>
          <w:szCs w:val="24"/>
        </w:rPr>
        <w:t>Se calificará con el máximo puntaje previsto (</w:t>
      </w:r>
      <w:r w:rsidR="0048534E" w:rsidRPr="002F77ED">
        <w:rPr>
          <w:rFonts w:ascii="Arial" w:eastAsia="Times New Roman" w:hAnsi="Arial" w:cs="Arial"/>
          <w:bCs/>
          <w:color w:val="000000"/>
          <w:sz w:val="24"/>
          <w:szCs w:val="24"/>
        </w:rPr>
        <w:t>10</w:t>
      </w:r>
      <w:r w:rsidRPr="002F77ED">
        <w:rPr>
          <w:rFonts w:ascii="Arial" w:eastAsia="Times New Roman" w:hAnsi="Arial" w:cs="Arial"/>
          <w:bCs/>
          <w:color w:val="000000"/>
          <w:sz w:val="24"/>
          <w:szCs w:val="24"/>
        </w:rPr>
        <w:t>) a los oferentes que no posean antecedentes en el Registro Único de Proveedores de Mendoza, de penalidades o sanciones aplicadas dentro del año calendario anterior a la fecha de apertura de ofertas.</w:t>
      </w:r>
    </w:p>
    <w:p w14:paraId="3B5A6443" w14:textId="77777777" w:rsidR="008A4FC2" w:rsidRPr="002F77ED" w:rsidRDefault="008A4FC2" w:rsidP="002F77ED">
      <w:pPr>
        <w:pStyle w:val="Prrafodelista"/>
        <w:pBdr>
          <w:top w:val="nil"/>
          <w:left w:val="nil"/>
          <w:bottom w:val="nil"/>
          <w:right w:val="nil"/>
          <w:between w:val="nil"/>
        </w:pBdr>
        <w:spacing w:after="0" w:line="360" w:lineRule="auto"/>
        <w:ind w:left="0"/>
        <w:jc w:val="both"/>
        <w:rPr>
          <w:rFonts w:ascii="Arial" w:eastAsia="Times New Roman" w:hAnsi="Arial" w:cs="Arial"/>
          <w:bCs/>
          <w:color w:val="000000"/>
          <w:sz w:val="24"/>
          <w:szCs w:val="24"/>
        </w:rPr>
      </w:pPr>
      <w:r w:rsidRPr="002F77ED">
        <w:rPr>
          <w:rFonts w:ascii="Arial" w:eastAsia="Times New Roman" w:hAnsi="Arial" w:cs="Arial"/>
          <w:bCs/>
          <w:color w:val="000000"/>
          <w:sz w:val="24"/>
          <w:szCs w:val="24"/>
        </w:rPr>
        <w:t>En caso de oferentes que no posean en el Registro Único de Proveedores una inscripción vigente en dicho período, también serán calificados con el máximo puntaje (5), salvo que posean sanciones impuestas en el mismo plazo por organismos y/o registros de proveedores de otras jurisdicciones (Nacional, Provincial, Municipal).</w:t>
      </w:r>
    </w:p>
    <w:p w14:paraId="15C5291F" w14:textId="77777777" w:rsidR="008A4FC2" w:rsidRPr="002F77ED" w:rsidRDefault="008A4FC2" w:rsidP="002F77ED">
      <w:pPr>
        <w:pStyle w:val="Prrafodelista"/>
        <w:pBdr>
          <w:top w:val="nil"/>
          <w:left w:val="nil"/>
          <w:bottom w:val="nil"/>
          <w:right w:val="nil"/>
          <w:between w:val="nil"/>
        </w:pBdr>
        <w:spacing w:after="0" w:line="360" w:lineRule="auto"/>
        <w:ind w:left="0"/>
        <w:jc w:val="both"/>
        <w:rPr>
          <w:rFonts w:ascii="Arial" w:eastAsia="Times New Roman" w:hAnsi="Arial" w:cs="Arial"/>
          <w:bCs/>
          <w:color w:val="000000"/>
          <w:sz w:val="24"/>
          <w:szCs w:val="24"/>
        </w:rPr>
      </w:pPr>
      <w:r w:rsidRPr="002F77ED">
        <w:rPr>
          <w:rFonts w:ascii="Arial" w:eastAsia="Times New Roman" w:hAnsi="Arial" w:cs="Arial"/>
          <w:bCs/>
          <w:color w:val="000000"/>
          <w:sz w:val="24"/>
          <w:szCs w:val="24"/>
        </w:rPr>
        <w:t xml:space="preserve">Se calificará con 3 puntos a los oferentes que posean sanciones de apercibimiento dentro del año calendario anterior a la fecha de apertura de </w:t>
      </w:r>
      <w:r w:rsidRPr="002F77ED">
        <w:rPr>
          <w:rFonts w:ascii="Arial" w:eastAsia="Times New Roman" w:hAnsi="Arial" w:cs="Arial"/>
          <w:bCs/>
          <w:color w:val="000000"/>
          <w:sz w:val="24"/>
          <w:szCs w:val="24"/>
        </w:rPr>
        <w:lastRenderedPageBreak/>
        <w:t xml:space="preserve">ofertas, inscriptas en el Registro Único de Proveedores de Mendoza u otros de otra jurisdicción Nacional, Provincial o Municipal. </w:t>
      </w:r>
    </w:p>
    <w:p w14:paraId="47C74861" w14:textId="77777777" w:rsidR="008A4FC2" w:rsidRPr="002F77ED" w:rsidRDefault="008A4FC2" w:rsidP="002F77ED">
      <w:pPr>
        <w:pStyle w:val="Prrafodelista"/>
        <w:pBdr>
          <w:top w:val="nil"/>
          <w:left w:val="nil"/>
          <w:bottom w:val="nil"/>
          <w:right w:val="nil"/>
          <w:between w:val="nil"/>
        </w:pBdr>
        <w:spacing w:after="0" w:line="360" w:lineRule="auto"/>
        <w:ind w:left="0"/>
        <w:jc w:val="both"/>
        <w:rPr>
          <w:rFonts w:ascii="Arial" w:eastAsia="Times New Roman" w:hAnsi="Arial" w:cs="Arial"/>
          <w:bCs/>
          <w:color w:val="000000"/>
          <w:sz w:val="24"/>
          <w:szCs w:val="24"/>
        </w:rPr>
      </w:pPr>
      <w:r w:rsidRPr="002F77ED">
        <w:rPr>
          <w:rFonts w:ascii="Arial" w:eastAsia="Times New Roman" w:hAnsi="Arial" w:cs="Arial"/>
          <w:bCs/>
          <w:color w:val="000000"/>
          <w:sz w:val="24"/>
          <w:szCs w:val="24"/>
        </w:rPr>
        <w:t>Se calificará sin puntaje a los oferentes que posean sanciones de suspensión o bajas por incumplimientos contractuales, en el Registro Único de Proveedores de Mendoza u otros de otra jurisdicción Nacional, Provincial o Municipal, dentro del año calendario anterior a la fecha de apertura de ofertas.</w:t>
      </w:r>
    </w:p>
    <w:p w14:paraId="43307AF8" w14:textId="77777777" w:rsidR="008A4FC2" w:rsidRPr="002F77ED" w:rsidRDefault="008A4FC2" w:rsidP="002F77ED">
      <w:pPr>
        <w:pStyle w:val="Prrafodelista"/>
        <w:pBdr>
          <w:top w:val="nil"/>
          <w:left w:val="nil"/>
          <w:bottom w:val="nil"/>
          <w:right w:val="nil"/>
          <w:between w:val="nil"/>
        </w:pBdr>
        <w:spacing w:after="0" w:line="360" w:lineRule="auto"/>
        <w:ind w:left="0"/>
        <w:jc w:val="both"/>
        <w:rPr>
          <w:rFonts w:ascii="Arial" w:eastAsia="Times New Roman" w:hAnsi="Arial" w:cs="Arial"/>
          <w:bCs/>
          <w:color w:val="000000"/>
          <w:sz w:val="24"/>
          <w:szCs w:val="24"/>
        </w:rPr>
      </w:pPr>
      <w:r w:rsidRPr="002F77ED">
        <w:rPr>
          <w:rFonts w:ascii="Arial" w:eastAsia="Times New Roman" w:hAnsi="Arial" w:cs="Arial"/>
          <w:bCs/>
          <w:color w:val="000000"/>
          <w:sz w:val="24"/>
          <w:szCs w:val="24"/>
        </w:rPr>
        <w:t>A los efectos de la evaluación se considerará la información publicada por el Registro Único de Proveedores Provincial y demás Organismos que administren dichos datos a nivel Nacional, Provincial y Municipal.</w:t>
      </w:r>
    </w:p>
    <w:p w14:paraId="78689515" w14:textId="77777777" w:rsidR="008A4FC2" w:rsidRPr="002F77ED" w:rsidRDefault="008A4FC2" w:rsidP="002F77ED">
      <w:pPr>
        <w:pStyle w:val="Prrafodelista"/>
        <w:pBdr>
          <w:top w:val="nil"/>
          <w:left w:val="nil"/>
          <w:bottom w:val="nil"/>
          <w:right w:val="nil"/>
          <w:between w:val="nil"/>
        </w:pBdr>
        <w:spacing w:after="0" w:line="360" w:lineRule="auto"/>
        <w:ind w:left="0"/>
        <w:jc w:val="both"/>
        <w:rPr>
          <w:rFonts w:ascii="Arial" w:eastAsia="Times New Roman" w:hAnsi="Arial" w:cs="Arial"/>
          <w:color w:val="000000"/>
          <w:sz w:val="24"/>
          <w:szCs w:val="24"/>
        </w:rPr>
      </w:pPr>
    </w:p>
    <w:p w14:paraId="5F2C3765" w14:textId="77777777" w:rsidR="008A4FC2" w:rsidRPr="002F77ED" w:rsidRDefault="008A4FC2" w:rsidP="002F77ED">
      <w:pPr>
        <w:pStyle w:val="Prrafodelista"/>
        <w:numPr>
          <w:ilvl w:val="0"/>
          <w:numId w:val="5"/>
        </w:numPr>
        <w:pBdr>
          <w:top w:val="nil"/>
          <w:left w:val="nil"/>
          <w:bottom w:val="nil"/>
          <w:right w:val="nil"/>
          <w:between w:val="nil"/>
        </w:pBdr>
        <w:spacing w:after="0" w:line="360" w:lineRule="auto"/>
        <w:ind w:left="0"/>
        <w:jc w:val="both"/>
        <w:rPr>
          <w:rFonts w:ascii="Arial" w:eastAsia="Times New Roman" w:hAnsi="Arial" w:cs="Arial"/>
          <w:b/>
          <w:color w:val="000000"/>
          <w:sz w:val="24"/>
          <w:szCs w:val="24"/>
          <w:u w:val="single"/>
        </w:rPr>
      </w:pPr>
      <w:r w:rsidRPr="002F77ED">
        <w:rPr>
          <w:rFonts w:ascii="Arial" w:eastAsia="Times New Roman" w:hAnsi="Arial" w:cs="Arial"/>
          <w:b/>
          <w:color w:val="000000"/>
          <w:sz w:val="24"/>
          <w:szCs w:val="24"/>
          <w:u w:val="single"/>
        </w:rPr>
        <w:t>Plazo de Entrega</w:t>
      </w:r>
    </w:p>
    <w:p w14:paraId="3E5605C4" w14:textId="60AC2B7C" w:rsidR="008A4FC2" w:rsidRPr="002F77ED" w:rsidRDefault="008A4FC2" w:rsidP="002F77ED">
      <w:pPr>
        <w:pStyle w:val="Prrafodelista"/>
        <w:pBdr>
          <w:top w:val="nil"/>
          <w:left w:val="nil"/>
          <w:bottom w:val="nil"/>
          <w:right w:val="nil"/>
          <w:between w:val="nil"/>
        </w:pBdr>
        <w:spacing w:after="0" w:line="360" w:lineRule="auto"/>
        <w:ind w:left="0"/>
        <w:jc w:val="both"/>
        <w:rPr>
          <w:rFonts w:ascii="Arial" w:eastAsia="Times New Roman" w:hAnsi="Arial" w:cs="Arial"/>
          <w:bCs/>
          <w:color w:val="000000"/>
          <w:sz w:val="24"/>
          <w:szCs w:val="24"/>
        </w:rPr>
      </w:pPr>
      <w:r w:rsidRPr="002F77ED">
        <w:rPr>
          <w:rFonts w:ascii="Arial" w:eastAsia="Times New Roman" w:hAnsi="Arial" w:cs="Arial"/>
          <w:bCs/>
          <w:color w:val="000000"/>
          <w:sz w:val="24"/>
          <w:szCs w:val="24"/>
        </w:rPr>
        <w:t xml:space="preserve">Se otorgará </w:t>
      </w:r>
      <w:r w:rsidR="0048534E" w:rsidRPr="002F77ED">
        <w:rPr>
          <w:rFonts w:ascii="Arial" w:eastAsia="Times New Roman" w:hAnsi="Arial" w:cs="Arial"/>
          <w:bCs/>
          <w:color w:val="000000"/>
          <w:sz w:val="24"/>
          <w:szCs w:val="24"/>
        </w:rPr>
        <w:t>el máximo puntaje previsto (5)</w:t>
      </w:r>
      <w:r w:rsidRPr="002F77ED">
        <w:rPr>
          <w:rFonts w:ascii="Arial" w:eastAsia="Times New Roman" w:hAnsi="Arial" w:cs="Arial"/>
          <w:bCs/>
          <w:color w:val="000000"/>
          <w:sz w:val="24"/>
          <w:szCs w:val="24"/>
        </w:rPr>
        <w:t xml:space="preserve"> a la oferta que, siendo formal y técnicamente admisible, resulte tener el menor plazo de entrega. Para su cálculo se tendrán en consideración la cantidad de días corridos de entrega a partir de la fecha de notificación de la orden de compra. Las demás serán puntuadas conforme la regla de proporcionalidad.</w:t>
      </w:r>
    </w:p>
    <w:p w14:paraId="4921C3A3" w14:textId="29C1C7AE" w:rsidR="00594F28" w:rsidRPr="002F77ED" w:rsidRDefault="00594F28" w:rsidP="002F77ED">
      <w:pPr>
        <w:pStyle w:val="Prrafodelista"/>
        <w:pBdr>
          <w:top w:val="nil"/>
          <w:left w:val="nil"/>
          <w:bottom w:val="nil"/>
          <w:right w:val="nil"/>
          <w:between w:val="nil"/>
        </w:pBdr>
        <w:spacing w:after="0" w:line="360" w:lineRule="auto"/>
        <w:ind w:left="0"/>
        <w:jc w:val="both"/>
        <w:rPr>
          <w:rFonts w:ascii="Arial" w:eastAsia="Times New Roman" w:hAnsi="Arial" w:cs="Arial"/>
          <w:b/>
          <w:color w:val="000000"/>
          <w:sz w:val="24"/>
          <w:szCs w:val="24"/>
        </w:rPr>
      </w:pPr>
      <w:r w:rsidRPr="002F77ED">
        <w:rPr>
          <w:rFonts w:ascii="Arial" w:eastAsia="Times New Roman" w:hAnsi="Arial" w:cs="Arial"/>
          <w:b/>
          <w:color w:val="000000"/>
          <w:sz w:val="24"/>
          <w:szCs w:val="24"/>
        </w:rPr>
        <w:t>ATENCION: El plazo de entrega que planifique el oferente en su propuesta se considerará una Declaración Jurada de cumplimiento del contrato. Por lo tanto, ante la mora (mora automática imputable), por cada día de retardo se aplicará una multa diaria del 0,1% del valor del/los bien/es no entregado/s dentro del plazo propuesto.</w:t>
      </w:r>
    </w:p>
    <w:p w14:paraId="0D608B37" w14:textId="77777777" w:rsidR="00594F28" w:rsidRPr="002F77ED" w:rsidRDefault="00594F28" w:rsidP="002F77ED">
      <w:pPr>
        <w:pStyle w:val="Prrafodelista"/>
        <w:pBdr>
          <w:top w:val="nil"/>
          <w:left w:val="nil"/>
          <w:bottom w:val="nil"/>
          <w:right w:val="nil"/>
          <w:between w:val="nil"/>
        </w:pBdr>
        <w:spacing w:after="0" w:line="360" w:lineRule="auto"/>
        <w:ind w:left="0"/>
        <w:jc w:val="both"/>
        <w:rPr>
          <w:rFonts w:ascii="Arial" w:eastAsia="Times New Roman" w:hAnsi="Arial" w:cs="Arial"/>
          <w:b/>
          <w:color w:val="000000"/>
          <w:sz w:val="24"/>
          <w:szCs w:val="24"/>
        </w:rPr>
      </w:pPr>
    </w:p>
    <w:p w14:paraId="5463D255" w14:textId="55C8933D" w:rsidR="0048534E" w:rsidRPr="004014EF" w:rsidRDefault="0048534E" w:rsidP="004014EF">
      <w:pPr>
        <w:pStyle w:val="Prrafodelista"/>
        <w:numPr>
          <w:ilvl w:val="0"/>
          <w:numId w:val="5"/>
        </w:numPr>
        <w:pBdr>
          <w:top w:val="nil"/>
          <w:left w:val="nil"/>
          <w:bottom w:val="nil"/>
          <w:right w:val="nil"/>
          <w:between w:val="nil"/>
        </w:pBdr>
        <w:spacing w:after="0" w:line="360" w:lineRule="auto"/>
        <w:ind w:left="0"/>
        <w:jc w:val="both"/>
        <w:rPr>
          <w:rFonts w:ascii="Arial" w:eastAsia="Times New Roman" w:hAnsi="Arial" w:cs="Arial"/>
          <w:b/>
          <w:color w:val="000000"/>
          <w:sz w:val="24"/>
          <w:szCs w:val="24"/>
          <w:u w:val="single"/>
        </w:rPr>
      </w:pPr>
      <w:r w:rsidRPr="004014EF">
        <w:rPr>
          <w:rFonts w:ascii="Arial" w:eastAsia="Times New Roman" w:hAnsi="Arial" w:cs="Arial"/>
          <w:b/>
          <w:color w:val="000000"/>
          <w:sz w:val="24"/>
          <w:szCs w:val="24"/>
          <w:u w:val="single"/>
        </w:rPr>
        <w:t>Garantía extendida</w:t>
      </w:r>
    </w:p>
    <w:p w14:paraId="5604D187" w14:textId="6640662B" w:rsidR="0048534E" w:rsidRPr="002F77ED" w:rsidRDefault="0048534E" w:rsidP="002F77ED">
      <w:pPr>
        <w:pStyle w:val="Prrafodelista"/>
        <w:pBdr>
          <w:top w:val="nil"/>
          <w:left w:val="nil"/>
          <w:bottom w:val="nil"/>
          <w:right w:val="nil"/>
          <w:between w:val="nil"/>
        </w:pBdr>
        <w:spacing w:after="0" w:line="360" w:lineRule="auto"/>
        <w:ind w:left="0"/>
        <w:jc w:val="both"/>
        <w:rPr>
          <w:rFonts w:ascii="Arial" w:eastAsia="Times New Roman" w:hAnsi="Arial" w:cs="Arial"/>
          <w:bCs/>
          <w:color w:val="000000"/>
          <w:sz w:val="24"/>
          <w:szCs w:val="24"/>
          <w:lang w:val="es-419"/>
        </w:rPr>
      </w:pPr>
      <w:r w:rsidRPr="004014EF">
        <w:rPr>
          <w:rFonts w:ascii="Arial" w:eastAsia="Times New Roman" w:hAnsi="Arial" w:cs="Arial"/>
          <w:bCs/>
          <w:color w:val="000000"/>
          <w:sz w:val="24"/>
          <w:szCs w:val="24"/>
          <w:lang w:val="es-419"/>
        </w:rPr>
        <w:t>Se asignará el máximo puntaje previsto (5) a la oferta que brinde</w:t>
      </w:r>
      <w:r w:rsidR="00C5579D" w:rsidRPr="004014EF">
        <w:rPr>
          <w:rFonts w:ascii="Arial" w:eastAsia="Times New Roman" w:hAnsi="Arial" w:cs="Arial"/>
          <w:bCs/>
          <w:color w:val="000000"/>
          <w:sz w:val="24"/>
          <w:szCs w:val="24"/>
          <w:lang w:val="es-419"/>
        </w:rPr>
        <w:t xml:space="preserve"> el mayor plazo de</w:t>
      </w:r>
      <w:r w:rsidRPr="004014EF">
        <w:rPr>
          <w:rFonts w:ascii="Arial" w:eastAsia="Times New Roman" w:hAnsi="Arial" w:cs="Arial"/>
          <w:bCs/>
          <w:color w:val="000000"/>
          <w:sz w:val="24"/>
          <w:szCs w:val="24"/>
          <w:lang w:val="es-419"/>
        </w:rPr>
        <w:t xml:space="preserve"> garantía extendida, </w:t>
      </w:r>
      <w:r w:rsidR="00C5579D" w:rsidRPr="004014EF">
        <w:rPr>
          <w:rFonts w:ascii="Arial" w:eastAsia="Times New Roman" w:hAnsi="Arial" w:cs="Arial"/>
          <w:bCs/>
          <w:color w:val="000000"/>
          <w:sz w:val="24"/>
          <w:szCs w:val="24"/>
          <w:lang w:val="es-419"/>
        </w:rPr>
        <w:t xml:space="preserve">que supere el plazo mínimo de garantía requerido en el Pliego, y </w:t>
      </w:r>
      <w:r w:rsidRPr="004014EF">
        <w:rPr>
          <w:rFonts w:ascii="Arial" w:eastAsia="Times New Roman" w:hAnsi="Arial" w:cs="Arial"/>
          <w:bCs/>
          <w:color w:val="000000"/>
          <w:sz w:val="24"/>
          <w:szCs w:val="24"/>
          <w:lang w:val="es-419"/>
        </w:rPr>
        <w:t>que incluya el primer cambio de distribución del vehículo, según lo indicado en el manual del fabricante.</w:t>
      </w:r>
      <w:r w:rsidR="00C5579D" w:rsidRPr="004014EF">
        <w:rPr>
          <w:rFonts w:ascii="Arial" w:eastAsia="Times New Roman" w:hAnsi="Arial" w:cs="Arial"/>
          <w:bCs/>
          <w:color w:val="000000"/>
          <w:sz w:val="24"/>
          <w:szCs w:val="24"/>
          <w:lang w:val="es-419"/>
        </w:rPr>
        <w:t xml:space="preserve"> </w:t>
      </w:r>
      <w:r w:rsidR="00C5579D" w:rsidRPr="004014EF">
        <w:rPr>
          <w:rFonts w:ascii="Arial" w:eastAsia="Calibri" w:hAnsi="Arial" w:cs="Arial"/>
          <w:sz w:val="24"/>
          <w:szCs w:val="24"/>
        </w:rPr>
        <w:t>El resto se calificará según el criterio de proporcionalidad.</w:t>
      </w:r>
    </w:p>
    <w:p w14:paraId="09341275" w14:textId="77777777" w:rsidR="00594F28" w:rsidRPr="002F77ED" w:rsidRDefault="00594F28" w:rsidP="002F77ED">
      <w:pPr>
        <w:pStyle w:val="Prrafodelista"/>
        <w:pBdr>
          <w:top w:val="nil"/>
          <w:left w:val="nil"/>
          <w:bottom w:val="nil"/>
          <w:right w:val="nil"/>
          <w:between w:val="nil"/>
        </w:pBdr>
        <w:spacing w:after="0" w:line="360" w:lineRule="auto"/>
        <w:ind w:left="0"/>
        <w:jc w:val="both"/>
        <w:rPr>
          <w:rFonts w:ascii="Arial" w:eastAsia="Times New Roman" w:hAnsi="Arial" w:cs="Arial"/>
          <w:bCs/>
          <w:color w:val="000000"/>
          <w:sz w:val="24"/>
          <w:szCs w:val="24"/>
        </w:rPr>
      </w:pPr>
    </w:p>
    <w:p w14:paraId="0EF8D7C9" w14:textId="7FFAD254" w:rsidR="008A4FC2" w:rsidRPr="002F77ED" w:rsidRDefault="008A4FC2" w:rsidP="002F77ED">
      <w:pPr>
        <w:pStyle w:val="Prrafodelista"/>
        <w:numPr>
          <w:ilvl w:val="0"/>
          <w:numId w:val="5"/>
        </w:numPr>
        <w:pBdr>
          <w:top w:val="nil"/>
          <w:left w:val="nil"/>
          <w:bottom w:val="nil"/>
          <w:right w:val="nil"/>
          <w:between w:val="nil"/>
        </w:pBdr>
        <w:spacing w:after="0" w:line="360" w:lineRule="auto"/>
        <w:ind w:left="0"/>
        <w:jc w:val="both"/>
        <w:rPr>
          <w:rFonts w:ascii="Arial" w:eastAsia="Times New Roman" w:hAnsi="Arial" w:cs="Arial"/>
          <w:b/>
          <w:color w:val="000000"/>
          <w:sz w:val="24"/>
          <w:szCs w:val="24"/>
          <w:u w:val="single"/>
        </w:rPr>
      </w:pPr>
      <w:r w:rsidRPr="002F77ED">
        <w:rPr>
          <w:rFonts w:ascii="Arial" w:eastAsia="Times New Roman" w:hAnsi="Arial" w:cs="Arial"/>
          <w:b/>
          <w:color w:val="000000"/>
          <w:sz w:val="24"/>
          <w:szCs w:val="24"/>
          <w:u w:val="single"/>
        </w:rPr>
        <w:t>Indicadores de calidad</w:t>
      </w:r>
    </w:p>
    <w:p w14:paraId="5BED81F4" w14:textId="58C750EE" w:rsidR="0048534E" w:rsidRPr="002F77ED" w:rsidRDefault="0048534E" w:rsidP="002F77ED">
      <w:pPr>
        <w:pStyle w:val="Prrafodelista"/>
        <w:numPr>
          <w:ilvl w:val="0"/>
          <w:numId w:val="10"/>
        </w:numPr>
        <w:spacing w:after="0" w:line="360" w:lineRule="auto"/>
        <w:ind w:left="0"/>
        <w:jc w:val="both"/>
        <w:rPr>
          <w:rFonts w:ascii="Arial" w:eastAsia="Calibri" w:hAnsi="Arial" w:cs="Arial"/>
          <w:sz w:val="24"/>
          <w:szCs w:val="24"/>
        </w:rPr>
      </w:pPr>
      <w:r w:rsidRPr="002F77ED">
        <w:rPr>
          <w:rFonts w:ascii="Arial" w:eastAsia="Times New Roman" w:hAnsi="Arial" w:cs="Arial"/>
          <w:b/>
          <w:sz w:val="24"/>
          <w:szCs w:val="24"/>
          <w:lang w:eastAsia="es-AR"/>
        </w:rPr>
        <w:t>Cilindradas/ litros de motor:</w:t>
      </w:r>
      <w:r w:rsidRPr="002F77ED">
        <w:rPr>
          <w:rFonts w:ascii="Arial" w:eastAsia="Calibri" w:hAnsi="Arial" w:cs="Arial"/>
          <w:sz w:val="24"/>
          <w:szCs w:val="24"/>
        </w:rPr>
        <w:t xml:space="preserve"> se asignará el máximo puntaje previsto (2) a la oferta que brinde el mayor cilindraje/ litros de potencia, a partir del mínimo exigido en el Pliego de Condiciones Particulares. El resto se calificará según el criterio de proporcionalidad.</w:t>
      </w:r>
    </w:p>
    <w:p w14:paraId="68B804CE" w14:textId="137AABEE" w:rsidR="0048534E" w:rsidRPr="002F77ED" w:rsidRDefault="0048534E" w:rsidP="002F77ED">
      <w:pPr>
        <w:pStyle w:val="Prrafodelista"/>
        <w:numPr>
          <w:ilvl w:val="0"/>
          <w:numId w:val="10"/>
        </w:numPr>
        <w:spacing w:after="0" w:line="360" w:lineRule="auto"/>
        <w:ind w:left="0"/>
        <w:jc w:val="both"/>
        <w:rPr>
          <w:rFonts w:ascii="Arial" w:eastAsia="Calibri" w:hAnsi="Arial" w:cs="Arial"/>
          <w:sz w:val="24"/>
          <w:szCs w:val="24"/>
        </w:rPr>
      </w:pPr>
      <w:r w:rsidRPr="002F77ED">
        <w:rPr>
          <w:rFonts w:ascii="Arial" w:eastAsia="Calibri" w:hAnsi="Arial" w:cs="Arial"/>
          <w:b/>
          <w:bCs/>
          <w:sz w:val="24"/>
          <w:szCs w:val="24"/>
        </w:rPr>
        <w:lastRenderedPageBreak/>
        <w:t>Eficiencia en el consumo</w:t>
      </w:r>
      <w:r w:rsidRPr="002F77ED">
        <w:rPr>
          <w:rFonts w:ascii="Arial" w:eastAsia="Calibri" w:hAnsi="Arial" w:cs="Arial"/>
          <w:sz w:val="24"/>
          <w:szCs w:val="24"/>
        </w:rPr>
        <w:t>: se le asignará el máximo puntaje</w:t>
      </w:r>
      <w:r w:rsidR="00C64D70" w:rsidRPr="002F77ED">
        <w:rPr>
          <w:rFonts w:ascii="Arial" w:eastAsia="Calibri" w:hAnsi="Arial" w:cs="Arial"/>
          <w:sz w:val="24"/>
          <w:szCs w:val="24"/>
        </w:rPr>
        <w:t xml:space="preserve"> previsto</w:t>
      </w:r>
      <w:r w:rsidRPr="002F77ED">
        <w:rPr>
          <w:rFonts w:ascii="Arial" w:eastAsia="Calibri" w:hAnsi="Arial" w:cs="Arial"/>
          <w:sz w:val="24"/>
          <w:szCs w:val="24"/>
        </w:rPr>
        <w:t xml:space="preserve"> (</w:t>
      </w:r>
      <w:r w:rsidR="000B2FB6" w:rsidRPr="002F77ED">
        <w:rPr>
          <w:rFonts w:ascii="Arial" w:eastAsia="Calibri" w:hAnsi="Arial" w:cs="Arial"/>
          <w:sz w:val="24"/>
          <w:szCs w:val="24"/>
        </w:rPr>
        <w:t>4</w:t>
      </w:r>
      <w:r w:rsidRPr="002F77ED">
        <w:rPr>
          <w:rFonts w:ascii="Arial" w:eastAsia="Calibri" w:hAnsi="Arial" w:cs="Arial"/>
          <w:sz w:val="24"/>
          <w:szCs w:val="24"/>
        </w:rPr>
        <w:t>) a la oferta que cotice un vehículo con la mayor eficiencia en el consumo de combustible, medido en kilómetros por litro (km/L) o en litros por cada 100 kilómetros (L/100 km)</w:t>
      </w:r>
      <w:r w:rsidR="00C52BE0" w:rsidRPr="002F77ED">
        <w:rPr>
          <w:rFonts w:ascii="Arial" w:eastAsia="Calibri" w:hAnsi="Arial" w:cs="Arial"/>
          <w:sz w:val="24"/>
          <w:szCs w:val="24"/>
        </w:rPr>
        <w:t>.</w:t>
      </w:r>
      <w:r w:rsidRPr="002F77ED">
        <w:rPr>
          <w:rFonts w:ascii="Arial" w:eastAsia="Calibri" w:hAnsi="Arial" w:cs="Arial"/>
          <w:sz w:val="24"/>
          <w:szCs w:val="24"/>
        </w:rPr>
        <w:t xml:space="preserve"> El resto de las ofertas se evaluarán conforme al criterio de la proporcionalidad. </w:t>
      </w:r>
    </w:p>
    <w:p w14:paraId="3A4C72C2" w14:textId="37042D11" w:rsidR="00C52BE0" w:rsidRPr="002F77ED" w:rsidRDefault="00C52BE0" w:rsidP="002F77ED">
      <w:pPr>
        <w:pStyle w:val="Prrafodelista"/>
        <w:numPr>
          <w:ilvl w:val="0"/>
          <w:numId w:val="10"/>
        </w:numPr>
        <w:spacing w:after="0" w:line="360" w:lineRule="auto"/>
        <w:ind w:left="0"/>
        <w:jc w:val="both"/>
        <w:rPr>
          <w:rFonts w:ascii="Arial" w:eastAsia="Calibri" w:hAnsi="Arial" w:cs="Arial"/>
          <w:sz w:val="24"/>
          <w:szCs w:val="24"/>
        </w:rPr>
      </w:pPr>
      <w:r w:rsidRPr="002F77ED">
        <w:rPr>
          <w:rFonts w:ascii="Arial" w:eastAsia="Calibri" w:hAnsi="Arial" w:cs="Arial"/>
          <w:b/>
          <w:bCs/>
          <w:sz w:val="24"/>
          <w:szCs w:val="24"/>
        </w:rPr>
        <w:t>Distancia de frenado</w:t>
      </w:r>
      <w:r w:rsidRPr="002F77ED">
        <w:rPr>
          <w:rFonts w:ascii="Arial" w:eastAsia="Calibri" w:hAnsi="Arial" w:cs="Arial"/>
          <w:sz w:val="24"/>
          <w:szCs w:val="24"/>
        </w:rPr>
        <w:t>: se le asignará el máximo puntaje</w:t>
      </w:r>
      <w:r w:rsidR="00C64D70" w:rsidRPr="002F77ED">
        <w:rPr>
          <w:rFonts w:ascii="Arial" w:eastAsia="Calibri" w:hAnsi="Arial" w:cs="Arial"/>
          <w:sz w:val="24"/>
          <w:szCs w:val="24"/>
        </w:rPr>
        <w:t xml:space="preserve"> previsto</w:t>
      </w:r>
      <w:r w:rsidRPr="002F77ED">
        <w:rPr>
          <w:rFonts w:ascii="Arial" w:eastAsia="Calibri" w:hAnsi="Arial" w:cs="Arial"/>
          <w:sz w:val="24"/>
          <w:szCs w:val="24"/>
        </w:rPr>
        <w:t xml:space="preserve"> (</w:t>
      </w:r>
      <w:r w:rsidR="000B2FB6" w:rsidRPr="002F77ED">
        <w:rPr>
          <w:rFonts w:ascii="Arial" w:eastAsia="Calibri" w:hAnsi="Arial" w:cs="Arial"/>
          <w:sz w:val="24"/>
          <w:szCs w:val="24"/>
        </w:rPr>
        <w:t>4</w:t>
      </w:r>
      <w:r w:rsidRPr="002F77ED">
        <w:rPr>
          <w:rFonts w:ascii="Arial" w:eastAsia="Calibri" w:hAnsi="Arial" w:cs="Arial"/>
          <w:sz w:val="24"/>
          <w:szCs w:val="24"/>
        </w:rPr>
        <w:t>) a las ofertas que coticen un vehículo que presenten la menor distancia de frenado. El resto de las ofertas se evaluarán conforme al criterio de la proporcionalidad.</w:t>
      </w:r>
    </w:p>
    <w:p w14:paraId="7D2B0531" w14:textId="7723920C" w:rsidR="00C64D70" w:rsidRPr="00C51E94" w:rsidRDefault="00C64D70" w:rsidP="00C51E94">
      <w:pPr>
        <w:numPr>
          <w:ilvl w:val="0"/>
          <w:numId w:val="10"/>
        </w:numPr>
        <w:spacing w:after="0" w:line="360" w:lineRule="auto"/>
        <w:ind w:left="0" w:hanging="357"/>
        <w:contextualSpacing/>
        <w:jc w:val="both"/>
        <w:rPr>
          <w:rFonts w:ascii="Arial" w:eastAsia="Calibri" w:hAnsi="Arial" w:cs="Arial"/>
          <w:sz w:val="24"/>
          <w:szCs w:val="24"/>
          <w:lang w:val="es-AR"/>
        </w:rPr>
      </w:pPr>
      <w:r w:rsidRPr="002F77ED">
        <w:rPr>
          <w:rFonts w:ascii="Arial" w:eastAsia="Calibri" w:hAnsi="Arial" w:cs="Arial"/>
          <w:b/>
          <w:sz w:val="24"/>
          <w:szCs w:val="24"/>
          <w:lang w:val="es-AR"/>
        </w:rPr>
        <w:t>Capacidad de Tracción:</w:t>
      </w:r>
      <w:r w:rsidRPr="002F77ED">
        <w:rPr>
          <w:rFonts w:ascii="Arial" w:eastAsia="Calibri" w:hAnsi="Arial" w:cs="Arial"/>
          <w:sz w:val="24"/>
          <w:szCs w:val="24"/>
          <w:lang w:val="es-AR"/>
        </w:rPr>
        <w:t xml:space="preserve"> </w:t>
      </w:r>
      <w:r w:rsidRPr="002F77ED">
        <w:rPr>
          <w:rFonts w:ascii="Arial" w:eastAsia="Calibri" w:hAnsi="Arial" w:cs="Arial"/>
          <w:sz w:val="24"/>
          <w:szCs w:val="24"/>
        </w:rPr>
        <w:t xml:space="preserve">se le asignará el máximo puntaje </w:t>
      </w:r>
      <w:r w:rsidRPr="002F77ED">
        <w:rPr>
          <w:rFonts w:ascii="Arial" w:eastAsia="Calibri" w:hAnsi="Arial" w:cs="Arial"/>
          <w:sz w:val="24"/>
          <w:szCs w:val="24"/>
          <w:lang w:val="es-AR"/>
        </w:rPr>
        <w:t>previsto</w:t>
      </w:r>
      <w:r w:rsidR="00031B9A">
        <w:rPr>
          <w:rFonts w:ascii="Arial" w:eastAsia="Calibri" w:hAnsi="Arial" w:cs="Arial"/>
          <w:sz w:val="24"/>
          <w:szCs w:val="24"/>
        </w:rPr>
        <w:t xml:space="preserve"> (3</w:t>
      </w:r>
      <w:r w:rsidRPr="002F77ED">
        <w:rPr>
          <w:rFonts w:ascii="Arial" w:eastAsia="Calibri" w:hAnsi="Arial" w:cs="Arial"/>
          <w:sz w:val="24"/>
          <w:szCs w:val="24"/>
        </w:rPr>
        <w:t xml:space="preserve">) </w:t>
      </w:r>
      <w:r w:rsidRPr="002F77ED">
        <w:rPr>
          <w:rFonts w:ascii="Arial" w:eastAsia="Calibri" w:hAnsi="Arial" w:cs="Arial"/>
          <w:sz w:val="24"/>
          <w:szCs w:val="24"/>
          <w:lang w:val="es-AR"/>
        </w:rPr>
        <w:t xml:space="preserve">al que tenga la </w:t>
      </w:r>
      <w:r w:rsidRPr="00C51E94">
        <w:rPr>
          <w:rFonts w:ascii="Arial" w:eastAsia="Calibri" w:hAnsi="Arial" w:cs="Arial"/>
          <w:sz w:val="24"/>
          <w:szCs w:val="24"/>
          <w:lang w:val="es-AR"/>
        </w:rPr>
        <w:t xml:space="preserve">mayor </w:t>
      </w:r>
      <w:r w:rsidRPr="00C51E94">
        <w:rPr>
          <w:rFonts w:ascii="Arial" w:eastAsia="Calibri" w:hAnsi="Arial" w:cs="Arial"/>
          <w:sz w:val="24"/>
          <w:szCs w:val="24"/>
          <w:shd w:val="clear" w:color="auto" w:fill="F7F7F8"/>
          <w:lang w:val="es-AR"/>
        </w:rPr>
        <w:t>capacidad de bloqueo de diferencial y la mejor tracción en todas las ruedas</w:t>
      </w:r>
      <w:r w:rsidR="00D93599" w:rsidRPr="00C51E94">
        <w:rPr>
          <w:rFonts w:ascii="Arial" w:eastAsia="Calibri" w:hAnsi="Arial" w:cs="Arial"/>
          <w:sz w:val="24"/>
          <w:szCs w:val="24"/>
          <w:shd w:val="clear" w:color="auto" w:fill="F7F7F8"/>
          <w:lang w:val="es-AR"/>
        </w:rPr>
        <w:t>,</w:t>
      </w:r>
      <w:r w:rsidR="00D93599" w:rsidRPr="00C51E94">
        <w:rPr>
          <w:rFonts w:ascii="Arial" w:eastAsia="Calibri" w:hAnsi="Arial" w:cs="Arial"/>
          <w:bCs/>
          <w:sz w:val="24"/>
          <w:szCs w:val="24"/>
          <w:lang w:val="es-AR"/>
        </w:rPr>
        <w:t xml:space="preserve"> medido en</w:t>
      </w:r>
      <w:r w:rsidR="0081687A" w:rsidRPr="00C51E94">
        <w:rPr>
          <w:rFonts w:ascii="Arial" w:eastAsia="Calibri" w:hAnsi="Arial" w:cs="Arial"/>
          <w:bCs/>
          <w:sz w:val="24"/>
          <w:szCs w:val="24"/>
          <w:lang w:val="es-AR"/>
        </w:rPr>
        <w:t xml:space="preserve"> libras (lb) o newtons (N)</w:t>
      </w:r>
      <w:r w:rsidR="00C51E94">
        <w:rPr>
          <w:rFonts w:ascii="Arial" w:eastAsia="Calibri" w:hAnsi="Arial" w:cs="Arial"/>
          <w:bCs/>
          <w:sz w:val="24"/>
          <w:szCs w:val="24"/>
          <w:lang w:val="es-AR"/>
        </w:rPr>
        <w:t>.</w:t>
      </w:r>
      <w:r w:rsidR="00D93599" w:rsidRPr="00C51E94">
        <w:rPr>
          <w:rFonts w:ascii="Arial" w:eastAsia="Calibri" w:hAnsi="Arial" w:cs="Arial"/>
          <w:sz w:val="24"/>
          <w:szCs w:val="24"/>
          <w:lang w:val="es-AR"/>
        </w:rPr>
        <w:t xml:space="preserve"> </w:t>
      </w:r>
      <w:r w:rsidR="00776DCB" w:rsidRPr="00C51E94">
        <w:rPr>
          <w:rFonts w:ascii="Arial" w:eastAsia="Calibri" w:hAnsi="Arial" w:cs="Arial"/>
          <w:sz w:val="24"/>
          <w:szCs w:val="24"/>
          <w:shd w:val="clear" w:color="auto" w:fill="F7F7F8"/>
          <w:lang w:val="es-AR"/>
        </w:rPr>
        <w:t>L</w:t>
      </w:r>
      <w:r w:rsidRPr="00C51E94">
        <w:rPr>
          <w:rFonts w:ascii="Arial" w:eastAsia="Calibri" w:hAnsi="Arial" w:cs="Arial"/>
          <w:sz w:val="24"/>
          <w:szCs w:val="24"/>
          <w:lang w:val="es-AR"/>
        </w:rPr>
        <w:t>as ofertas restantes se calificar</w:t>
      </w:r>
      <w:r w:rsidR="000B2FB6" w:rsidRPr="00C51E94">
        <w:rPr>
          <w:rFonts w:ascii="Arial" w:eastAsia="Calibri" w:hAnsi="Arial" w:cs="Arial"/>
          <w:sz w:val="24"/>
          <w:szCs w:val="24"/>
          <w:lang w:val="es-AR"/>
        </w:rPr>
        <w:t>á</w:t>
      </w:r>
      <w:r w:rsidRPr="00C51E94">
        <w:rPr>
          <w:rFonts w:ascii="Arial" w:eastAsia="Calibri" w:hAnsi="Arial" w:cs="Arial"/>
          <w:sz w:val="24"/>
          <w:szCs w:val="24"/>
          <w:lang w:val="es-AR"/>
        </w:rPr>
        <w:t>n con el criterio de proporcionalidad.</w:t>
      </w:r>
    </w:p>
    <w:p w14:paraId="6B1E1C27" w14:textId="6CB07130" w:rsidR="00C64D70" w:rsidRPr="002F77ED" w:rsidRDefault="00C64D70" w:rsidP="00C51E94">
      <w:pPr>
        <w:numPr>
          <w:ilvl w:val="0"/>
          <w:numId w:val="10"/>
        </w:numPr>
        <w:spacing w:after="0" w:line="360" w:lineRule="auto"/>
        <w:ind w:left="0" w:hanging="357"/>
        <w:contextualSpacing/>
        <w:jc w:val="both"/>
        <w:rPr>
          <w:rFonts w:ascii="Arial" w:eastAsia="Calibri" w:hAnsi="Arial" w:cs="Arial"/>
          <w:sz w:val="24"/>
          <w:szCs w:val="24"/>
          <w:lang w:val="es-AR"/>
        </w:rPr>
      </w:pPr>
      <w:r w:rsidRPr="00C51E94">
        <w:rPr>
          <w:rFonts w:ascii="Arial" w:eastAsia="Calibri" w:hAnsi="Arial" w:cs="Arial"/>
          <w:b/>
          <w:sz w:val="24"/>
          <w:szCs w:val="24"/>
          <w:lang w:val="es-AR"/>
        </w:rPr>
        <w:t>Emisiones de CO2</w:t>
      </w:r>
      <w:r w:rsidRPr="00C51E94">
        <w:rPr>
          <w:rFonts w:ascii="Arial" w:eastAsia="Calibri" w:hAnsi="Arial" w:cs="Arial"/>
          <w:sz w:val="24"/>
          <w:szCs w:val="24"/>
          <w:lang w:val="es-AR"/>
        </w:rPr>
        <w:t xml:space="preserve">: </w:t>
      </w:r>
      <w:r w:rsidRPr="00C51E94">
        <w:rPr>
          <w:rFonts w:ascii="Arial" w:eastAsia="Calibri" w:hAnsi="Arial" w:cs="Arial"/>
          <w:sz w:val="24"/>
          <w:szCs w:val="24"/>
        </w:rPr>
        <w:t xml:space="preserve">se le asignará el máximo puntaje </w:t>
      </w:r>
      <w:r w:rsidRPr="00C51E94">
        <w:rPr>
          <w:rFonts w:ascii="Arial" w:eastAsia="Calibri" w:hAnsi="Arial" w:cs="Arial"/>
          <w:sz w:val="24"/>
          <w:szCs w:val="24"/>
          <w:lang w:val="es-AR"/>
        </w:rPr>
        <w:t>previsto</w:t>
      </w:r>
      <w:r w:rsidRPr="00C51E94">
        <w:rPr>
          <w:rFonts w:ascii="Arial" w:eastAsia="Calibri" w:hAnsi="Arial" w:cs="Arial"/>
          <w:sz w:val="24"/>
          <w:szCs w:val="24"/>
        </w:rPr>
        <w:t xml:space="preserve"> (2) </w:t>
      </w:r>
      <w:r w:rsidRPr="00C51E94">
        <w:rPr>
          <w:rFonts w:ascii="Arial" w:eastAsia="Calibri" w:hAnsi="Arial" w:cs="Arial"/>
          <w:sz w:val="24"/>
          <w:szCs w:val="24"/>
          <w:lang w:val="es-AR"/>
        </w:rPr>
        <w:t>a la oferta que proponga vehículos con el menor nivel de emisiones de CO2</w:t>
      </w:r>
      <w:r w:rsidR="008F1ACD" w:rsidRPr="00C51E94">
        <w:rPr>
          <w:rFonts w:ascii="Arial" w:eastAsia="Calibri" w:hAnsi="Arial" w:cs="Arial"/>
          <w:sz w:val="24"/>
          <w:szCs w:val="24"/>
          <w:lang w:val="es-AR"/>
        </w:rPr>
        <w:t xml:space="preserve">, </w:t>
      </w:r>
      <w:r w:rsidR="008F1ACD" w:rsidRPr="00C51E94">
        <w:rPr>
          <w:rFonts w:ascii="Arial" w:eastAsia="Calibri" w:hAnsi="Arial" w:cs="Arial"/>
          <w:bCs/>
          <w:sz w:val="24"/>
          <w:szCs w:val="24"/>
          <w:lang w:val="es-AR"/>
        </w:rPr>
        <w:t>medido en</w:t>
      </w:r>
      <w:r w:rsidR="0081687A" w:rsidRPr="00C51E94">
        <w:rPr>
          <w:rFonts w:ascii="Arial" w:eastAsia="Calibri" w:hAnsi="Arial" w:cs="Arial"/>
          <w:bCs/>
          <w:sz w:val="24"/>
          <w:szCs w:val="24"/>
          <w:lang w:val="es-AR"/>
        </w:rPr>
        <w:t xml:space="preserve"> relación aire-combustible (A/F) para determinar la cantidad de CO2 que se emite por unidad de combustible consumido.</w:t>
      </w:r>
      <w:r w:rsidRPr="00C51E94">
        <w:rPr>
          <w:rFonts w:ascii="Arial" w:eastAsia="Calibri" w:hAnsi="Arial" w:cs="Arial"/>
          <w:sz w:val="24"/>
          <w:szCs w:val="24"/>
          <w:lang w:val="es-AR"/>
        </w:rPr>
        <w:t xml:space="preserve"> Las demás ofertas serán calificadas</w:t>
      </w:r>
      <w:r w:rsidRPr="002F77ED">
        <w:rPr>
          <w:rFonts w:ascii="Arial" w:eastAsia="Calibri" w:hAnsi="Arial" w:cs="Arial"/>
          <w:sz w:val="24"/>
          <w:szCs w:val="24"/>
          <w:lang w:val="es-AR"/>
        </w:rPr>
        <w:t xml:space="preserve"> en función del criterio de la proporcionalidad.</w:t>
      </w:r>
    </w:p>
    <w:p w14:paraId="02029563" w14:textId="45C37E5B" w:rsidR="00776DCB" w:rsidRPr="002F77ED" w:rsidRDefault="00776DCB" w:rsidP="002F77ED">
      <w:pPr>
        <w:pStyle w:val="Prrafodelista"/>
        <w:numPr>
          <w:ilvl w:val="0"/>
          <w:numId w:val="10"/>
        </w:numPr>
        <w:spacing w:after="0" w:line="360" w:lineRule="auto"/>
        <w:ind w:left="0"/>
        <w:jc w:val="both"/>
        <w:rPr>
          <w:rFonts w:ascii="Arial" w:eastAsia="Calibri" w:hAnsi="Arial" w:cs="Arial"/>
          <w:sz w:val="24"/>
          <w:szCs w:val="24"/>
        </w:rPr>
      </w:pPr>
      <w:r w:rsidRPr="002F77ED">
        <w:rPr>
          <w:rFonts w:ascii="Arial" w:eastAsia="Calibri" w:hAnsi="Arial" w:cs="Arial"/>
          <w:b/>
          <w:bCs/>
          <w:sz w:val="24"/>
          <w:szCs w:val="24"/>
        </w:rPr>
        <w:t>Control de estabilidad</w:t>
      </w:r>
      <w:r w:rsidRPr="002F77ED">
        <w:rPr>
          <w:rFonts w:ascii="Arial" w:eastAsia="Calibri" w:hAnsi="Arial" w:cs="Arial"/>
          <w:sz w:val="24"/>
          <w:szCs w:val="24"/>
        </w:rPr>
        <w:t>: Se le asigna</w:t>
      </w:r>
      <w:r w:rsidR="00031B9A">
        <w:rPr>
          <w:rFonts w:ascii="Arial" w:eastAsia="Calibri" w:hAnsi="Arial" w:cs="Arial"/>
          <w:sz w:val="24"/>
          <w:szCs w:val="24"/>
        </w:rPr>
        <w:t>rá el máximo puntaje previsto (3</w:t>
      </w:r>
      <w:r w:rsidRPr="002F77ED">
        <w:rPr>
          <w:rFonts w:ascii="Arial" w:eastAsia="Calibri" w:hAnsi="Arial" w:cs="Arial"/>
          <w:sz w:val="24"/>
          <w:szCs w:val="24"/>
        </w:rPr>
        <w:t xml:space="preserve">) a las ofertas que presenten un vehículo que cuente con la seguridad activa del vehículo ESP. El mismo ajusta el frenado y la potencia del motor para mantener la estabilidad y prevenir accidentes. No se les asignará puntaje a las ofertas que no lo </w:t>
      </w:r>
      <w:r w:rsidR="00C51E94">
        <w:rPr>
          <w:rFonts w:ascii="Arial" w:eastAsia="Calibri" w:hAnsi="Arial" w:cs="Arial"/>
          <w:sz w:val="24"/>
          <w:szCs w:val="24"/>
        </w:rPr>
        <w:t>incluyan</w:t>
      </w:r>
      <w:r w:rsidRPr="002F77ED">
        <w:rPr>
          <w:rFonts w:ascii="Arial" w:eastAsia="Calibri" w:hAnsi="Arial" w:cs="Arial"/>
          <w:sz w:val="24"/>
          <w:szCs w:val="24"/>
        </w:rPr>
        <w:t>.</w:t>
      </w:r>
    </w:p>
    <w:p w14:paraId="0E8F9192" w14:textId="05A3308B" w:rsidR="00776DCB" w:rsidRPr="002F77ED" w:rsidRDefault="00776DCB" w:rsidP="002F77ED">
      <w:pPr>
        <w:pStyle w:val="Prrafodelista"/>
        <w:numPr>
          <w:ilvl w:val="0"/>
          <w:numId w:val="10"/>
        </w:numPr>
        <w:spacing w:after="0" w:line="360" w:lineRule="auto"/>
        <w:ind w:left="0"/>
        <w:jc w:val="both"/>
        <w:rPr>
          <w:rFonts w:ascii="Arial" w:eastAsia="Calibri" w:hAnsi="Arial" w:cs="Arial"/>
          <w:sz w:val="24"/>
          <w:szCs w:val="24"/>
        </w:rPr>
      </w:pPr>
      <w:r w:rsidRPr="002F77ED">
        <w:rPr>
          <w:rFonts w:ascii="Arial" w:eastAsia="Calibri" w:hAnsi="Arial" w:cs="Arial"/>
          <w:b/>
          <w:bCs/>
          <w:sz w:val="24"/>
          <w:szCs w:val="24"/>
        </w:rPr>
        <w:t xml:space="preserve">Conectividad y tecnología: </w:t>
      </w:r>
      <w:r w:rsidRPr="002F77ED">
        <w:rPr>
          <w:rFonts w:ascii="Arial" w:eastAsia="Calibri" w:hAnsi="Arial" w:cs="Arial"/>
          <w:sz w:val="24"/>
          <w:szCs w:val="24"/>
        </w:rPr>
        <w:t>se le asignará el máximo puntaje previsto (</w:t>
      </w:r>
      <w:r w:rsidR="000B2FB6" w:rsidRPr="002F77ED">
        <w:rPr>
          <w:rFonts w:ascii="Arial" w:eastAsia="Calibri" w:hAnsi="Arial" w:cs="Arial"/>
          <w:sz w:val="24"/>
          <w:szCs w:val="24"/>
        </w:rPr>
        <w:t>2</w:t>
      </w:r>
      <w:r w:rsidRPr="002F77ED">
        <w:rPr>
          <w:rFonts w:ascii="Arial" w:eastAsia="Calibri" w:hAnsi="Arial" w:cs="Arial"/>
          <w:sz w:val="24"/>
          <w:szCs w:val="24"/>
        </w:rPr>
        <w:t>) a las ofertas que presenten un vehículo con sistemas de conectividad a dispositivos móviles a través de tecnologías como Apple CarPlay y Android Auto</w:t>
      </w:r>
      <w:r w:rsidR="00230027" w:rsidRPr="002F77ED">
        <w:rPr>
          <w:rFonts w:ascii="Arial" w:eastAsia="Calibri" w:hAnsi="Arial" w:cs="Arial"/>
          <w:sz w:val="24"/>
          <w:szCs w:val="24"/>
        </w:rPr>
        <w:t>, y a aplicaciones de navegación como Waze o Google Maps</w:t>
      </w:r>
      <w:r w:rsidRPr="002F77ED">
        <w:rPr>
          <w:rFonts w:ascii="Arial" w:eastAsia="Calibri" w:hAnsi="Arial" w:cs="Arial"/>
          <w:b/>
          <w:bCs/>
          <w:sz w:val="24"/>
          <w:szCs w:val="24"/>
        </w:rPr>
        <w:t>.</w:t>
      </w:r>
      <w:r w:rsidRPr="002F77ED">
        <w:rPr>
          <w:rFonts w:ascii="Arial" w:eastAsia="Calibri" w:hAnsi="Arial" w:cs="Arial"/>
          <w:sz w:val="24"/>
          <w:szCs w:val="24"/>
        </w:rPr>
        <w:t xml:space="preserve"> No se les asignará puntaje a las ofertas que no lo </w:t>
      </w:r>
      <w:r w:rsidR="006F6F33">
        <w:rPr>
          <w:rFonts w:ascii="Arial" w:eastAsia="Calibri" w:hAnsi="Arial" w:cs="Arial"/>
          <w:sz w:val="24"/>
          <w:szCs w:val="24"/>
        </w:rPr>
        <w:t>incluyan</w:t>
      </w:r>
      <w:r w:rsidRPr="002F77ED">
        <w:rPr>
          <w:rFonts w:ascii="Arial" w:eastAsia="Calibri" w:hAnsi="Arial" w:cs="Arial"/>
          <w:sz w:val="24"/>
          <w:szCs w:val="24"/>
        </w:rPr>
        <w:t>.</w:t>
      </w:r>
    </w:p>
    <w:p w14:paraId="40860A86" w14:textId="26350F4B" w:rsidR="00C52BE0" w:rsidRPr="002F77ED" w:rsidRDefault="00776DCB" w:rsidP="002F77ED">
      <w:pPr>
        <w:pStyle w:val="Prrafodelista"/>
        <w:numPr>
          <w:ilvl w:val="0"/>
          <w:numId w:val="10"/>
        </w:numPr>
        <w:spacing w:after="0" w:line="360" w:lineRule="auto"/>
        <w:ind w:left="0"/>
        <w:jc w:val="both"/>
        <w:rPr>
          <w:rFonts w:ascii="Arial" w:eastAsia="Calibri" w:hAnsi="Arial" w:cs="Arial"/>
          <w:sz w:val="24"/>
          <w:szCs w:val="24"/>
        </w:rPr>
      </w:pPr>
      <w:r w:rsidRPr="002F77ED">
        <w:rPr>
          <w:rFonts w:ascii="Arial" w:eastAsia="Calibri" w:hAnsi="Arial" w:cs="Arial"/>
          <w:b/>
          <w:bCs/>
          <w:sz w:val="24"/>
          <w:szCs w:val="24"/>
        </w:rPr>
        <w:t>Modos de conducción</w:t>
      </w:r>
      <w:r w:rsidRPr="002F77ED">
        <w:rPr>
          <w:rFonts w:ascii="Arial" w:eastAsia="Calibri" w:hAnsi="Arial" w:cs="Arial"/>
          <w:sz w:val="24"/>
          <w:szCs w:val="24"/>
        </w:rPr>
        <w:t>: se le asignará el máximo puntaje previsto (</w:t>
      </w:r>
      <w:r w:rsidR="000B2FB6" w:rsidRPr="002F77ED">
        <w:rPr>
          <w:rFonts w:ascii="Arial" w:eastAsia="Calibri" w:hAnsi="Arial" w:cs="Arial"/>
          <w:sz w:val="24"/>
          <w:szCs w:val="24"/>
        </w:rPr>
        <w:t>2</w:t>
      </w:r>
      <w:r w:rsidRPr="002F77ED">
        <w:rPr>
          <w:rFonts w:ascii="Arial" w:eastAsia="Calibri" w:hAnsi="Arial" w:cs="Arial"/>
          <w:sz w:val="24"/>
          <w:szCs w:val="24"/>
        </w:rPr>
        <w:t xml:space="preserve">) a las ofertas que presenten un vehículo con modos de conducción preestablecidos, como "Mud", "Sand", "Rock" o "Snow", que ajustan la tracción, la velocidad y la respuesta del motor para optimizar el rendimiento en diferentes terrenos. No se les asignará puntaje a las ofertas que no lo </w:t>
      </w:r>
      <w:r w:rsidR="006F6F33">
        <w:rPr>
          <w:rFonts w:ascii="Arial" w:eastAsia="Calibri" w:hAnsi="Arial" w:cs="Arial"/>
          <w:sz w:val="24"/>
          <w:szCs w:val="24"/>
        </w:rPr>
        <w:t>incluyan</w:t>
      </w:r>
      <w:r w:rsidRPr="002F77ED">
        <w:rPr>
          <w:rFonts w:ascii="Arial" w:eastAsia="Calibri" w:hAnsi="Arial" w:cs="Arial"/>
          <w:sz w:val="24"/>
          <w:szCs w:val="24"/>
        </w:rPr>
        <w:t>.</w:t>
      </w:r>
    </w:p>
    <w:p w14:paraId="3B71F749" w14:textId="6A8A138C" w:rsidR="00776DCB" w:rsidRPr="002F77ED" w:rsidRDefault="00776DCB" w:rsidP="002F77ED">
      <w:pPr>
        <w:pStyle w:val="Prrafodelista"/>
        <w:numPr>
          <w:ilvl w:val="0"/>
          <w:numId w:val="10"/>
        </w:numPr>
        <w:spacing w:after="0" w:line="360" w:lineRule="auto"/>
        <w:ind w:left="0"/>
        <w:jc w:val="both"/>
        <w:rPr>
          <w:rFonts w:ascii="Arial" w:eastAsia="Calibri" w:hAnsi="Arial" w:cs="Arial"/>
          <w:sz w:val="24"/>
          <w:szCs w:val="24"/>
        </w:rPr>
      </w:pPr>
      <w:r w:rsidRPr="002F77ED">
        <w:rPr>
          <w:rFonts w:ascii="Arial" w:eastAsia="Calibri" w:hAnsi="Arial" w:cs="Arial"/>
          <w:b/>
          <w:bCs/>
          <w:sz w:val="24"/>
          <w:szCs w:val="24"/>
        </w:rPr>
        <w:t>Cámaras de visión 360</w:t>
      </w:r>
      <w:r w:rsidRPr="002F77ED">
        <w:rPr>
          <w:rFonts w:ascii="Arial" w:eastAsia="Calibri" w:hAnsi="Arial" w:cs="Arial"/>
          <w:sz w:val="24"/>
          <w:szCs w:val="24"/>
        </w:rPr>
        <w:t>: se le asignará el máximo puntaje previsto (</w:t>
      </w:r>
      <w:r w:rsidR="000B2FB6" w:rsidRPr="002F77ED">
        <w:rPr>
          <w:rFonts w:ascii="Arial" w:eastAsia="Calibri" w:hAnsi="Arial" w:cs="Arial"/>
          <w:sz w:val="24"/>
          <w:szCs w:val="24"/>
        </w:rPr>
        <w:t>2</w:t>
      </w:r>
      <w:r w:rsidRPr="002F77ED">
        <w:rPr>
          <w:rFonts w:ascii="Arial" w:eastAsia="Calibri" w:hAnsi="Arial" w:cs="Arial"/>
          <w:sz w:val="24"/>
          <w:szCs w:val="24"/>
        </w:rPr>
        <w:t xml:space="preserve">) a las ofertas que presenten un vehículo con cámaras de visión 360 que proporcionan </w:t>
      </w:r>
      <w:r w:rsidRPr="002F77ED">
        <w:rPr>
          <w:rFonts w:ascii="Arial" w:eastAsia="Calibri" w:hAnsi="Arial" w:cs="Arial"/>
          <w:sz w:val="24"/>
          <w:szCs w:val="24"/>
        </w:rPr>
        <w:lastRenderedPageBreak/>
        <w:t xml:space="preserve">una visión panorámica del entorno, lo que ayuda a maniobrar en espacios estrechos y a detectar obstáculos. No se les asignará puntaje a las ofertas que no lo </w:t>
      </w:r>
      <w:r w:rsidR="006F6F33">
        <w:rPr>
          <w:rFonts w:ascii="Arial" w:eastAsia="Calibri" w:hAnsi="Arial" w:cs="Arial"/>
          <w:sz w:val="24"/>
          <w:szCs w:val="24"/>
        </w:rPr>
        <w:t>incluyan</w:t>
      </w:r>
      <w:r w:rsidRPr="002F77ED">
        <w:rPr>
          <w:rFonts w:ascii="Arial" w:eastAsia="Calibri" w:hAnsi="Arial" w:cs="Arial"/>
          <w:sz w:val="24"/>
          <w:szCs w:val="24"/>
        </w:rPr>
        <w:t>.</w:t>
      </w:r>
    </w:p>
    <w:p w14:paraId="30D576EB" w14:textId="2A55D298" w:rsidR="000B2FB6" w:rsidRPr="00C51E94" w:rsidRDefault="00776DCB" w:rsidP="002F77ED">
      <w:pPr>
        <w:pStyle w:val="Prrafodelista"/>
        <w:numPr>
          <w:ilvl w:val="0"/>
          <w:numId w:val="10"/>
        </w:numPr>
        <w:spacing w:after="0" w:line="360" w:lineRule="auto"/>
        <w:ind w:left="0"/>
        <w:jc w:val="both"/>
        <w:rPr>
          <w:rFonts w:ascii="Arial" w:hAnsi="Arial" w:cs="Arial"/>
          <w:b/>
          <w:bCs/>
          <w:sz w:val="24"/>
          <w:szCs w:val="24"/>
        </w:rPr>
      </w:pPr>
      <w:r w:rsidRPr="002F77ED">
        <w:rPr>
          <w:rFonts w:ascii="Arial" w:eastAsia="Calibri" w:hAnsi="Arial" w:cs="Arial"/>
          <w:b/>
          <w:bCs/>
          <w:sz w:val="24"/>
          <w:szCs w:val="24"/>
        </w:rPr>
        <w:t>Sistemas de asistencia al conductor</w:t>
      </w:r>
      <w:r w:rsidRPr="002F77ED">
        <w:rPr>
          <w:rFonts w:ascii="Arial" w:eastAsia="Calibri" w:hAnsi="Arial" w:cs="Arial"/>
          <w:sz w:val="24"/>
          <w:szCs w:val="24"/>
        </w:rPr>
        <w:t>: se le asignará el máximo puntaje previsto (</w:t>
      </w:r>
      <w:r w:rsidR="000B2FB6" w:rsidRPr="002F77ED">
        <w:rPr>
          <w:rFonts w:ascii="Arial" w:eastAsia="Calibri" w:hAnsi="Arial" w:cs="Arial"/>
          <w:sz w:val="24"/>
          <w:szCs w:val="24"/>
        </w:rPr>
        <w:t>2</w:t>
      </w:r>
      <w:r w:rsidRPr="002F77ED">
        <w:rPr>
          <w:rFonts w:ascii="Arial" w:eastAsia="Calibri" w:hAnsi="Arial" w:cs="Arial"/>
          <w:sz w:val="24"/>
          <w:szCs w:val="24"/>
        </w:rPr>
        <w:t xml:space="preserve">) a las ofertas que presenten un vehículo con funciones como la alerta de colisión, el control de crucero adaptativo y la asistencia al estacionamiento.  No se les asignará puntaje a las ofertas que no lo </w:t>
      </w:r>
      <w:r w:rsidR="006F6F33">
        <w:rPr>
          <w:rFonts w:ascii="Arial" w:eastAsia="Calibri" w:hAnsi="Arial" w:cs="Arial"/>
          <w:sz w:val="24"/>
          <w:szCs w:val="24"/>
        </w:rPr>
        <w:t>incluyan</w:t>
      </w:r>
      <w:r w:rsidRPr="002F77ED">
        <w:rPr>
          <w:rFonts w:ascii="Arial" w:eastAsia="Calibri" w:hAnsi="Arial" w:cs="Arial"/>
          <w:sz w:val="24"/>
          <w:szCs w:val="24"/>
        </w:rPr>
        <w:t>.</w:t>
      </w:r>
    </w:p>
    <w:p w14:paraId="3AE6FAD8" w14:textId="6DA89940" w:rsidR="00C51E94" w:rsidRPr="00C51E94" w:rsidRDefault="00C51E94" w:rsidP="00C51E94">
      <w:pPr>
        <w:pStyle w:val="Prrafodelista"/>
        <w:numPr>
          <w:ilvl w:val="0"/>
          <w:numId w:val="10"/>
        </w:numPr>
        <w:spacing w:after="0" w:line="360" w:lineRule="auto"/>
        <w:ind w:left="0"/>
        <w:jc w:val="both"/>
        <w:rPr>
          <w:rFonts w:ascii="Arial" w:eastAsia="Calibri" w:hAnsi="Arial" w:cs="Arial"/>
          <w:sz w:val="24"/>
          <w:szCs w:val="24"/>
        </w:rPr>
      </w:pPr>
      <w:r w:rsidRPr="00C51E94">
        <w:rPr>
          <w:rFonts w:ascii="Arial" w:eastAsia="Calibri" w:hAnsi="Arial" w:cs="Arial"/>
          <w:b/>
          <w:sz w:val="24"/>
          <w:szCs w:val="24"/>
        </w:rPr>
        <w:t>Sistema de Asistencia en el Descenso (Hill Descent Control, HDC):</w:t>
      </w:r>
      <w:r w:rsidRPr="00C51E94">
        <w:rPr>
          <w:rFonts w:ascii="Arial" w:eastAsia="Calibri" w:hAnsi="Arial" w:cs="Arial"/>
          <w:sz w:val="24"/>
          <w:szCs w:val="24"/>
        </w:rPr>
        <w:t xml:space="preserve">  se le asigna</w:t>
      </w:r>
      <w:r w:rsidR="00031B9A">
        <w:rPr>
          <w:rFonts w:ascii="Arial" w:eastAsia="Calibri" w:hAnsi="Arial" w:cs="Arial"/>
          <w:sz w:val="24"/>
          <w:szCs w:val="24"/>
        </w:rPr>
        <w:t>rá el máximo puntaje previsto (4</w:t>
      </w:r>
      <w:r w:rsidRPr="00C51E94">
        <w:rPr>
          <w:rFonts w:ascii="Arial" w:eastAsia="Calibri" w:hAnsi="Arial" w:cs="Arial"/>
          <w:sz w:val="24"/>
          <w:szCs w:val="24"/>
        </w:rPr>
        <w:t xml:space="preserve">) a las ofertas que presenten un vehículo con sistema de asistencia en el descenso. No se les asignará puntaje a las ofertas que no lo </w:t>
      </w:r>
      <w:r w:rsidR="006F6F33">
        <w:rPr>
          <w:rFonts w:ascii="Arial" w:eastAsia="Calibri" w:hAnsi="Arial" w:cs="Arial"/>
          <w:sz w:val="24"/>
          <w:szCs w:val="24"/>
        </w:rPr>
        <w:t>incluyan</w:t>
      </w:r>
      <w:r>
        <w:rPr>
          <w:rFonts w:ascii="Arial" w:eastAsia="Calibri" w:hAnsi="Arial" w:cs="Arial"/>
          <w:sz w:val="24"/>
          <w:szCs w:val="24"/>
        </w:rPr>
        <w:t>.</w:t>
      </w:r>
    </w:p>
    <w:p w14:paraId="0A7CAC43" w14:textId="65CDA29B" w:rsidR="000B2FB6" w:rsidRPr="002F77ED" w:rsidRDefault="000B2FB6" w:rsidP="002F77ED">
      <w:pPr>
        <w:pStyle w:val="Prrafodelista"/>
        <w:spacing w:after="0" w:line="360" w:lineRule="auto"/>
        <w:ind w:left="0"/>
        <w:jc w:val="both"/>
        <w:rPr>
          <w:rFonts w:ascii="Arial" w:hAnsi="Arial" w:cs="Arial"/>
          <w:b/>
          <w:bCs/>
          <w:sz w:val="24"/>
          <w:szCs w:val="24"/>
        </w:rPr>
      </w:pPr>
    </w:p>
    <w:p w14:paraId="1CE3EE9A" w14:textId="5637360A" w:rsidR="00C5579D" w:rsidRPr="002F77ED" w:rsidRDefault="00C5579D" w:rsidP="002F77ED">
      <w:pPr>
        <w:pStyle w:val="Prrafodelista"/>
        <w:pBdr>
          <w:top w:val="nil"/>
          <w:left w:val="nil"/>
          <w:bottom w:val="nil"/>
          <w:right w:val="nil"/>
          <w:between w:val="nil"/>
        </w:pBdr>
        <w:spacing w:after="0" w:line="360" w:lineRule="auto"/>
        <w:ind w:left="0"/>
        <w:jc w:val="both"/>
        <w:rPr>
          <w:rFonts w:ascii="Arial" w:eastAsia="Times New Roman" w:hAnsi="Arial" w:cs="Arial"/>
          <w:color w:val="000000"/>
          <w:sz w:val="24"/>
          <w:szCs w:val="24"/>
        </w:rPr>
      </w:pPr>
      <w:r w:rsidRPr="004014EF">
        <w:rPr>
          <w:rFonts w:ascii="Arial" w:eastAsia="Times New Roman" w:hAnsi="Arial" w:cs="Arial"/>
          <w:b/>
          <w:bCs/>
          <w:color w:val="000000"/>
          <w:sz w:val="24"/>
          <w:szCs w:val="24"/>
        </w:rPr>
        <w:t>NOTA</w:t>
      </w:r>
      <w:r w:rsidRPr="004014EF">
        <w:rPr>
          <w:rFonts w:ascii="Arial" w:eastAsia="Times New Roman" w:hAnsi="Arial" w:cs="Arial"/>
          <w:color w:val="000000"/>
          <w:sz w:val="24"/>
          <w:szCs w:val="24"/>
        </w:rPr>
        <w:t>: Los indicadores de calidad previstos, serán evaluados de acuerdo a la ficha técnica del fabricante del vehículo disponible en su sitio oficial web. En su defecto, la evaluación se realizará en función de la ficha técnica que adjunte el oferente, pudiendo el organismo licitante requerir la presentación del vehículo ofertado para someter el mismo a una prueba de ensayo y comprobación de desempeño.</w:t>
      </w:r>
    </w:p>
    <w:p w14:paraId="3F4E2374" w14:textId="77777777" w:rsidR="00C5579D" w:rsidRPr="002F77ED" w:rsidRDefault="00C5579D" w:rsidP="002F77ED">
      <w:pPr>
        <w:pStyle w:val="Prrafodelista"/>
        <w:pBdr>
          <w:top w:val="nil"/>
          <w:left w:val="nil"/>
          <w:bottom w:val="nil"/>
          <w:right w:val="nil"/>
          <w:between w:val="nil"/>
        </w:pBdr>
        <w:spacing w:after="0" w:line="360" w:lineRule="auto"/>
        <w:ind w:left="0"/>
        <w:jc w:val="both"/>
        <w:rPr>
          <w:rFonts w:ascii="Arial" w:eastAsia="Times New Roman" w:hAnsi="Arial" w:cs="Arial"/>
          <w:color w:val="000000"/>
          <w:sz w:val="24"/>
          <w:szCs w:val="24"/>
        </w:rPr>
      </w:pPr>
    </w:p>
    <w:p w14:paraId="085B53A6" w14:textId="77777777" w:rsidR="008A4FC2" w:rsidRPr="002F77ED" w:rsidRDefault="008A4FC2" w:rsidP="002F77ED">
      <w:pPr>
        <w:pStyle w:val="Prrafodelista"/>
        <w:numPr>
          <w:ilvl w:val="0"/>
          <w:numId w:val="5"/>
        </w:numPr>
        <w:pBdr>
          <w:top w:val="nil"/>
          <w:left w:val="nil"/>
          <w:bottom w:val="nil"/>
          <w:right w:val="nil"/>
          <w:between w:val="nil"/>
        </w:pBdr>
        <w:spacing w:after="0" w:line="360" w:lineRule="auto"/>
        <w:ind w:left="0"/>
        <w:jc w:val="both"/>
        <w:rPr>
          <w:rFonts w:ascii="Arial" w:eastAsia="Times New Roman" w:hAnsi="Arial" w:cs="Arial"/>
          <w:b/>
          <w:iCs/>
          <w:color w:val="000000"/>
          <w:sz w:val="24"/>
          <w:szCs w:val="24"/>
          <w:u w:val="single"/>
        </w:rPr>
      </w:pPr>
      <w:r w:rsidRPr="002F77ED">
        <w:rPr>
          <w:rFonts w:ascii="Arial" w:eastAsia="Times New Roman" w:hAnsi="Arial" w:cs="Arial"/>
          <w:b/>
          <w:iCs/>
          <w:color w:val="000000"/>
          <w:sz w:val="24"/>
          <w:szCs w:val="24"/>
          <w:u w:val="single"/>
        </w:rPr>
        <w:t>Acreditación de Objetivos de Desarrollo Sostenible (S/LEY 9193)</w:t>
      </w:r>
    </w:p>
    <w:p w14:paraId="32A4C7D2" w14:textId="77777777" w:rsidR="008A4FC2" w:rsidRPr="002F77ED" w:rsidRDefault="008A4FC2" w:rsidP="002F77ED">
      <w:pPr>
        <w:pStyle w:val="Prrafodelista"/>
        <w:pBdr>
          <w:top w:val="nil"/>
          <w:left w:val="nil"/>
          <w:bottom w:val="nil"/>
          <w:right w:val="nil"/>
          <w:between w:val="nil"/>
        </w:pBdr>
        <w:spacing w:after="0" w:line="360" w:lineRule="auto"/>
        <w:ind w:left="0"/>
        <w:jc w:val="both"/>
        <w:rPr>
          <w:rFonts w:ascii="Arial" w:eastAsia="Times New Roman" w:hAnsi="Arial" w:cs="Arial"/>
          <w:color w:val="000000"/>
          <w:sz w:val="24"/>
          <w:szCs w:val="24"/>
        </w:rPr>
      </w:pPr>
      <w:r w:rsidRPr="002F77ED">
        <w:rPr>
          <w:rFonts w:ascii="Arial" w:eastAsia="Times New Roman" w:hAnsi="Arial" w:cs="Arial"/>
          <w:color w:val="000000"/>
          <w:sz w:val="24"/>
          <w:szCs w:val="24"/>
        </w:rPr>
        <w:t xml:space="preserve">Para el presente Acuerdo Marco, se considera relevante la evaluación del desempeño empresario de los oferentes, a la luz de las metas de los Objetivos de Desarrollo Sostenible del Pacto Global de las Naciones Unidas (ver  </w:t>
      </w:r>
      <w:hyperlink r:id="rId7" w:history="1">
        <w:r w:rsidRPr="002F77ED">
          <w:rPr>
            <w:rStyle w:val="Hipervnculo"/>
            <w:rFonts w:ascii="Arial" w:eastAsia="Times New Roman" w:hAnsi="Arial" w:cs="Arial"/>
            <w:sz w:val="24"/>
            <w:szCs w:val="24"/>
          </w:rPr>
          <w:t>https://www.un.org/sustainabledevelopment/es/objetivos-de-desarrollo-sostenible/</w:t>
        </w:r>
      </w:hyperlink>
      <w:r w:rsidRPr="002F77ED">
        <w:rPr>
          <w:rFonts w:ascii="Arial" w:eastAsia="Times New Roman" w:hAnsi="Arial" w:cs="Arial"/>
          <w:color w:val="000000"/>
          <w:sz w:val="24"/>
          <w:szCs w:val="24"/>
        </w:rPr>
        <w:t>).</w:t>
      </w:r>
    </w:p>
    <w:p w14:paraId="769285D3" w14:textId="77777777" w:rsidR="008A4FC2" w:rsidRPr="002F77ED" w:rsidRDefault="008A4FC2" w:rsidP="002F77ED">
      <w:pPr>
        <w:pStyle w:val="Prrafodelista"/>
        <w:pBdr>
          <w:top w:val="nil"/>
          <w:left w:val="nil"/>
          <w:bottom w:val="nil"/>
          <w:right w:val="nil"/>
          <w:between w:val="nil"/>
        </w:pBdr>
        <w:spacing w:after="0" w:line="360" w:lineRule="auto"/>
        <w:ind w:left="0"/>
        <w:jc w:val="both"/>
        <w:rPr>
          <w:rFonts w:ascii="Arial" w:eastAsia="Times New Roman" w:hAnsi="Arial" w:cs="Arial"/>
          <w:color w:val="000000"/>
          <w:sz w:val="24"/>
          <w:szCs w:val="24"/>
        </w:rPr>
      </w:pPr>
      <w:r w:rsidRPr="002F77ED">
        <w:rPr>
          <w:rFonts w:ascii="Arial" w:eastAsia="Times New Roman" w:hAnsi="Arial" w:cs="Arial"/>
          <w:color w:val="000000"/>
          <w:sz w:val="24"/>
          <w:szCs w:val="24"/>
        </w:rPr>
        <w:t>En este orden, dentro del máximo previsto (10), se calificará a los oferentes con el puntaje que les asigne la Dirección General de Contrataciones Públicas y Gestión de Bienes al tiempo de su inscripción o renovación de inscripción o actualización de información en el Registro Único de Proveedores, con anterioridad a la fecha de la publicación del aviso de convocatoria de ofertas. La Comisión de Evaluación verificará el puntaje en cada caso, a través de la información que difunda públicamente en su web institucional la Dirección General de Contrataciones Públicas y Gestión de Bienes (</w:t>
      </w:r>
      <w:hyperlink r:id="rId8" w:history="1">
        <w:r w:rsidRPr="002F77ED">
          <w:rPr>
            <w:rStyle w:val="Hipervnculo"/>
            <w:rFonts w:ascii="Arial" w:eastAsia="Times New Roman" w:hAnsi="Arial" w:cs="Arial"/>
            <w:sz w:val="24"/>
            <w:szCs w:val="24"/>
          </w:rPr>
          <w:t>https://www.mendoza.gov.ar/compras/compras-publicas-sustentables/</w:t>
        </w:r>
      </w:hyperlink>
      <w:r w:rsidRPr="002F77ED">
        <w:rPr>
          <w:rFonts w:ascii="Arial" w:eastAsia="Times New Roman" w:hAnsi="Arial" w:cs="Arial"/>
          <w:color w:val="000000"/>
          <w:sz w:val="24"/>
          <w:szCs w:val="24"/>
        </w:rPr>
        <w:t xml:space="preserve">). A este </w:t>
      </w:r>
      <w:r w:rsidRPr="002F77ED">
        <w:rPr>
          <w:rFonts w:ascii="Arial" w:eastAsia="Times New Roman" w:hAnsi="Arial" w:cs="Arial"/>
          <w:color w:val="000000"/>
          <w:sz w:val="24"/>
          <w:szCs w:val="24"/>
        </w:rPr>
        <w:lastRenderedPageBreak/>
        <w:t xml:space="preserve">efecto, se informan los siguientes ponderadores de calificación del desempeño empresario sustentable, adoptados por la Guía Elemental del Programa de Compras Sustentables de la Administración Provincial (ver: </w:t>
      </w:r>
      <w:hyperlink r:id="rId9" w:history="1">
        <w:r w:rsidRPr="002F77ED">
          <w:rPr>
            <w:rStyle w:val="Hipervnculo"/>
            <w:rFonts w:ascii="Arial" w:eastAsia="Times New Roman" w:hAnsi="Arial" w:cs="Arial"/>
            <w:sz w:val="24"/>
            <w:szCs w:val="24"/>
          </w:rPr>
          <w:t>https://www.mendoza.gov.ar/compras/compras-publicas-sustentables/</w:t>
        </w:r>
      </w:hyperlink>
      <w:r w:rsidRPr="002F77ED">
        <w:rPr>
          <w:rFonts w:ascii="Arial" w:eastAsia="Times New Roman" w:hAnsi="Arial" w:cs="Arial"/>
          <w:color w:val="000000"/>
          <w:sz w:val="24"/>
          <w:szCs w:val="24"/>
        </w:rPr>
        <w:t>): </w:t>
      </w:r>
    </w:p>
    <w:p w14:paraId="6E24D4E1" w14:textId="77777777" w:rsidR="008A4FC2" w:rsidRPr="002F77ED" w:rsidRDefault="008A4FC2" w:rsidP="002F77ED">
      <w:pPr>
        <w:pStyle w:val="Prrafodelista"/>
        <w:pBdr>
          <w:top w:val="nil"/>
          <w:left w:val="nil"/>
          <w:bottom w:val="nil"/>
          <w:right w:val="nil"/>
          <w:between w:val="nil"/>
        </w:pBdr>
        <w:spacing w:after="0" w:line="360" w:lineRule="auto"/>
        <w:ind w:left="0"/>
        <w:jc w:val="both"/>
        <w:rPr>
          <w:rFonts w:ascii="Arial" w:eastAsia="Times New Roman" w:hAnsi="Arial" w:cs="Arial"/>
          <w:color w:val="000000"/>
          <w:sz w:val="24"/>
          <w:szCs w:val="24"/>
        </w:rPr>
      </w:pPr>
    </w:p>
    <w:p w14:paraId="1607A4DE" w14:textId="77777777" w:rsidR="008A4FC2" w:rsidRPr="002F77ED" w:rsidRDefault="008A4FC2" w:rsidP="002F77ED">
      <w:pPr>
        <w:pStyle w:val="Prrafodelista"/>
        <w:numPr>
          <w:ilvl w:val="0"/>
          <w:numId w:val="5"/>
        </w:numPr>
        <w:pBdr>
          <w:top w:val="nil"/>
          <w:left w:val="nil"/>
          <w:bottom w:val="nil"/>
          <w:right w:val="nil"/>
          <w:between w:val="nil"/>
        </w:pBdr>
        <w:spacing w:after="0" w:line="360" w:lineRule="auto"/>
        <w:ind w:left="0"/>
        <w:jc w:val="both"/>
        <w:rPr>
          <w:rFonts w:ascii="Arial" w:eastAsia="Times New Roman" w:hAnsi="Arial" w:cs="Arial"/>
          <w:b/>
          <w:color w:val="000000"/>
          <w:sz w:val="24"/>
          <w:szCs w:val="24"/>
        </w:rPr>
      </w:pPr>
      <w:r w:rsidRPr="002F77ED">
        <w:rPr>
          <w:rFonts w:ascii="Arial" w:eastAsia="Times New Roman" w:hAnsi="Arial" w:cs="Arial"/>
          <w:b/>
          <w:color w:val="000000"/>
          <w:sz w:val="24"/>
          <w:szCs w:val="24"/>
          <w:u w:val="single"/>
        </w:rPr>
        <w:t>Oferta Económica</w:t>
      </w:r>
    </w:p>
    <w:p w14:paraId="774F4DF0" w14:textId="2F855DB1" w:rsidR="00C5579D" w:rsidRPr="002F77ED" w:rsidRDefault="008A4FC2" w:rsidP="002F77ED">
      <w:pPr>
        <w:pStyle w:val="Prrafodelista"/>
        <w:spacing w:after="0" w:line="360" w:lineRule="auto"/>
        <w:ind w:left="0"/>
        <w:jc w:val="both"/>
        <w:rPr>
          <w:rFonts w:ascii="Arial" w:eastAsia="Times New Roman" w:hAnsi="Arial" w:cs="Arial"/>
          <w:color w:val="000000"/>
          <w:sz w:val="24"/>
          <w:szCs w:val="24"/>
        </w:rPr>
      </w:pPr>
      <w:r w:rsidRPr="002F77ED">
        <w:rPr>
          <w:rFonts w:ascii="Arial" w:eastAsia="Times New Roman" w:hAnsi="Arial" w:cs="Arial"/>
          <w:color w:val="000000"/>
          <w:sz w:val="24"/>
          <w:szCs w:val="24"/>
        </w:rPr>
        <w:t xml:space="preserve">Para este rubro se asignará el máximo puntaje previsto (40) a la oferta que, siendo formal y técnicamente admisible, resulte ser la de menor precio. Las demás serán puntuadas conforme la regla de </w:t>
      </w:r>
      <w:r w:rsidRPr="004014EF">
        <w:rPr>
          <w:rFonts w:ascii="Arial" w:eastAsia="Times New Roman" w:hAnsi="Arial" w:cs="Arial"/>
          <w:color w:val="000000"/>
          <w:sz w:val="24"/>
          <w:szCs w:val="24"/>
        </w:rPr>
        <w:t xml:space="preserve">proporcionalidad. </w:t>
      </w:r>
      <w:r w:rsidR="00C5579D" w:rsidRPr="004014EF">
        <w:rPr>
          <w:rFonts w:ascii="Arial" w:eastAsia="Times New Roman" w:hAnsi="Arial" w:cs="Arial"/>
          <w:color w:val="000000"/>
          <w:sz w:val="24"/>
          <w:szCs w:val="24"/>
        </w:rPr>
        <w:t>Se hace constar que las ofertas que ofertas que no alcancen al menos 30 puntos podrán ser desestimadas por inconvenientes, siempre que no hayan alcanzado un 70% del puntaje total previsto en el rubro "Indicadores de Calidad".</w:t>
      </w:r>
    </w:p>
    <w:p w14:paraId="696D4386" w14:textId="77777777" w:rsidR="00C5579D" w:rsidRPr="002F77ED" w:rsidRDefault="00C5579D" w:rsidP="002F77ED">
      <w:pPr>
        <w:pStyle w:val="Prrafodelista"/>
        <w:spacing w:after="0" w:line="360" w:lineRule="auto"/>
        <w:ind w:left="0"/>
        <w:jc w:val="both"/>
        <w:rPr>
          <w:rFonts w:ascii="Arial" w:eastAsia="Times New Roman" w:hAnsi="Arial" w:cs="Arial"/>
          <w:color w:val="000000"/>
          <w:sz w:val="24"/>
          <w:szCs w:val="24"/>
        </w:rPr>
      </w:pPr>
    </w:p>
    <w:p w14:paraId="3E4C8621" w14:textId="1EF0F245" w:rsidR="008A4FC2" w:rsidRPr="002F77ED" w:rsidRDefault="008A4FC2" w:rsidP="002F77ED">
      <w:pPr>
        <w:pStyle w:val="Prrafodelista"/>
        <w:spacing w:after="0" w:line="360" w:lineRule="auto"/>
        <w:ind w:left="0"/>
        <w:jc w:val="both"/>
        <w:rPr>
          <w:rFonts w:ascii="Arial" w:eastAsia="Times New Roman" w:hAnsi="Arial" w:cs="Arial"/>
          <w:color w:val="000000"/>
          <w:sz w:val="24"/>
          <w:szCs w:val="24"/>
        </w:rPr>
      </w:pPr>
      <w:r w:rsidRPr="002F77ED">
        <w:rPr>
          <w:rFonts w:ascii="Arial" w:eastAsia="Times New Roman" w:hAnsi="Arial" w:cs="Arial"/>
          <w:color w:val="000000"/>
          <w:sz w:val="24"/>
          <w:szCs w:val="24"/>
        </w:rPr>
        <w:t>Por regla, las ofertas que no superen los 40 puntos serán desestimadas por inconvenientes. La Administración licitante, en virtud de razones fundadas, podrá valorar como conveniente a una oferta determinada, en caso de que la misma no alcanzare el mínimo establecido.</w:t>
      </w:r>
    </w:p>
    <w:p w14:paraId="79411ABE" w14:textId="77777777" w:rsidR="008A4FC2" w:rsidRPr="002F77ED" w:rsidRDefault="008A4FC2" w:rsidP="002F77ED">
      <w:pPr>
        <w:pStyle w:val="Prrafodelista"/>
        <w:spacing w:after="0" w:line="360" w:lineRule="auto"/>
        <w:ind w:left="0"/>
        <w:jc w:val="both"/>
        <w:rPr>
          <w:rFonts w:ascii="Arial" w:eastAsia="Times New Roman" w:hAnsi="Arial" w:cs="Arial"/>
          <w:color w:val="000000"/>
          <w:sz w:val="24"/>
          <w:szCs w:val="24"/>
        </w:rPr>
      </w:pPr>
    </w:p>
    <w:bookmarkEnd w:id="0"/>
    <w:p w14:paraId="51ABE801" w14:textId="77777777" w:rsidR="008A4FC2" w:rsidRPr="002F77ED" w:rsidRDefault="008A4FC2" w:rsidP="002F77ED">
      <w:pPr>
        <w:pStyle w:val="Prrafodelista"/>
        <w:spacing w:after="0" w:line="360" w:lineRule="auto"/>
        <w:ind w:left="0"/>
        <w:jc w:val="both"/>
        <w:rPr>
          <w:rFonts w:ascii="Arial" w:eastAsia="Times New Roman" w:hAnsi="Arial" w:cs="Arial"/>
          <w:color w:val="000000"/>
          <w:sz w:val="24"/>
          <w:szCs w:val="24"/>
        </w:rPr>
      </w:pPr>
      <w:r w:rsidRPr="002F77ED">
        <w:rPr>
          <w:rFonts w:ascii="Arial" w:eastAsia="Times New Roman" w:hAnsi="Arial" w:cs="Arial"/>
          <w:b/>
          <w:bCs/>
          <w:color w:val="000000"/>
          <w:sz w:val="24"/>
          <w:szCs w:val="24"/>
        </w:rPr>
        <w:t>IMPORTANTE</w:t>
      </w:r>
      <w:r w:rsidRPr="002F77ED">
        <w:rPr>
          <w:rFonts w:ascii="Arial" w:eastAsia="Times New Roman" w:hAnsi="Arial" w:cs="Arial"/>
          <w:color w:val="000000"/>
          <w:sz w:val="24"/>
          <w:szCs w:val="24"/>
        </w:rPr>
        <w:t>: Se recuerda que esta Grilla Modelo -como toda Grilla Modelo- puede ser modificada por el Organismo Contratante, debiendo en tal caso preservarse la razonabilidad de los indicadores y su coherencia con las particularidades del servicio a contratar (por ejemplo, puede preverse mayor rigurosidad o flexibilidad en los indicadores de capacidad económico financiera, en los antecedentes, o bien incluirse otros indicadores como podría ser la evaluación de un Programa de Calidad del Servicio).</w:t>
      </w:r>
    </w:p>
    <w:p w14:paraId="4AF0474E" w14:textId="77777777" w:rsidR="008A4FC2" w:rsidRPr="002F77ED" w:rsidRDefault="008A4FC2" w:rsidP="002F77ED">
      <w:pPr>
        <w:pStyle w:val="Prrafodelista"/>
        <w:pBdr>
          <w:top w:val="nil"/>
          <w:left w:val="nil"/>
          <w:bottom w:val="nil"/>
          <w:right w:val="nil"/>
          <w:between w:val="nil"/>
        </w:pBdr>
        <w:spacing w:after="0" w:line="360" w:lineRule="auto"/>
        <w:ind w:left="0"/>
        <w:jc w:val="both"/>
        <w:rPr>
          <w:rFonts w:ascii="Arial" w:eastAsia="Times New Roman" w:hAnsi="Arial" w:cs="Arial"/>
          <w:color w:val="000000"/>
          <w:sz w:val="24"/>
          <w:szCs w:val="24"/>
        </w:rPr>
      </w:pPr>
    </w:p>
    <w:p w14:paraId="7EEC461C" w14:textId="77777777" w:rsidR="008A4FC2" w:rsidRPr="002F77ED" w:rsidRDefault="008A4FC2" w:rsidP="002F77ED">
      <w:pPr>
        <w:pStyle w:val="Prrafodelista"/>
        <w:pBdr>
          <w:top w:val="nil"/>
          <w:left w:val="nil"/>
          <w:bottom w:val="nil"/>
          <w:right w:val="nil"/>
          <w:between w:val="nil"/>
        </w:pBdr>
        <w:spacing w:after="0" w:line="360" w:lineRule="auto"/>
        <w:ind w:left="0"/>
        <w:jc w:val="both"/>
        <w:rPr>
          <w:rFonts w:ascii="Arial" w:eastAsia="Times New Roman" w:hAnsi="Arial" w:cs="Arial"/>
          <w:color w:val="000000"/>
          <w:sz w:val="24"/>
          <w:szCs w:val="24"/>
        </w:rPr>
      </w:pPr>
    </w:p>
    <w:bookmarkEnd w:id="1"/>
    <w:bookmarkEnd w:id="2"/>
    <w:p w14:paraId="7688CBDC" w14:textId="77777777" w:rsidR="00393E53" w:rsidRPr="002F77ED" w:rsidRDefault="00393E53" w:rsidP="002F77ED">
      <w:pPr>
        <w:spacing w:after="0" w:line="360" w:lineRule="auto"/>
        <w:jc w:val="both"/>
        <w:rPr>
          <w:rFonts w:ascii="Arial" w:hAnsi="Arial" w:cs="Arial"/>
          <w:sz w:val="24"/>
          <w:szCs w:val="24"/>
        </w:rPr>
      </w:pPr>
    </w:p>
    <w:sectPr w:rsidR="00393E53" w:rsidRPr="002F77ED">
      <w:headerReference w:type="default" r:id="rId10"/>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76C0E71" w14:textId="77777777" w:rsidR="000B426C" w:rsidRDefault="000B426C" w:rsidP="004014EF">
      <w:pPr>
        <w:spacing w:after="0" w:line="240" w:lineRule="auto"/>
      </w:pPr>
      <w:r>
        <w:separator/>
      </w:r>
    </w:p>
  </w:endnote>
  <w:endnote w:type="continuationSeparator" w:id="0">
    <w:p w14:paraId="1D78DB85" w14:textId="77777777" w:rsidR="000B426C" w:rsidRDefault="000B426C" w:rsidP="004014E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altName w:val="Calibri"/>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02560627"/>
      <w:docPartObj>
        <w:docPartGallery w:val="Page Numbers (Bottom of Page)"/>
        <w:docPartUnique/>
      </w:docPartObj>
    </w:sdtPr>
    <w:sdtEndPr>
      <w:rPr>
        <w:b/>
        <w:sz w:val="16"/>
        <w:szCs w:val="16"/>
      </w:rPr>
    </w:sdtEndPr>
    <w:sdtContent>
      <w:p w14:paraId="72948390" w14:textId="285C6CB0" w:rsidR="00031B9A" w:rsidRPr="00031B9A" w:rsidRDefault="00031B9A">
        <w:pPr>
          <w:pStyle w:val="Piedepgina"/>
          <w:jc w:val="center"/>
          <w:rPr>
            <w:b/>
            <w:sz w:val="16"/>
            <w:szCs w:val="16"/>
          </w:rPr>
        </w:pPr>
        <w:r w:rsidRPr="00031B9A">
          <w:rPr>
            <w:b/>
            <w:sz w:val="16"/>
            <w:szCs w:val="16"/>
          </w:rPr>
          <w:fldChar w:fldCharType="begin"/>
        </w:r>
        <w:r w:rsidRPr="00031B9A">
          <w:rPr>
            <w:b/>
            <w:sz w:val="16"/>
            <w:szCs w:val="16"/>
          </w:rPr>
          <w:instrText>PAGE   \* MERGEFORMAT</w:instrText>
        </w:r>
        <w:r w:rsidRPr="00031B9A">
          <w:rPr>
            <w:b/>
            <w:sz w:val="16"/>
            <w:szCs w:val="16"/>
          </w:rPr>
          <w:fldChar w:fldCharType="separate"/>
        </w:r>
        <w:r w:rsidR="0013665C" w:rsidRPr="0013665C">
          <w:rPr>
            <w:b/>
            <w:noProof/>
            <w:sz w:val="16"/>
            <w:szCs w:val="16"/>
            <w:lang w:val="es-ES"/>
          </w:rPr>
          <w:t>1</w:t>
        </w:r>
        <w:r w:rsidRPr="00031B9A">
          <w:rPr>
            <w:b/>
            <w:sz w:val="16"/>
            <w:szCs w:val="16"/>
          </w:rPr>
          <w:fldChar w:fldCharType="end"/>
        </w:r>
      </w:p>
    </w:sdtContent>
  </w:sdt>
  <w:p w14:paraId="0870C91D" w14:textId="77777777" w:rsidR="00031B9A" w:rsidRDefault="00031B9A">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9C6001" w14:textId="77777777" w:rsidR="000B426C" w:rsidRDefault="000B426C" w:rsidP="004014EF">
      <w:pPr>
        <w:spacing w:after="0" w:line="240" w:lineRule="auto"/>
      </w:pPr>
      <w:r>
        <w:separator/>
      </w:r>
    </w:p>
  </w:footnote>
  <w:footnote w:type="continuationSeparator" w:id="0">
    <w:p w14:paraId="018EDB67" w14:textId="77777777" w:rsidR="000B426C" w:rsidRDefault="000B426C" w:rsidP="004014E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F8593" w14:textId="23868CA6" w:rsidR="004014EF" w:rsidRDefault="004014EF" w:rsidP="004014EF">
    <w:pPr>
      <w:pStyle w:val="Encabezado"/>
      <w:jc w:val="center"/>
    </w:pPr>
    <w:r w:rsidRPr="002F77ED">
      <w:rPr>
        <w:rFonts w:ascii="Arial" w:hAnsi="Arial" w:cs="Arial"/>
        <w:b/>
        <w:bCs/>
        <w:sz w:val="24"/>
        <w:szCs w:val="24"/>
      </w:rPr>
      <w:t xml:space="preserve">GRILLA </w:t>
    </w:r>
    <w:r>
      <w:rPr>
        <w:rFonts w:ascii="Arial" w:hAnsi="Arial" w:cs="Arial"/>
        <w:b/>
        <w:bCs/>
        <w:sz w:val="24"/>
        <w:szCs w:val="24"/>
      </w:rPr>
      <w:t>DE EVALUACIÓN</w:t>
    </w:r>
    <w:r w:rsidRPr="002F77ED">
      <w:rPr>
        <w:rFonts w:ascii="Arial" w:hAnsi="Arial" w:cs="Arial"/>
        <w:b/>
        <w:bCs/>
        <w:sz w:val="24"/>
        <w:szCs w:val="24"/>
      </w:rPr>
      <w:t xml:space="preserve"> – CAMIONETA</w:t>
    </w:r>
    <w:r>
      <w:rPr>
        <w:rFonts w:ascii="Arial" w:hAnsi="Arial" w:cs="Arial"/>
        <w:b/>
        <w:bCs/>
        <w:sz w:val="24"/>
        <w:szCs w:val="24"/>
      </w:rPr>
      <w:t xml:space="preserve"> DOBLE CABINA</w:t>
    </w:r>
    <w:r w:rsidRPr="002F77ED">
      <w:rPr>
        <w:rFonts w:ascii="Arial" w:hAnsi="Arial" w:cs="Arial"/>
        <w:b/>
        <w:bCs/>
        <w:sz w:val="24"/>
        <w:szCs w:val="24"/>
      </w:rPr>
      <w:t xml:space="preserve"> 4X4</w:t>
    </w:r>
    <w:r>
      <w:rPr>
        <w:rFonts w:ascii="Arial" w:hAnsi="Arial" w:cs="Arial"/>
        <w:b/>
        <w:bCs/>
        <w:sz w:val="24"/>
        <w:szCs w:val="24"/>
      </w:rPr>
      <w:t xml:space="preserve"> – V. 12.24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0965BC"/>
    <w:multiLevelType w:val="hybridMultilevel"/>
    <w:tmpl w:val="6D4EB3B6"/>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 w15:restartNumberingAfterBreak="0">
    <w:nsid w:val="07B12FAC"/>
    <w:multiLevelType w:val="hybridMultilevel"/>
    <w:tmpl w:val="33E09200"/>
    <w:lvl w:ilvl="0" w:tplc="FFFFFFFF">
      <w:start w:val="1"/>
      <w:numFmt w:val="lowerLetter"/>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5866337"/>
    <w:multiLevelType w:val="hybridMultilevel"/>
    <w:tmpl w:val="69CAE818"/>
    <w:lvl w:ilvl="0" w:tplc="DDD6F458">
      <w:start w:val="1"/>
      <w:numFmt w:val="lowerLetter"/>
      <w:lvlText w:val="%1."/>
      <w:lvlJc w:val="left"/>
      <w:pPr>
        <w:ind w:left="1146" w:hanging="360"/>
      </w:pPr>
      <w:rPr>
        <w:rFonts w:hint="default"/>
        <w:b/>
      </w:rPr>
    </w:lvl>
    <w:lvl w:ilvl="1" w:tplc="2C0A0019" w:tentative="1">
      <w:start w:val="1"/>
      <w:numFmt w:val="lowerLetter"/>
      <w:lvlText w:val="%2."/>
      <w:lvlJc w:val="left"/>
      <w:pPr>
        <w:ind w:left="1866" w:hanging="360"/>
      </w:pPr>
    </w:lvl>
    <w:lvl w:ilvl="2" w:tplc="2C0A001B" w:tentative="1">
      <w:start w:val="1"/>
      <w:numFmt w:val="lowerRoman"/>
      <w:lvlText w:val="%3."/>
      <w:lvlJc w:val="right"/>
      <w:pPr>
        <w:ind w:left="2586" w:hanging="180"/>
      </w:pPr>
    </w:lvl>
    <w:lvl w:ilvl="3" w:tplc="2C0A000F" w:tentative="1">
      <w:start w:val="1"/>
      <w:numFmt w:val="decimal"/>
      <w:lvlText w:val="%4."/>
      <w:lvlJc w:val="left"/>
      <w:pPr>
        <w:ind w:left="3306" w:hanging="360"/>
      </w:pPr>
    </w:lvl>
    <w:lvl w:ilvl="4" w:tplc="2C0A0019" w:tentative="1">
      <w:start w:val="1"/>
      <w:numFmt w:val="lowerLetter"/>
      <w:lvlText w:val="%5."/>
      <w:lvlJc w:val="left"/>
      <w:pPr>
        <w:ind w:left="4026" w:hanging="360"/>
      </w:pPr>
    </w:lvl>
    <w:lvl w:ilvl="5" w:tplc="2C0A001B" w:tentative="1">
      <w:start w:val="1"/>
      <w:numFmt w:val="lowerRoman"/>
      <w:lvlText w:val="%6."/>
      <w:lvlJc w:val="right"/>
      <w:pPr>
        <w:ind w:left="4746" w:hanging="180"/>
      </w:pPr>
    </w:lvl>
    <w:lvl w:ilvl="6" w:tplc="2C0A000F" w:tentative="1">
      <w:start w:val="1"/>
      <w:numFmt w:val="decimal"/>
      <w:lvlText w:val="%7."/>
      <w:lvlJc w:val="left"/>
      <w:pPr>
        <w:ind w:left="5466" w:hanging="360"/>
      </w:pPr>
    </w:lvl>
    <w:lvl w:ilvl="7" w:tplc="2C0A0019" w:tentative="1">
      <w:start w:val="1"/>
      <w:numFmt w:val="lowerLetter"/>
      <w:lvlText w:val="%8."/>
      <w:lvlJc w:val="left"/>
      <w:pPr>
        <w:ind w:left="6186" w:hanging="360"/>
      </w:pPr>
    </w:lvl>
    <w:lvl w:ilvl="8" w:tplc="2C0A001B" w:tentative="1">
      <w:start w:val="1"/>
      <w:numFmt w:val="lowerRoman"/>
      <w:lvlText w:val="%9."/>
      <w:lvlJc w:val="right"/>
      <w:pPr>
        <w:ind w:left="6906" w:hanging="180"/>
      </w:pPr>
    </w:lvl>
  </w:abstractNum>
  <w:abstractNum w:abstractNumId="3" w15:restartNumberingAfterBreak="0">
    <w:nsid w:val="20964D6F"/>
    <w:multiLevelType w:val="hybridMultilevel"/>
    <w:tmpl w:val="21AC0CF0"/>
    <w:lvl w:ilvl="0" w:tplc="2C0A0017">
      <w:start w:val="1"/>
      <w:numFmt w:val="lowerLetter"/>
      <w:lvlText w:val="%1)"/>
      <w:lvlJc w:val="left"/>
      <w:pPr>
        <w:ind w:left="624" w:hanging="360"/>
      </w:pPr>
      <w:rPr>
        <w:rFonts w:hint="default"/>
        <w:b w:val="0"/>
      </w:rPr>
    </w:lvl>
    <w:lvl w:ilvl="1" w:tplc="2C0A0019" w:tentative="1">
      <w:start w:val="1"/>
      <w:numFmt w:val="lowerLetter"/>
      <w:lvlText w:val="%2."/>
      <w:lvlJc w:val="left"/>
      <w:pPr>
        <w:ind w:left="1344" w:hanging="360"/>
      </w:pPr>
    </w:lvl>
    <w:lvl w:ilvl="2" w:tplc="2C0A001B" w:tentative="1">
      <w:start w:val="1"/>
      <w:numFmt w:val="lowerRoman"/>
      <w:lvlText w:val="%3."/>
      <w:lvlJc w:val="right"/>
      <w:pPr>
        <w:ind w:left="2064" w:hanging="180"/>
      </w:pPr>
    </w:lvl>
    <w:lvl w:ilvl="3" w:tplc="2C0A000F" w:tentative="1">
      <w:start w:val="1"/>
      <w:numFmt w:val="decimal"/>
      <w:lvlText w:val="%4."/>
      <w:lvlJc w:val="left"/>
      <w:pPr>
        <w:ind w:left="2784" w:hanging="360"/>
      </w:pPr>
    </w:lvl>
    <w:lvl w:ilvl="4" w:tplc="2C0A0019" w:tentative="1">
      <w:start w:val="1"/>
      <w:numFmt w:val="lowerLetter"/>
      <w:lvlText w:val="%5."/>
      <w:lvlJc w:val="left"/>
      <w:pPr>
        <w:ind w:left="3504" w:hanging="360"/>
      </w:pPr>
    </w:lvl>
    <w:lvl w:ilvl="5" w:tplc="2C0A001B" w:tentative="1">
      <w:start w:val="1"/>
      <w:numFmt w:val="lowerRoman"/>
      <w:lvlText w:val="%6."/>
      <w:lvlJc w:val="right"/>
      <w:pPr>
        <w:ind w:left="4224" w:hanging="180"/>
      </w:pPr>
    </w:lvl>
    <w:lvl w:ilvl="6" w:tplc="2C0A000F" w:tentative="1">
      <w:start w:val="1"/>
      <w:numFmt w:val="decimal"/>
      <w:lvlText w:val="%7."/>
      <w:lvlJc w:val="left"/>
      <w:pPr>
        <w:ind w:left="4944" w:hanging="360"/>
      </w:pPr>
    </w:lvl>
    <w:lvl w:ilvl="7" w:tplc="2C0A0019" w:tentative="1">
      <w:start w:val="1"/>
      <w:numFmt w:val="lowerLetter"/>
      <w:lvlText w:val="%8."/>
      <w:lvlJc w:val="left"/>
      <w:pPr>
        <w:ind w:left="5664" w:hanging="360"/>
      </w:pPr>
    </w:lvl>
    <w:lvl w:ilvl="8" w:tplc="2C0A001B" w:tentative="1">
      <w:start w:val="1"/>
      <w:numFmt w:val="lowerRoman"/>
      <w:lvlText w:val="%9."/>
      <w:lvlJc w:val="right"/>
      <w:pPr>
        <w:ind w:left="6384" w:hanging="180"/>
      </w:pPr>
    </w:lvl>
  </w:abstractNum>
  <w:abstractNum w:abstractNumId="4" w15:restartNumberingAfterBreak="0">
    <w:nsid w:val="24BA3010"/>
    <w:multiLevelType w:val="hybridMultilevel"/>
    <w:tmpl w:val="454E49E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15:restartNumberingAfterBreak="0">
    <w:nsid w:val="388A45D7"/>
    <w:multiLevelType w:val="hybridMultilevel"/>
    <w:tmpl w:val="F9364120"/>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 w15:restartNumberingAfterBreak="0">
    <w:nsid w:val="422137A6"/>
    <w:multiLevelType w:val="hybridMultilevel"/>
    <w:tmpl w:val="6D4EB3B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456C0BE4"/>
    <w:multiLevelType w:val="hybridMultilevel"/>
    <w:tmpl w:val="33E09200"/>
    <w:lvl w:ilvl="0" w:tplc="2C0A0017">
      <w:start w:val="1"/>
      <w:numFmt w:val="lowerLetter"/>
      <w:lvlText w:val="%1)"/>
      <w:lvlJc w:val="left"/>
      <w:pPr>
        <w:ind w:left="720" w:hanging="360"/>
      </w:pPr>
      <w:rPr>
        <w:b/>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 w15:restartNumberingAfterBreak="0">
    <w:nsid w:val="45BF78D5"/>
    <w:multiLevelType w:val="hybridMultilevel"/>
    <w:tmpl w:val="E93AF374"/>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4EF00C8A"/>
    <w:multiLevelType w:val="hybridMultilevel"/>
    <w:tmpl w:val="132837E2"/>
    <w:lvl w:ilvl="0" w:tplc="2C0A0013">
      <w:start w:val="1"/>
      <w:numFmt w:val="upperRoman"/>
      <w:lvlText w:val="%1."/>
      <w:lvlJc w:val="right"/>
      <w:pPr>
        <w:ind w:left="720" w:hanging="360"/>
      </w:pPr>
      <w:rPr>
        <w:rFont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0" w15:restartNumberingAfterBreak="0">
    <w:nsid w:val="57DA179C"/>
    <w:multiLevelType w:val="hybridMultilevel"/>
    <w:tmpl w:val="742E84B4"/>
    <w:lvl w:ilvl="0" w:tplc="9A70486E">
      <w:start w:val="1"/>
      <w:numFmt w:val="decimal"/>
      <w:lvlText w:val="%1."/>
      <w:lvlJc w:val="left"/>
      <w:pPr>
        <w:ind w:left="786" w:hanging="360"/>
      </w:pPr>
      <w:rPr>
        <w:rFonts w:hint="default"/>
        <w:b/>
        <w:u w:val="none"/>
      </w:rPr>
    </w:lvl>
    <w:lvl w:ilvl="1" w:tplc="2C0A0019" w:tentative="1">
      <w:start w:val="1"/>
      <w:numFmt w:val="lowerLetter"/>
      <w:lvlText w:val="%2."/>
      <w:lvlJc w:val="left"/>
      <w:pPr>
        <w:ind w:left="1506" w:hanging="360"/>
      </w:pPr>
    </w:lvl>
    <w:lvl w:ilvl="2" w:tplc="2C0A001B" w:tentative="1">
      <w:start w:val="1"/>
      <w:numFmt w:val="lowerRoman"/>
      <w:lvlText w:val="%3."/>
      <w:lvlJc w:val="right"/>
      <w:pPr>
        <w:ind w:left="2226" w:hanging="180"/>
      </w:pPr>
    </w:lvl>
    <w:lvl w:ilvl="3" w:tplc="2C0A000F" w:tentative="1">
      <w:start w:val="1"/>
      <w:numFmt w:val="decimal"/>
      <w:lvlText w:val="%4."/>
      <w:lvlJc w:val="left"/>
      <w:pPr>
        <w:ind w:left="2946" w:hanging="360"/>
      </w:pPr>
    </w:lvl>
    <w:lvl w:ilvl="4" w:tplc="2C0A0019" w:tentative="1">
      <w:start w:val="1"/>
      <w:numFmt w:val="lowerLetter"/>
      <w:lvlText w:val="%5."/>
      <w:lvlJc w:val="left"/>
      <w:pPr>
        <w:ind w:left="3666" w:hanging="360"/>
      </w:pPr>
    </w:lvl>
    <w:lvl w:ilvl="5" w:tplc="2C0A001B" w:tentative="1">
      <w:start w:val="1"/>
      <w:numFmt w:val="lowerRoman"/>
      <w:lvlText w:val="%6."/>
      <w:lvlJc w:val="right"/>
      <w:pPr>
        <w:ind w:left="4386" w:hanging="180"/>
      </w:pPr>
    </w:lvl>
    <w:lvl w:ilvl="6" w:tplc="2C0A000F" w:tentative="1">
      <w:start w:val="1"/>
      <w:numFmt w:val="decimal"/>
      <w:lvlText w:val="%7."/>
      <w:lvlJc w:val="left"/>
      <w:pPr>
        <w:ind w:left="5106" w:hanging="360"/>
      </w:pPr>
    </w:lvl>
    <w:lvl w:ilvl="7" w:tplc="2C0A0019" w:tentative="1">
      <w:start w:val="1"/>
      <w:numFmt w:val="lowerLetter"/>
      <w:lvlText w:val="%8."/>
      <w:lvlJc w:val="left"/>
      <w:pPr>
        <w:ind w:left="5826" w:hanging="360"/>
      </w:pPr>
    </w:lvl>
    <w:lvl w:ilvl="8" w:tplc="2C0A001B" w:tentative="1">
      <w:start w:val="1"/>
      <w:numFmt w:val="lowerRoman"/>
      <w:lvlText w:val="%9."/>
      <w:lvlJc w:val="right"/>
      <w:pPr>
        <w:ind w:left="6546" w:hanging="180"/>
      </w:pPr>
    </w:lvl>
  </w:abstractNum>
  <w:abstractNum w:abstractNumId="11" w15:restartNumberingAfterBreak="0">
    <w:nsid w:val="78AC30E9"/>
    <w:multiLevelType w:val="hybridMultilevel"/>
    <w:tmpl w:val="F9C4843A"/>
    <w:lvl w:ilvl="0" w:tplc="FFFFFFFF">
      <w:start w:val="1"/>
      <w:numFmt w:val="lowerLetter"/>
      <w:lvlText w:val="%1)"/>
      <w:lvlJc w:val="left"/>
      <w:pPr>
        <w:ind w:left="72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9"/>
  </w:num>
  <w:num w:numId="2">
    <w:abstractNumId w:val="4"/>
  </w:num>
  <w:num w:numId="3">
    <w:abstractNumId w:val="7"/>
  </w:num>
  <w:num w:numId="4">
    <w:abstractNumId w:val="3"/>
  </w:num>
  <w:num w:numId="5">
    <w:abstractNumId w:val="10"/>
  </w:num>
  <w:num w:numId="6">
    <w:abstractNumId w:val="0"/>
  </w:num>
  <w:num w:numId="7">
    <w:abstractNumId w:val="8"/>
  </w:num>
  <w:num w:numId="8">
    <w:abstractNumId w:val="6"/>
  </w:num>
  <w:num w:numId="9">
    <w:abstractNumId w:val="2"/>
  </w:num>
  <w:num w:numId="10">
    <w:abstractNumId w:val="5"/>
  </w:num>
  <w:num w:numId="11">
    <w:abstractNumId w:val="11"/>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1D47"/>
    <w:rsid w:val="00031B9A"/>
    <w:rsid w:val="000719FE"/>
    <w:rsid w:val="000B2FB6"/>
    <w:rsid w:val="000B426C"/>
    <w:rsid w:val="00115976"/>
    <w:rsid w:val="0013665C"/>
    <w:rsid w:val="00230027"/>
    <w:rsid w:val="002F051E"/>
    <w:rsid w:val="002F77ED"/>
    <w:rsid w:val="00393E53"/>
    <w:rsid w:val="004014EF"/>
    <w:rsid w:val="00407F12"/>
    <w:rsid w:val="0048534E"/>
    <w:rsid w:val="0051409E"/>
    <w:rsid w:val="00594F28"/>
    <w:rsid w:val="005B1FBC"/>
    <w:rsid w:val="006A5A83"/>
    <w:rsid w:val="006F6F33"/>
    <w:rsid w:val="0077146B"/>
    <w:rsid w:val="00776DCB"/>
    <w:rsid w:val="0081687A"/>
    <w:rsid w:val="00871D47"/>
    <w:rsid w:val="008A4FC2"/>
    <w:rsid w:val="008D3B8F"/>
    <w:rsid w:val="008F1ACD"/>
    <w:rsid w:val="00991070"/>
    <w:rsid w:val="009A7E5D"/>
    <w:rsid w:val="00A64864"/>
    <w:rsid w:val="00A85221"/>
    <w:rsid w:val="00AF0351"/>
    <w:rsid w:val="00B17175"/>
    <w:rsid w:val="00BA1078"/>
    <w:rsid w:val="00BF2F19"/>
    <w:rsid w:val="00C015BC"/>
    <w:rsid w:val="00C51E94"/>
    <w:rsid w:val="00C52BE0"/>
    <w:rsid w:val="00C5579D"/>
    <w:rsid w:val="00C64D70"/>
    <w:rsid w:val="00D30C49"/>
    <w:rsid w:val="00D5415D"/>
    <w:rsid w:val="00D93599"/>
    <w:rsid w:val="00EE06C2"/>
    <w:rsid w:val="00F154A2"/>
    <w:rsid w:val="00FE6BA5"/>
  </w:rsids>
  <m:mathPr>
    <m:mathFont m:val="Cambria Math"/>
    <m:brkBin m:val="before"/>
    <m:brkBinSub m:val="--"/>
    <m:smallFrac m:val="0"/>
    <m:dispDef/>
    <m:lMargin m:val="0"/>
    <m:rMargin m:val="0"/>
    <m:defJc m:val="centerGroup"/>
    <m:wrapIndent m:val="1440"/>
    <m:intLim m:val="subSup"/>
    <m:naryLim m:val="undOvr"/>
  </m:mathPr>
  <w:themeFontLang w:val="es-A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810F28"/>
  <w15:chartTrackingRefBased/>
  <w15:docId w15:val="{73987315-DE7A-49F8-AE71-B8A397D30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s-AR"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1D47"/>
    <w:rPr>
      <w:kern w:val="0"/>
      <w:lang w:val="es-419"/>
      <w14:ligatures w14:val="none"/>
    </w:rPr>
  </w:style>
  <w:style w:type="paragraph" w:styleId="Ttulo1">
    <w:name w:val="heading 1"/>
    <w:basedOn w:val="Normal"/>
    <w:next w:val="Normal"/>
    <w:link w:val="Ttulo1Car"/>
    <w:uiPriority w:val="9"/>
    <w:qFormat/>
    <w:rsid w:val="00871D47"/>
    <w:pPr>
      <w:keepNext/>
      <w:keepLines/>
      <w:spacing w:before="360" w:after="80"/>
      <w:outlineLvl w:val="0"/>
    </w:pPr>
    <w:rPr>
      <w:rFonts w:asciiTheme="majorHAnsi" w:eastAsiaTheme="majorEastAsia" w:hAnsiTheme="majorHAnsi" w:cstheme="majorBidi"/>
      <w:color w:val="0F4761" w:themeColor="accent1" w:themeShade="BF"/>
      <w:kern w:val="2"/>
      <w:sz w:val="40"/>
      <w:szCs w:val="40"/>
      <w:lang w:val="es-AR"/>
      <w14:ligatures w14:val="standardContextual"/>
    </w:rPr>
  </w:style>
  <w:style w:type="paragraph" w:styleId="Ttulo2">
    <w:name w:val="heading 2"/>
    <w:basedOn w:val="Normal"/>
    <w:next w:val="Normal"/>
    <w:link w:val="Ttulo2Car"/>
    <w:uiPriority w:val="9"/>
    <w:semiHidden/>
    <w:unhideWhenUsed/>
    <w:qFormat/>
    <w:rsid w:val="00871D47"/>
    <w:pPr>
      <w:keepNext/>
      <w:keepLines/>
      <w:spacing w:before="160" w:after="80"/>
      <w:outlineLvl w:val="1"/>
    </w:pPr>
    <w:rPr>
      <w:rFonts w:asciiTheme="majorHAnsi" w:eastAsiaTheme="majorEastAsia" w:hAnsiTheme="majorHAnsi" w:cstheme="majorBidi"/>
      <w:color w:val="0F4761" w:themeColor="accent1" w:themeShade="BF"/>
      <w:kern w:val="2"/>
      <w:sz w:val="32"/>
      <w:szCs w:val="32"/>
      <w:lang w:val="es-AR"/>
      <w14:ligatures w14:val="standardContextual"/>
    </w:rPr>
  </w:style>
  <w:style w:type="paragraph" w:styleId="Ttulo3">
    <w:name w:val="heading 3"/>
    <w:basedOn w:val="Normal"/>
    <w:next w:val="Normal"/>
    <w:link w:val="Ttulo3Car"/>
    <w:uiPriority w:val="9"/>
    <w:semiHidden/>
    <w:unhideWhenUsed/>
    <w:qFormat/>
    <w:rsid w:val="00871D47"/>
    <w:pPr>
      <w:keepNext/>
      <w:keepLines/>
      <w:spacing w:before="160" w:after="80"/>
      <w:outlineLvl w:val="2"/>
    </w:pPr>
    <w:rPr>
      <w:rFonts w:eastAsiaTheme="majorEastAsia" w:cstheme="majorBidi"/>
      <w:color w:val="0F4761" w:themeColor="accent1" w:themeShade="BF"/>
      <w:kern w:val="2"/>
      <w:sz w:val="28"/>
      <w:szCs w:val="28"/>
      <w:lang w:val="es-AR"/>
      <w14:ligatures w14:val="standardContextual"/>
    </w:rPr>
  </w:style>
  <w:style w:type="paragraph" w:styleId="Ttulo4">
    <w:name w:val="heading 4"/>
    <w:basedOn w:val="Normal"/>
    <w:next w:val="Normal"/>
    <w:link w:val="Ttulo4Car"/>
    <w:uiPriority w:val="9"/>
    <w:semiHidden/>
    <w:unhideWhenUsed/>
    <w:qFormat/>
    <w:rsid w:val="00871D47"/>
    <w:pPr>
      <w:keepNext/>
      <w:keepLines/>
      <w:spacing w:before="80" w:after="40"/>
      <w:outlineLvl w:val="3"/>
    </w:pPr>
    <w:rPr>
      <w:rFonts w:eastAsiaTheme="majorEastAsia" w:cstheme="majorBidi"/>
      <w:i/>
      <w:iCs/>
      <w:color w:val="0F4761" w:themeColor="accent1" w:themeShade="BF"/>
      <w:kern w:val="2"/>
      <w:lang w:val="es-AR"/>
      <w14:ligatures w14:val="standardContextual"/>
    </w:rPr>
  </w:style>
  <w:style w:type="paragraph" w:styleId="Ttulo5">
    <w:name w:val="heading 5"/>
    <w:basedOn w:val="Normal"/>
    <w:next w:val="Normal"/>
    <w:link w:val="Ttulo5Car"/>
    <w:uiPriority w:val="9"/>
    <w:semiHidden/>
    <w:unhideWhenUsed/>
    <w:qFormat/>
    <w:rsid w:val="00871D47"/>
    <w:pPr>
      <w:keepNext/>
      <w:keepLines/>
      <w:spacing w:before="80" w:after="40"/>
      <w:outlineLvl w:val="4"/>
    </w:pPr>
    <w:rPr>
      <w:rFonts w:eastAsiaTheme="majorEastAsia" w:cstheme="majorBidi"/>
      <w:color w:val="0F4761" w:themeColor="accent1" w:themeShade="BF"/>
      <w:kern w:val="2"/>
      <w:lang w:val="es-AR"/>
      <w14:ligatures w14:val="standardContextual"/>
    </w:rPr>
  </w:style>
  <w:style w:type="paragraph" w:styleId="Ttulo6">
    <w:name w:val="heading 6"/>
    <w:basedOn w:val="Normal"/>
    <w:next w:val="Normal"/>
    <w:link w:val="Ttulo6Car"/>
    <w:uiPriority w:val="9"/>
    <w:semiHidden/>
    <w:unhideWhenUsed/>
    <w:qFormat/>
    <w:rsid w:val="00871D47"/>
    <w:pPr>
      <w:keepNext/>
      <w:keepLines/>
      <w:spacing w:before="40" w:after="0"/>
      <w:outlineLvl w:val="5"/>
    </w:pPr>
    <w:rPr>
      <w:rFonts w:eastAsiaTheme="majorEastAsia" w:cstheme="majorBidi"/>
      <w:i/>
      <w:iCs/>
      <w:color w:val="595959" w:themeColor="text1" w:themeTint="A6"/>
      <w:kern w:val="2"/>
      <w:lang w:val="es-AR"/>
      <w14:ligatures w14:val="standardContextual"/>
    </w:rPr>
  </w:style>
  <w:style w:type="paragraph" w:styleId="Ttulo7">
    <w:name w:val="heading 7"/>
    <w:basedOn w:val="Normal"/>
    <w:next w:val="Normal"/>
    <w:link w:val="Ttulo7Car"/>
    <w:uiPriority w:val="9"/>
    <w:semiHidden/>
    <w:unhideWhenUsed/>
    <w:qFormat/>
    <w:rsid w:val="00871D47"/>
    <w:pPr>
      <w:keepNext/>
      <w:keepLines/>
      <w:spacing w:before="40" w:after="0"/>
      <w:outlineLvl w:val="6"/>
    </w:pPr>
    <w:rPr>
      <w:rFonts w:eastAsiaTheme="majorEastAsia" w:cstheme="majorBidi"/>
      <w:color w:val="595959" w:themeColor="text1" w:themeTint="A6"/>
      <w:kern w:val="2"/>
      <w:lang w:val="es-AR"/>
      <w14:ligatures w14:val="standardContextual"/>
    </w:rPr>
  </w:style>
  <w:style w:type="paragraph" w:styleId="Ttulo8">
    <w:name w:val="heading 8"/>
    <w:basedOn w:val="Normal"/>
    <w:next w:val="Normal"/>
    <w:link w:val="Ttulo8Car"/>
    <w:uiPriority w:val="9"/>
    <w:semiHidden/>
    <w:unhideWhenUsed/>
    <w:qFormat/>
    <w:rsid w:val="00871D47"/>
    <w:pPr>
      <w:keepNext/>
      <w:keepLines/>
      <w:spacing w:after="0"/>
      <w:outlineLvl w:val="7"/>
    </w:pPr>
    <w:rPr>
      <w:rFonts w:eastAsiaTheme="majorEastAsia" w:cstheme="majorBidi"/>
      <w:i/>
      <w:iCs/>
      <w:color w:val="272727" w:themeColor="text1" w:themeTint="D8"/>
      <w:kern w:val="2"/>
      <w:lang w:val="es-AR"/>
      <w14:ligatures w14:val="standardContextual"/>
    </w:rPr>
  </w:style>
  <w:style w:type="paragraph" w:styleId="Ttulo9">
    <w:name w:val="heading 9"/>
    <w:basedOn w:val="Normal"/>
    <w:next w:val="Normal"/>
    <w:link w:val="Ttulo9Car"/>
    <w:uiPriority w:val="9"/>
    <w:semiHidden/>
    <w:unhideWhenUsed/>
    <w:qFormat/>
    <w:rsid w:val="00871D47"/>
    <w:pPr>
      <w:keepNext/>
      <w:keepLines/>
      <w:spacing w:after="0"/>
      <w:outlineLvl w:val="8"/>
    </w:pPr>
    <w:rPr>
      <w:rFonts w:eastAsiaTheme="majorEastAsia" w:cstheme="majorBidi"/>
      <w:color w:val="272727" w:themeColor="text1" w:themeTint="D8"/>
      <w:kern w:val="2"/>
      <w:lang w:val="es-AR"/>
      <w14:ligatures w14:val="standardContextua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71D4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71D4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71D4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71D4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71D4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71D4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71D4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71D4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71D47"/>
    <w:rPr>
      <w:rFonts w:eastAsiaTheme="majorEastAsia" w:cstheme="majorBidi"/>
      <w:color w:val="272727" w:themeColor="text1" w:themeTint="D8"/>
    </w:rPr>
  </w:style>
  <w:style w:type="paragraph" w:styleId="Puesto">
    <w:name w:val="Title"/>
    <w:basedOn w:val="Normal"/>
    <w:next w:val="Normal"/>
    <w:link w:val="PuestoCar"/>
    <w:uiPriority w:val="10"/>
    <w:qFormat/>
    <w:rsid w:val="00871D47"/>
    <w:pPr>
      <w:spacing w:after="80" w:line="240" w:lineRule="auto"/>
      <w:contextualSpacing/>
    </w:pPr>
    <w:rPr>
      <w:rFonts w:asciiTheme="majorHAnsi" w:eastAsiaTheme="majorEastAsia" w:hAnsiTheme="majorHAnsi" w:cstheme="majorBidi"/>
      <w:spacing w:val="-10"/>
      <w:kern w:val="28"/>
      <w:sz w:val="56"/>
      <w:szCs w:val="56"/>
      <w:lang w:val="es-AR"/>
      <w14:ligatures w14:val="standardContextual"/>
    </w:rPr>
  </w:style>
  <w:style w:type="character" w:customStyle="1" w:styleId="PuestoCar">
    <w:name w:val="Puesto Car"/>
    <w:basedOn w:val="Fuentedeprrafopredeter"/>
    <w:link w:val="Puesto"/>
    <w:uiPriority w:val="10"/>
    <w:rsid w:val="00871D4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71D47"/>
    <w:pPr>
      <w:numPr>
        <w:ilvl w:val="1"/>
      </w:numPr>
    </w:pPr>
    <w:rPr>
      <w:rFonts w:eastAsiaTheme="majorEastAsia" w:cstheme="majorBidi"/>
      <w:color w:val="595959" w:themeColor="text1" w:themeTint="A6"/>
      <w:spacing w:val="15"/>
      <w:kern w:val="2"/>
      <w:sz w:val="28"/>
      <w:szCs w:val="28"/>
      <w:lang w:val="es-AR"/>
      <w14:ligatures w14:val="standardContextual"/>
    </w:rPr>
  </w:style>
  <w:style w:type="character" w:customStyle="1" w:styleId="SubttuloCar">
    <w:name w:val="Subtítulo Car"/>
    <w:basedOn w:val="Fuentedeprrafopredeter"/>
    <w:link w:val="Subttulo"/>
    <w:uiPriority w:val="11"/>
    <w:rsid w:val="00871D4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71D47"/>
    <w:pPr>
      <w:spacing w:before="160"/>
      <w:jc w:val="center"/>
    </w:pPr>
    <w:rPr>
      <w:i/>
      <w:iCs/>
      <w:color w:val="404040" w:themeColor="text1" w:themeTint="BF"/>
      <w:kern w:val="2"/>
      <w:lang w:val="es-AR"/>
      <w14:ligatures w14:val="standardContextual"/>
    </w:rPr>
  </w:style>
  <w:style w:type="character" w:customStyle="1" w:styleId="CitaCar">
    <w:name w:val="Cita Car"/>
    <w:basedOn w:val="Fuentedeprrafopredeter"/>
    <w:link w:val="Cita"/>
    <w:uiPriority w:val="29"/>
    <w:rsid w:val="00871D47"/>
    <w:rPr>
      <w:i/>
      <w:iCs/>
      <w:color w:val="404040" w:themeColor="text1" w:themeTint="BF"/>
    </w:rPr>
  </w:style>
  <w:style w:type="paragraph" w:styleId="Prrafodelista">
    <w:name w:val="List Paragraph"/>
    <w:basedOn w:val="Normal"/>
    <w:uiPriority w:val="34"/>
    <w:qFormat/>
    <w:rsid w:val="00871D47"/>
    <w:pPr>
      <w:ind w:left="720"/>
      <w:contextualSpacing/>
    </w:pPr>
    <w:rPr>
      <w:kern w:val="2"/>
      <w:lang w:val="es-AR"/>
      <w14:ligatures w14:val="standardContextual"/>
    </w:rPr>
  </w:style>
  <w:style w:type="character" w:styleId="nfasisintenso">
    <w:name w:val="Intense Emphasis"/>
    <w:basedOn w:val="Fuentedeprrafopredeter"/>
    <w:uiPriority w:val="21"/>
    <w:qFormat/>
    <w:rsid w:val="00871D47"/>
    <w:rPr>
      <w:i/>
      <w:iCs/>
      <w:color w:val="0F4761" w:themeColor="accent1" w:themeShade="BF"/>
    </w:rPr>
  </w:style>
  <w:style w:type="paragraph" w:styleId="Citadestacada">
    <w:name w:val="Intense Quote"/>
    <w:basedOn w:val="Normal"/>
    <w:next w:val="Normal"/>
    <w:link w:val="CitadestacadaCar"/>
    <w:uiPriority w:val="30"/>
    <w:qFormat/>
    <w:rsid w:val="00871D4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lang w:val="es-AR"/>
      <w14:ligatures w14:val="standardContextual"/>
    </w:rPr>
  </w:style>
  <w:style w:type="character" w:customStyle="1" w:styleId="CitadestacadaCar">
    <w:name w:val="Cita destacada Car"/>
    <w:basedOn w:val="Fuentedeprrafopredeter"/>
    <w:link w:val="Citadestacada"/>
    <w:uiPriority w:val="30"/>
    <w:rsid w:val="00871D47"/>
    <w:rPr>
      <w:i/>
      <w:iCs/>
      <w:color w:val="0F4761" w:themeColor="accent1" w:themeShade="BF"/>
    </w:rPr>
  </w:style>
  <w:style w:type="character" w:styleId="Referenciaintensa">
    <w:name w:val="Intense Reference"/>
    <w:basedOn w:val="Fuentedeprrafopredeter"/>
    <w:uiPriority w:val="32"/>
    <w:qFormat/>
    <w:rsid w:val="00871D47"/>
    <w:rPr>
      <w:b/>
      <w:bCs/>
      <w:smallCaps/>
      <w:color w:val="0F4761" w:themeColor="accent1" w:themeShade="BF"/>
      <w:spacing w:val="5"/>
    </w:rPr>
  </w:style>
  <w:style w:type="character" w:styleId="Hipervnculo">
    <w:name w:val="Hyperlink"/>
    <w:basedOn w:val="Fuentedeprrafopredeter"/>
    <w:uiPriority w:val="99"/>
    <w:unhideWhenUsed/>
    <w:rsid w:val="008A4FC2"/>
    <w:rPr>
      <w:color w:val="467886" w:themeColor="hyperlink"/>
      <w:u w:val="single"/>
    </w:rPr>
  </w:style>
  <w:style w:type="paragraph" w:styleId="Encabezado">
    <w:name w:val="header"/>
    <w:basedOn w:val="Normal"/>
    <w:link w:val="EncabezadoCar"/>
    <w:uiPriority w:val="99"/>
    <w:unhideWhenUsed/>
    <w:rsid w:val="004014E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014EF"/>
    <w:rPr>
      <w:kern w:val="0"/>
      <w:lang w:val="es-419"/>
      <w14:ligatures w14:val="none"/>
    </w:rPr>
  </w:style>
  <w:style w:type="paragraph" w:styleId="Piedepgina">
    <w:name w:val="footer"/>
    <w:basedOn w:val="Normal"/>
    <w:link w:val="PiedepginaCar"/>
    <w:uiPriority w:val="99"/>
    <w:unhideWhenUsed/>
    <w:rsid w:val="004014E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014EF"/>
    <w:rPr>
      <w:kern w:val="0"/>
      <w:lang w:val="es-419"/>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0912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ndoza.gov.ar/compras/compras-publicas-sustentables/"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un.org/sustainabledevelopment/es/objetivos-de-desarrollo-sostenibl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mendoza.gov.ar/compras/compras-publicas-sustentables/"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1478</Words>
  <Characters>8134</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Candela Vollmer</dc:creator>
  <cp:keywords/>
  <dc:description/>
  <cp:lastModifiedBy>Roberto Cabaña</cp:lastModifiedBy>
  <cp:revision>2</cp:revision>
  <dcterms:created xsi:type="dcterms:W3CDTF">2024-12-03T18:04:00Z</dcterms:created>
  <dcterms:modified xsi:type="dcterms:W3CDTF">2024-12-03T18:04:00Z</dcterms:modified>
</cp:coreProperties>
</file>