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6237" w14:textId="77777777" w:rsidR="00CF721C" w:rsidRPr="00CF721C" w:rsidRDefault="00CF721C" w:rsidP="00CF721C">
      <w:pPr>
        <w:spacing w:after="0" w:line="360" w:lineRule="auto"/>
        <w:jc w:val="center"/>
        <w:rPr>
          <w:rFonts w:ascii="Arial" w:hAnsi="Arial" w:cs="Arial"/>
          <w:b/>
          <w:bCs/>
          <w:sz w:val="24"/>
          <w:szCs w:val="24"/>
        </w:rPr>
      </w:pPr>
      <w:bookmarkStart w:id="0" w:name="_GoBack"/>
      <w:bookmarkEnd w:id="0"/>
    </w:p>
    <w:tbl>
      <w:tblPr>
        <w:tblW w:w="6086" w:type="dxa"/>
        <w:jc w:val="center"/>
        <w:tblLook w:val="04A0" w:firstRow="1" w:lastRow="0" w:firstColumn="1" w:lastColumn="0" w:noHBand="0" w:noVBand="1"/>
      </w:tblPr>
      <w:tblGrid>
        <w:gridCol w:w="417"/>
        <w:gridCol w:w="4160"/>
        <w:gridCol w:w="516"/>
        <w:gridCol w:w="993"/>
      </w:tblGrid>
      <w:tr w:rsidR="00081517" w:rsidRPr="00081517" w14:paraId="22B940C2" w14:textId="77777777" w:rsidTr="00081517">
        <w:trPr>
          <w:trHeight w:val="330"/>
          <w:jc w:val="center"/>
        </w:trPr>
        <w:tc>
          <w:tcPr>
            <w:tcW w:w="45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7DF96A"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CRITERIO</w:t>
            </w:r>
          </w:p>
        </w:tc>
        <w:tc>
          <w:tcPr>
            <w:tcW w:w="1509" w:type="dxa"/>
            <w:gridSpan w:val="2"/>
            <w:tcBorders>
              <w:top w:val="single" w:sz="8" w:space="0" w:color="auto"/>
              <w:left w:val="nil"/>
              <w:bottom w:val="single" w:sz="8" w:space="0" w:color="auto"/>
              <w:right w:val="single" w:sz="8" w:space="0" w:color="000000"/>
            </w:tcBorders>
            <w:shd w:val="clear" w:color="auto" w:fill="auto"/>
            <w:vAlign w:val="center"/>
            <w:hideMark/>
          </w:tcPr>
          <w:p w14:paraId="72D64F9D"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PUNTAJE</w:t>
            </w:r>
          </w:p>
        </w:tc>
      </w:tr>
      <w:tr w:rsidR="00081517" w:rsidRPr="00081517" w14:paraId="4416F6F2"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37F61CBB" w14:textId="77777777" w:rsidR="00081517" w:rsidRPr="00081517" w:rsidRDefault="00081517" w:rsidP="00081517">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1</w:t>
            </w:r>
          </w:p>
        </w:tc>
        <w:tc>
          <w:tcPr>
            <w:tcW w:w="4160" w:type="dxa"/>
            <w:tcBorders>
              <w:top w:val="nil"/>
              <w:left w:val="nil"/>
              <w:bottom w:val="single" w:sz="4" w:space="0" w:color="auto"/>
              <w:right w:val="nil"/>
            </w:tcBorders>
            <w:shd w:val="clear" w:color="auto" w:fill="auto"/>
            <w:noWrap/>
            <w:vAlign w:val="center"/>
            <w:hideMark/>
          </w:tcPr>
          <w:p w14:paraId="77B90BFF" w14:textId="77777777" w:rsidR="00081517" w:rsidRPr="00081517" w:rsidRDefault="00081517" w:rsidP="00081517">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Antecedentes </w:t>
            </w:r>
          </w:p>
        </w:tc>
        <w:tc>
          <w:tcPr>
            <w:tcW w:w="516" w:type="dxa"/>
            <w:tcBorders>
              <w:top w:val="nil"/>
              <w:left w:val="single" w:sz="4" w:space="0" w:color="auto"/>
              <w:bottom w:val="single" w:sz="4" w:space="0" w:color="auto"/>
              <w:right w:val="nil"/>
            </w:tcBorders>
            <w:shd w:val="clear" w:color="auto" w:fill="auto"/>
            <w:vAlign w:val="center"/>
            <w:hideMark/>
          </w:tcPr>
          <w:p w14:paraId="110E1C37"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 </w:t>
            </w:r>
          </w:p>
        </w:tc>
        <w:tc>
          <w:tcPr>
            <w:tcW w:w="993" w:type="dxa"/>
            <w:tcBorders>
              <w:top w:val="nil"/>
              <w:left w:val="nil"/>
              <w:bottom w:val="single" w:sz="4" w:space="0" w:color="auto"/>
              <w:right w:val="single" w:sz="8" w:space="0" w:color="auto"/>
            </w:tcBorders>
            <w:shd w:val="clear" w:color="auto" w:fill="auto"/>
            <w:vAlign w:val="center"/>
            <w:hideMark/>
          </w:tcPr>
          <w:p w14:paraId="655D3714"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10</w:t>
            </w:r>
          </w:p>
        </w:tc>
      </w:tr>
      <w:tr w:rsidR="00081517" w:rsidRPr="00081517" w14:paraId="315BAD7F"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400C8558"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a.</w:t>
            </w:r>
          </w:p>
        </w:tc>
        <w:tc>
          <w:tcPr>
            <w:tcW w:w="4160" w:type="dxa"/>
            <w:tcBorders>
              <w:top w:val="nil"/>
              <w:left w:val="nil"/>
              <w:bottom w:val="single" w:sz="4" w:space="0" w:color="auto"/>
              <w:right w:val="nil"/>
            </w:tcBorders>
            <w:shd w:val="clear" w:color="auto" w:fill="auto"/>
            <w:noWrap/>
            <w:vAlign w:val="center"/>
            <w:hideMark/>
          </w:tcPr>
          <w:p w14:paraId="3B645C3B" w14:textId="77777777" w:rsidR="00081517" w:rsidRPr="00081517" w:rsidRDefault="00081517" w:rsidP="00081517">
            <w:pPr>
              <w:spacing w:after="0" w:line="240" w:lineRule="auto"/>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a.  Contractuales</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1433266B"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993" w:type="dxa"/>
            <w:tcBorders>
              <w:top w:val="nil"/>
              <w:left w:val="nil"/>
              <w:bottom w:val="nil"/>
              <w:right w:val="single" w:sz="8" w:space="0" w:color="auto"/>
            </w:tcBorders>
            <w:shd w:val="clear" w:color="auto" w:fill="auto"/>
            <w:vAlign w:val="center"/>
            <w:hideMark/>
          </w:tcPr>
          <w:p w14:paraId="09558854"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66A296C4"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251BB6B5"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b.</w:t>
            </w:r>
          </w:p>
        </w:tc>
        <w:tc>
          <w:tcPr>
            <w:tcW w:w="4160" w:type="dxa"/>
            <w:tcBorders>
              <w:top w:val="nil"/>
              <w:left w:val="nil"/>
              <w:bottom w:val="nil"/>
              <w:right w:val="nil"/>
            </w:tcBorders>
            <w:shd w:val="clear" w:color="auto" w:fill="auto"/>
            <w:noWrap/>
            <w:vAlign w:val="center"/>
            <w:hideMark/>
          </w:tcPr>
          <w:p w14:paraId="333D01DD" w14:textId="77777777" w:rsidR="00081517" w:rsidRPr="00081517" w:rsidRDefault="00081517" w:rsidP="00081517">
            <w:pPr>
              <w:spacing w:after="0" w:line="240" w:lineRule="auto"/>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b.  Comerciales</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467D5965"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993" w:type="dxa"/>
            <w:tcBorders>
              <w:top w:val="nil"/>
              <w:left w:val="nil"/>
              <w:bottom w:val="single" w:sz="4" w:space="0" w:color="auto"/>
              <w:right w:val="single" w:sz="8" w:space="0" w:color="auto"/>
            </w:tcBorders>
            <w:shd w:val="clear" w:color="auto" w:fill="auto"/>
            <w:vAlign w:val="center"/>
            <w:hideMark/>
          </w:tcPr>
          <w:p w14:paraId="51DB56ED"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35FA89A6"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067EC0C9" w14:textId="77777777" w:rsidR="00081517" w:rsidRPr="00081517" w:rsidRDefault="00081517" w:rsidP="00081517">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2</w:t>
            </w:r>
          </w:p>
        </w:tc>
        <w:tc>
          <w:tcPr>
            <w:tcW w:w="4160" w:type="dxa"/>
            <w:tcBorders>
              <w:top w:val="single" w:sz="4" w:space="0" w:color="auto"/>
              <w:left w:val="nil"/>
              <w:bottom w:val="single" w:sz="4" w:space="0" w:color="auto"/>
              <w:right w:val="single" w:sz="4" w:space="0" w:color="auto"/>
            </w:tcBorders>
            <w:shd w:val="clear" w:color="auto" w:fill="auto"/>
            <w:noWrap/>
            <w:vAlign w:val="center"/>
            <w:hideMark/>
          </w:tcPr>
          <w:p w14:paraId="47B6A1DB" w14:textId="77777777" w:rsidR="00081517" w:rsidRPr="00081517" w:rsidRDefault="00081517" w:rsidP="00081517">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Indicadores de Calidad</w:t>
            </w:r>
          </w:p>
        </w:tc>
        <w:tc>
          <w:tcPr>
            <w:tcW w:w="516" w:type="dxa"/>
            <w:tcBorders>
              <w:top w:val="nil"/>
              <w:left w:val="nil"/>
              <w:bottom w:val="single" w:sz="4" w:space="0" w:color="auto"/>
              <w:right w:val="nil"/>
            </w:tcBorders>
            <w:shd w:val="clear" w:color="auto" w:fill="auto"/>
            <w:noWrap/>
            <w:vAlign w:val="center"/>
            <w:hideMark/>
          </w:tcPr>
          <w:p w14:paraId="446C294C"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c>
          <w:tcPr>
            <w:tcW w:w="993" w:type="dxa"/>
            <w:tcBorders>
              <w:top w:val="nil"/>
              <w:left w:val="nil"/>
              <w:bottom w:val="single" w:sz="4" w:space="0" w:color="auto"/>
              <w:right w:val="single" w:sz="8" w:space="0" w:color="auto"/>
            </w:tcBorders>
            <w:shd w:val="clear" w:color="auto" w:fill="auto"/>
            <w:vAlign w:val="center"/>
            <w:hideMark/>
          </w:tcPr>
          <w:p w14:paraId="0479212E"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25</w:t>
            </w:r>
          </w:p>
        </w:tc>
      </w:tr>
      <w:tr w:rsidR="00081517" w:rsidRPr="00081517" w14:paraId="650312D9"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677F7806"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a.</w:t>
            </w:r>
          </w:p>
        </w:tc>
        <w:tc>
          <w:tcPr>
            <w:tcW w:w="4160" w:type="dxa"/>
            <w:tcBorders>
              <w:top w:val="nil"/>
              <w:left w:val="nil"/>
              <w:bottom w:val="single" w:sz="4" w:space="0" w:color="auto"/>
              <w:right w:val="single" w:sz="4" w:space="0" w:color="auto"/>
            </w:tcBorders>
            <w:shd w:val="clear" w:color="auto" w:fill="auto"/>
            <w:noWrap/>
            <w:vAlign w:val="center"/>
            <w:hideMark/>
          </w:tcPr>
          <w:p w14:paraId="202C6C67"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Impresión</w:t>
            </w:r>
          </w:p>
        </w:tc>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14:paraId="6347664F"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10</w:t>
            </w:r>
          </w:p>
        </w:tc>
        <w:tc>
          <w:tcPr>
            <w:tcW w:w="993" w:type="dxa"/>
            <w:tcBorders>
              <w:top w:val="nil"/>
              <w:left w:val="nil"/>
              <w:bottom w:val="nil"/>
              <w:right w:val="single" w:sz="8" w:space="0" w:color="auto"/>
            </w:tcBorders>
            <w:shd w:val="clear" w:color="auto" w:fill="auto"/>
            <w:vAlign w:val="center"/>
            <w:hideMark/>
          </w:tcPr>
          <w:p w14:paraId="452CDC0F"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2BA38094"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41F70226"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i.</w:t>
            </w:r>
          </w:p>
        </w:tc>
        <w:tc>
          <w:tcPr>
            <w:tcW w:w="4160" w:type="dxa"/>
            <w:tcBorders>
              <w:top w:val="nil"/>
              <w:left w:val="nil"/>
              <w:bottom w:val="single" w:sz="4" w:space="0" w:color="auto"/>
              <w:right w:val="single" w:sz="4" w:space="0" w:color="auto"/>
            </w:tcBorders>
            <w:shd w:val="clear" w:color="auto" w:fill="auto"/>
            <w:noWrap/>
            <w:vAlign w:val="center"/>
            <w:hideMark/>
          </w:tcPr>
          <w:p w14:paraId="3C1A3430"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Resolución de imágenes (5)</w:t>
            </w:r>
          </w:p>
        </w:tc>
        <w:tc>
          <w:tcPr>
            <w:tcW w:w="516" w:type="dxa"/>
            <w:vMerge/>
            <w:tcBorders>
              <w:top w:val="nil"/>
              <w:left w:val="single" w:sz="4" w:space="0" w:color="auto"/>
              <w:bottom w:val="single" w:sz="4" w:space="0" w:color="000000"/>
              <w:right w:val="single" w:sz="4" w:space="0" w:color="auto"/>
            </w:tcBorders>
            <w:vAlign w:val="center"/>
            <w:hideMark/>
          </w:tcPr>
          <w:p w14:paraId="5450DABF" w14:textId="77777777" w:rsidR="00081517" w:rsidRPr="00081517" w:rsidRDefault="00081517" w:rsidP="00081517">
            <w:pPr>
              <w:spacing w:after="0" w:line="240" w:lineRule="auto"/>
              <w:rPr>
                <w:rFonts w:ascii="Arial" w:eastAsia="Times New Roman" w:hAnsi="Arial" w:cs="Arial"/>
                <w:color w:val="000000"/>
                <w:sz w:val="24"/>
                <w:szCs w:val="24"/>
                <w:lang w:val="en-US"/>
              </w:rPr>
            </w:pPr>
          </w:p>
        </w:tc>
        <w:tc>
          <w:tcPr>
            <w:tcW w:w="993" w:type="dxa"/>
            <w:tcBorders>
              <w:top w:val="nil"/>
              <w:left w:val="nil"/>
              <w:bottom w:val="nil"/>
              <w:right w:val="single" w:sz="8" w:space="0" w:color="auto"/>
            </w:tcBorders>
            <w:shd w:val="clear" w:color="auto" w:fill="auto"/>
            <w:vAlign w:val="center"/>
            <w:hideMark/>
          </w:tcPr>
          <w:p w14:paraId="3CE4ABE7"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6A23A24C"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3A88886E"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ii.</w:t>
            </w:r>
          </w:p>
        </w:tc>
        <w:tc>
          <w:tcPr>
            <w:tcW w:w="4160" w:type="dxa"/>
            <w:tcBorders>
              <w:top w:val="nil"/>
              <w:left w:val="nil"/>
              <w:bottom w:val="single" w:sz="4" w:space="0" w:color="auto"/>
              <w:right w:val="single" w:sz="4" w:space="0" w:color="auto"/>
            </w:tcBorders>
            <w:shd w:val="clear" w:color="auto" w:fill="auto"/>
            <w:noWrap/>
            <w:vAlign w:val="center"/>
            <w:hideMark/>
          </w:tcPr>
          <w:p w14:paraId="22E6B58F"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Resolución del texto (5)</w:t>
            </w:r>
          </w:p>
        </w:tc>
        <w:tc>
          <w:tcPr>
            <w:tcW w:w="516" w:type="dxa"/>
            <w:vMerge/>
            <w:tcBorders>
              <w:top w:val="nil"/>
              <w:left w:val="single" w:sz="4" w:space="0" w:color="auto"/>
              <w:bottom w:val="single" w:sz="4" w:space="0" w:color="000000"/>
              <w:right w:val="single" w:sz="4" w:space="0" w:color="auto"/>
            </w:tcBorders>
            <w:vAlign w:val="center"/>
            <w:hideMark/>
          </w:tcPr>
          <w:p w14:paraId="07D00160" w14:textId="77777777" w:rsidR="00081517" w:rsidRPr="00081517" w:rsidRDefault="00081517" w:rsidP="00081517">
            <w:pPr>
              <w:spacing w:after="0" w:line="240" w:lineRule="auto"/>
              <w:rPr>
                <w:rFonts w:ascii="Arial" w:eastAsia="Times New Roman" w:hAnsi="Arial" w:cs="Arial"/>
                <w:color w:val="000000"/>
                <w:sz w:val="24"/>
                <w:szCs w:val="24"/>
                <w:lang w:val="en-US"/>
              </w:rPr>
            </w:pPr>
          </w:p>
        </w:tc>
        <w:tc>
          <w:tcPr>
            <w:tcW w:w="993" w:type="dxa"/>
            <w:tcBorders>
              <w:top w:val="nil"/>
              <w:left w:val="nil"/>
              <w:bottom w:val="nil"/>
              <w:right w:val="single" w:sz="8" w:space="0" w:color="auto"/>
            </w:tcBorders>
            <w:shd w:val="clear" w:color="auto" w:fill="auto"/>
            <w:vAlign w:val="center"/>
            <w:hideMark/>
          </w:tcPr>
          <w:p w14:paraId="51D16BDB"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68A75C96" w14:textId="77777777" w:rsidTr="00081517">
        <w:trPr>
          <w:trHeight w:val="615"/>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74163378"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b.</w:t>
            </w:r>
          </w:p>
        </w:tc>
        <w:tc>
          <w:tcPr>
            <w:tcW w:w="4160" w:type="dxa"/>
            <w:tcBorders>
              <w:top w:val="nil"/>
              <w:left w:val="nil"/>
              <w:bottom w:val="single" w:sz="4" w:space="0" w:color="auto"/>
              <w:right w:val="single" w:sz="4" w:space="0" w:color="auto"/>
            </w:tcBorders>
            <w:shd w:val="clear" w:color="auto" w:fill="auto"/>
            <w:noWrap/>
            <w:vAlign w:val="center"/>
            <w:hideMark/>
          </w:tcPr>
          <w:p w14:paraId="12C17816" w14:textId="77777777" w:rsidR="00081517" w:rsidRPr="00081517" w:rsidRDefault="00081517" w:rsidP="00081517">
            <w:pPr>
              <w:spacing w:after="0" w:line="240" w:lineRule="auto"/>
              <w:jc w:val="both"/>
              <w:rPr>
                <w:rFonts w:ascii="Arial" w:eastAsia="Times New Roman" w:hAnsi="Arial" w:cs="Arial"/>
                <w:color w:val="000000"/>
                <w:sz w:val="24"/>
                <w:szCs w:val="24"/>
                <w:lang w:val="es-MX"/>
              </w:rPr>
            </w:pPr>
            <w:r w:rsidRPr="00081517">
              <w:rPr>
                <w:rFonts w:ascii="Arial" w:eastAsia="Times New Roman" w:hAnsi="Arial" w:cs="Arial"/>
                <w:color w:val="000000"/>
                <w:sz w:val="24"/>
                <w:szCs w:val="24"/>
                <w:lang w:val="es-AR"/>
              </w:rPr>
              <w:t>Tapa - Resistencia del acabado mate</w:t>
            </w:r>
          </w:p>
        </w:tc>
        <w:tc>
          <w:tcPr>
            <w:tcW w:w="516" w:type="dxa"/>
            <w:tcBorders>
              <w:top w:val="nil"/>
              <w:left w:val="nil"/>
              <w:bottom w:val="single" w:sz="4" w:space="0" w:color="auto"/>
              <w:right w:val="single" w:sz="4" w:space="0" w:color="auto"/>
            </w:tcBorders>
            <w:shd w:val="clear" w:color="auto" w:fill="auto"/>
            <w:vAlign w:val="center"/>
            <w:hideMark/>
          </w:tcPr>
          <w:p w14:paraId="23289047"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993" w:type="dxa"/>
            <w:tcBorders>
              <w:top w:val="nil"/>
              <w:left w:val="nil"/>
              <w:bottom w:val="nil"/>
              <w:right w:val="single" w:sz="8" w:space="0" w:color="auto"/>
            </w:tcBorders>
            <w:shd w:val="clear" w:color="auto" w:fill="auto"/>
            <w:vAlign w:val="center"/>
            <w:hideMark/>
          </w:tcPr>
          <w:p w14:paraId="6633B4AE"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7F6833AB"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7797DD7A"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c.</w:t>
            </w:r>
          </w:p>
        </w:tc>
        <w:tc>
          <w:tcPr>
            <w:tcW w:w="4160" w:type="dxa"/>
            <w:tcBorders>
              <w:top w:val="nil"/>
              <w:left w:val="nil"/>
              <w:bottom w:val="single" w:sz="4" w:space="0" w:color="auto"/>
              <w:right w:val="single" w:sz="4" w:space="0" w:color="auto"/>
            </w:tcBorders>
            <w:shd w:val="clear" w:color="auto" w:fill="auto"/>
            <w:noWrap/>
            <w:vAlign w:val="center"/>
            <w:hideMark/>
          </w:tcPr>
          <w:p w14:paraId="18187C3F"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Encuadernado</w:t>
            </w:r>
          </w:p>
        </w:tc>
        <w:tc>
          <w:tcPr>
            <w:tcW w:w="516" w:type="dxa"/>
            <w:tcBorders>
              <w:top w:val="nil"/>
              <w:left w:val="nil"/>
              <w:bottom w:val="single" w:sz="4" w:space="0" w:color="auto"/>
              <w:right w:val="single" w:sz="4" w:space="0" w:color="auto"/>
            </w:tcBorders>
            <w:shd w:val="clear" w:color="auto" w:fill="auto"/>
            <w:vAlign w:val="center"/>
            <w:hideMark/>
          </w:tcPr>
          <w:p w14:paraId="7E633827"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993" w:type="dxa"/>
            <w:tcBorders>
              <w:top w:val="nil"/>
              <w:left w:val="nil"/>
              <w:bottom w:val="nil"/>
              <w:right w:val="single" w:sz="8" w:space="0" w:color="auto"/>
            </w:tcBorders>
            <w:shd w:val="clear" w:color="auto" w:fill="auto"/>
            <w:vAlign w:val="center"/>
            <w:hideMark/>
          </w:tcPr>
          <w:p w14:paraId="3F6E2402"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7D433E41"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5B932A3F"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d.</w:t>
            </w:r>
          </w:p>
        </w:tc>
        <w:tc>
          <w:tcPr>
            <w:tcW w:w="4160" w:type="dxa"/>
            <w:tcBorders>
              <w:top w:val="nil"/>
              <w:left w:val="nil"/>
              <w:bottom w:val="single" w:sz="4" w:space="0" w:color="auto"/>
              <w:right w:val="single" w:sz="4" w:space="0" w:color="auto"/>
            </w:tcBorders>
            <w:shd w:val="clear" w:color="auto" w:fill="auto"/>
            <w:noWrap/>
            <w:vAlign w:val="center"/>
            <w:hideMark/>
          </w:tcPr>
          <w:p w14:paraId="37C887EE" w14:textId="77777777" w:rsidR="00081517" w:rsidRPr="00081517" w:rsidRDefault="00081517" w:rsidP="00081517">
            <w:pPr>
              <w:spacing w:after="0" w:line="240" w:lineRule="auto"/>
              <w:jc w:val="both"/>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s-AR"/>
              </w:rPr>
              <w:t>Pintura de bordes</w:t>
            </w:r>
          </w:p>
        </w:tc>
        <w:tc>
          <w:tcPr>
            <w:tcW w:w="516" w:type="dxa"/>
            <w:tcBorders>
              <w:top w:val="nil"/>
              <w:left w:val="nil"/>
              <w:bottom w:val="single" w:sz="4" w:space="0" w:color="auto"/>
              <w:right w:val="single" w:sz="4" w:space="0" w:color="auto"/>
            </w:tcBorders>
            <w:shd w:val="clear" w:color="auto" w:fill="auto"/>
            <w:vAlign w:val="center"/>
            <w:hideMark/>
          </w:tcPr>
          <w:p w14:paraId="23139585"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5</w:t>
            </w:r>
          </w:p>
        </w:tc>
        <w:tc>
          <w:tcPr>
            <w:tcW w:w="993" w:type="dxa"/>
            <w:tcBorders>
              <w:top w:val="nil"/>
              <w:left w:val="nil"/>
              <w:bottom w:val="single" w:sz="4" w:space="0" w:color="auto"/>
              <w:right w:val="single" w:sz="8" w:space="0" w:color="auto"/>
            </w:tcBorders>
            <w:shd w:val="clear" w:color="auto" w:fill="auto"/>
            <w:vAlign w:val="center"/>
            <w:hideMark/>
          </w:tcPr>
          <w:p w14:paraId="415BE3E9"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r>
      <w:tr w:rsidR="00081517" w:rsidRPr="00081517" w14:paraId="18A5128C"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17B830F0" w14:textId="77777777" w:rsidR="00081517" w:rsidRPr="00081517" w:rsidRDefault="00081517" w:rsidP="00081517">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3</w:t>
            </w:r>
          </w:p>
        </w:tc>
        <w:tc>
          <w:tcPr>
            <w:tcW w:w="4160" w:type="dxa"/>
            <w:tcBorders>
              <w:top w:val="nil"/>
              <w:left w:val="nil"/>
              <w:bottom w:val="single" w:sz="4" w:space="0" w:color="auto"/>
              <w:right w:val="single" w:sz="4" w:space="0" w:color="auto"/>
            </w:tcBorders>
            <w:shd w:val="clear" w:color="auto" w:fill="auto"/>
            <w:noWrap/>
            <w:vAlign w:val="center"/>
            <w:hideMark/>
          </w:tcPr>
          <w:p w14:paraId="103A1B44" w14:textId="77777777" w:rsidR="00081517" w:rsidRPr="00081517" w:rsidRDefault="00081517" w:rsidP="00081517">
            <w:pPr>
              <w:spacing w:after="0" w:line="240" w:lineRule="auto"/>
              <w:rPr>
                <w:rFonts w:ascii="Arial" w:eastAsia="Times New Roman" w:hAnsi="Arial" w:cs="Arial"/>
                <w:b/>
                <w:bCs/>
                <w:color w:val="000000"/>
                <w:sz w:val="24"/>
                <w:szCs w:val="24"/>
                <w:lang w:val="es-MX"/>
              </w:rPr>
            </w:pPr>
            <w:r w:rsidRPr="00081517">
              <w:rPr>
                <w:rFonts w:ascii="Arial" w:eastAsia="Times New Roman" w:hAnsi="Arial" w:cs="Arial"/>
                <w:b/>
                <w:bCs/>
                <w:color w:val="000000"/>
                <w:sz w:val="24"/>
                <w:szCs w:val="24"/>
                <w:lang w:val="es-AR"/>
              </w:rPr>
              <w:t>Plazo de Entrega o Ejecución</w:t>
            </w:r>
          </w:p>
        </w:tc>
        <w:tc>
          <w:tcPr>
            <w:tcW w:w="516" w:type="dxa"/>
            <w:tcBorders>
              <w:top w:val="nil"/>
              <w:left w:val="nil"/>
              <w:bottom w:val="single" w:sz="4" w:space="0" w:color="auto"/>
              <w:right w:val="nil"/>
            </w:tcBorders>
            <w:shd w:val="clear" w:color="auto" w:fill="auto"/>
            <w:noWrap/>
            <w:vAlign w:val="center"/>
            <w:hideMark/>
          </w:tcPr>
          <w:p w14:paraId="2034BC66"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s-MX"/>
              </w:rPr>
            </w:pPr>
            <w:r w:rsidRPr="00081517">
              <w:rPr>
                <w:rFonts w:ascii="Arial" w:eastAsia="Times New Roman" w:hAnsi="Arial" w:cs="Arial"/>
                <w:b/>
                <w:bCs/>
                <w:color w:val="000000"/>
                <w:sz w:val="24"/>
                <w:szCs w:val="24"/>
                <w:lang w:val="es-MX"/>
              </w:rPr>
              <w:t> </w:t>
            </w:r>
          </w:p>
        </w:tc>
        <w:tc>
          <w:tcPr>
            <w:tcW w:w="993" w:type="dxa"/>
            <w:tcBorders>
              <w:top w:val="nil"/>
              <w:left w:val="nil"/>
              <w:bottom w:val="single" w:sz="4" w:space="0" w:color="auto"/>
              <w:right w:val="single" w:sz="8" w:space="0" w:color="auto"/>
            </w:tcBorders>
            <w:shd w:val="clear" w:color="auto" w:fill="auto"/>
            <w:vAlign w:val="center"/>
            <w:hideMark/>
          </w:tcPr>
          <w:p w14:paraId="222C4D7A"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5</w:t>
            </w:r>
          </w:p>
        </w:tc>
      </w:tr>
      <w:tr w:rsidR="00081517" w:rsidRPr="00081517" w14:paraId="471627B9" w14:textId="77777777" w:rsidTr="00081517">
        <w:trPr>
          <w:trHeight w:val="330"/>
          <w:jc w:val="center"/>
        </w:trPr>
        <w:tc>
          <w:tcPr>
            <w:tcW w:w="417" w:type="dxa"/>
            <w:tcBorders>
              <w:top w:val="nil"/>
              <w:left w:val="single" w:sz="8" w:space="0" w:color="auto"/>
              <w:bottom w:val="single" w:sz="4" w:space="0" w:color="auto"/>
              <w:right w:val="single" w:sz="8" w:space="0" w:color="auto"/>
            </w:tcBorders>
            <w:shd w:val="clear" w:color="auto" w:fill="auto"/>
            <w:vAlign w:val="center"/>
            <w:hideMark/>
          </w:tcPr>
          <w:p w14:paraId="0FC53471" w14:textId="77777777" w:rsidR="00081517" w:rsidRPr="00081517" w:rsidRDefault="00081517" w:rsidP="00081517">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4</w:t>
            </w:r>
          </w:p>
        </w:tc>
        <w:tc>
          <w:tcPr>
            <w:tcW w:w="4160" w:type="dxa"/>
            <w:tcBorders>
              <w:top w:val="nil"/>
              <w:left w:val="nil"/>
              <w:bottom w:val="single" w:sz="4" w:space="0" w:color="auto"/>
              <w:right w:val="single" w:sz="4" w:space="0" w:color="auto"/>
            </w:tcBorders>
            <w:shd w:val="clear" w:color="auto" w:fill="auto"/>
            <w:noWrap/>
            <w:vAlign w:val="center"/>
            <w:hideMark/>
          </w:tcPr>
          <w:p w14:paraId="1B7993A4" w14:textId="77777777" w:rsidR="00081517" w:rsidRPr="00081517" w:rsidRDefault="00081517" w:rsidP="00081517">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Acreditación ODS s/ Ley 9193</w:t>
            </w:r>
          </w:p>
        </w:tc>
        <w:tc>
          <w:tcPr>
            <w:tcW w:w="516" w:type="dxa"/>
            <w:tcBorders>
              <w:top w:val="nil"/>
              <w:left w:val="nil"/>
              <w:bottom w:val="single" w:sz="4" w:space="0" w:color="auto"/>
              <w:right w:val="nil"/>
            </w:tcBorders>
            <w:shd w:val="clear" w:color="auto" w:fill="auto"/>
            <w:noWrap/>
            <w:vAlign w:val="center"/>
            <w:hideMark/>
          </w:tcPr>
          <w:p w14:paraId="2221C416"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c>
          <w:tcPr>
            <w:tcW w:w="993" w:type="dxa"/>
            <w:tcBorders>
              <w:top w:val="nil"/>
              <w:left w:val="nil"/>
              <w:bottom w:val="single" w:sz="4" w:space="0" w:color="auto"/>
              <w:right w:val="single" w:sz="8" w:space="0" w:color="auto"/>
            </w:tcBorders>
            <w:shd w:val="clear" w:color="auto" w:fill="auto"/>
            <w:vAlign w:val="center"/>
            <w:hideMark/>
          </w:tcPr>
          <w:p w14:paraId="046C3ABD"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10</w:t>
            </w:r>
          </w:p>
        </w:tc>
      </w:tr>
      <w:tr w:rsidR="00081517" w:rsidRPr="00081517" w14:paraId="046A5DF3" w14:textId="77777777" w:rsidTr="00081517">
        <w:trPr>
          <w:trHeight w:val="330"/>
          <w:jc w:val="center"/>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37FEAD7D" w14:textId="77777777" w:rsidR="00081517" w:rsidRPr="00081517" w:rsidRDefault="00081517" w:rsidP="00081517">
            <w:pPr>
              <w:spacing w:after="0" w:line="240" w:lineRule="auto"/>
              <w:jc w:val="both"/>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5</w:t>
            </w:r>
          </w:p>
        </w:tc>
        <w:tc>
          <w:tcPr>
            <w:tcW w:w="4160" w:type="dxa"/>
            <w:tcBorders>
              <w:top w:val="nil"/>
              <w:left w:val="nil"/>
              <w:bottom w:val="single" w:sz="8" w:space="0" w:color="auto"/>
              <w:right w:val="single" w:sz="4" w:space="0" w:color="auto"/>
            </w:tcBorders>
            <w:shd w:val="clear" w:color="auto" w:fill="auto"/>
            <w:noWrap/>
            <w:vAlign w:val="center"/>
            <w:hideMark/>
          </w:tcPr>
          <w:p w14:paraId="4052609D" w14:textId="77777777" w:rsidR="00081517" w:rsidRPr="00081517" w:rsidRDefault="00081517" w:rsidP="00081517">
            <w:pPr>
              <w:spacing w:after="0" w:line="240" w:lineRule="auto"/>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Oferta Económica</w:t>
            </w:r>
          </w:p>
        </w:tc>
        <w:tc>
          <w:tcPr>
            <w:tcW w:w="516" w:type="dxa"/>
            <w:tcBorders>
              <w:top w:val="nil"/>
              <w:left w:val="nil"/>
              <w:bottom w:val="single" w:sz="8" w:space="0" w:color="auto"/>
              <w:right w:val="nil"/>
            </w:tcBorders>
            <w:shd w:val="clear" w:color="auto" w:fill="auto"/>
            <w:noWrap/>
            <w:vAlign w:val="center"/>
            <w:hideMark/>
          </w:tcPr>
          <w:p w14:paraId="33513676"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n-US"/>
              </w:rPr>
              <w:t> </w:t>
            </w:r>
          </w:p>
        </w:tc>
        <w:tc>
          <w:tcPr>
            <w:tcW w:w="993" w:type="dxa"/>
            <w:tcBorders>
              <w:top w:val="nil"/>
              <w:left w:val="nil"/>
              <w:bottom w:val="single" w:sz="8" w:space="0" w:color="auto"/>
              <w:right w:val="single" w:sz="8" w:space="0" w:color="auto"/>
            </w:tcBorders>
            <w:shd w:val="clear" w:color="auto" w:fill="auto"/>
            <w:vAlign w:val="center"/>
            <w:hideMark/>
          </w:tcPr>
          <w:p w14:paraId="4DA31506"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50</w:t>
            </w:r>
          </w:p>
        </w:tc>
      </w:tr>
      <w:tr w:rsidR="00081517" w:rsidRPr="00081517" w14:paraId="139408A7" w14:textId="77777777" w:rsidTr="00081517">
        <w:trPr>
          <w:trHeight w:val="330"/>
          <w:jc w:val="center"/>
        </w:trPr>
        <w:tc>
          <w:tcPr>
            <w:tcW w:w="457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7FA2F3C9"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TOTAL</w:t>
            </w:r>
          </w:p>
        </w:tc>
        <w:tc>
          <w:tcPr>
            <w:tcW w:w="516" w:type="dxa"/>
            <w:tcBorders>
              <w:top w:val="nil"/>
              <w:left w:val="nil"/>
              <w:bottom w:val="single" w:sz="8" w:space="0" w:color="auto"/>
              <w:right w:val="nil"/>
            </w:tcBorders>
            <w:shd w:val="clear" w:color="auto" w:fill="auto"/>
            <w:noWrap/>
            <w:vAlign w:val="center"/>
            <w:hideMark/>
          </w:tcPr>
          <w:p w14:paraId="296F7549" w14:textId="77777777" w:rsidR="00081517" w:rsidRPr="00081517" w:rsidRDefault="00081517" w:rsidP="00081517">
            <w:pPr>
              <w:spacing w:after="0" w:line="240" w:lineRule="auto"/>
              <w:jc w:val="center"/>
              <w:rPr>
                <w:rFonts w:ascii="Arial" w:eastAsia="Times New Roman" w:hAnsi="Arial" w:cs="Arial"/>
                <w:color w:val="000000"/>
                <w:sz w:val="24"/>
                <w:szCs w:val="24"/>
                <w:lang w:val="en-US"/>
              </w:rPr>
            </w:pPr>
            <w:r w:rsidRPr="00081517">
              <w:rPr>
                <w:rFonts w:ascii="Arial" w:eastAsia="Times New Roman" w:hAnsi="Arial" w:cs="Arial"/>
                <w:color w:val="000000"/>
                <w:sz w:val="24"/>
                <w:szCs w:val="24"/>
                <w:lang w:val="en-US"/>
              </w:rPr>
              <w:t> </w:t>
            </w:r>
          </w:p>
        </w:tc>
        <w:tc>
          <w:tcPr>
            <w:tcW w:w="993" w:type="dxa"/>
            <w:tcBorders>
              <w:top w:val="nil"/>
              <w:left w:val="nil"/>
              <w:bottom w:val="single" w:sz="8" w:space="0" w:color="auto"/>
              <w:right w:val="single" w:sz="8" w:space="0" w:color="auto"/>
            </w:tcBorders>
            <w:shd w:val="clear" w:color="auto" w:fill="auto"/>
            <w:vAlign w:val="center"/>
            <w:hideMark/>
          </w:tcPr>
          <w:p w14:paraId="33F33063" w14:textId="77777777" w:rsidR="00081517" w:rsidRPr="00081517" w:rsidRDefault="00081517" w:rsidP="00081517">
            <w:pPr>
              <w:spacing w:after="0" w:line="240" w:lineRule="auto"/>
              <w:jc w:val="center"/>
              <w:rPr>
                <w:rFonts w:ascii="Arial" w:eastAsia="Times New Roman" w:hAnsi="Arial" w:cs="Arial"/>
                <w:b/>
                <w:bCs/>
                <w:color w:val="000000"/>
                <w:sz w:val="24"/>
                <w:szCs w:val="24"/>
                <w:lang w:val="en-US"/>
              </w:rPr>
            </w:pPr>
            <w:r w:rsidRPr="00081517">
              <w:rPr>
                <w:rFonts w:ascii="Arial" w:eastAsia="Times New Roman" w:hAnsi="Arial" w:cs="Arial"/>
                <w:b/>
                <w:bCs/>
                <w:color w:val="000000"/>
                <w:sz w:val="24"/>
                <w:szCs w:val="24"/>
                <w:lang w:val="es-AR"/>
              </w:rPr>
              <w:t>100</w:t>
            </w:r>
          </w:p>
        </w:tc>
      </w:tr>
    </w:tbl>
    <w:p w14:paraId="65631FFA" w14:textId="77777777" w:rsidR="00CF721C" w:rsidRPr="00CF721C" w:rsidRDefault="00CF721C"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11A02519" w14:textId="20D9FA46" w:rsidR="006C0A1A" w:rsidRPr="00C67740" w:rsidRDefault="006C0A1A" w:rsidP="00CF721C">
      <w:pPr>
        <w:pStyle w:val="Prrafodelista"/>
        <w:numPr>
          <w:ilvl w:val="0"/>
          <w:numId w:val="42"/>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color w:val="000000"/>
          <w:sz w:val="24"/>
          <w:szCs w:val="24"/>
          <w:u w:val="single"/>
        </w:rPr>
        <w:t>Antecedentes</w:t>
      </w:r>
    </w:p>
    <w:p w14:paraId="47BBED86" w14:textId="3505D870" w:rsidR="006C0A1A" w:rsidRPr="00C67740" w:rsidRDefault="006C0A1A" w:rsidP="00CF721C">
      <w:pPr>
        <w:pStyle w:val="Prrafodelista"/>
        <w:numPr>
          <w:ilvl w:val="0"/>
          <w:numId w:val="43"/>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color w:val="000000"/>
          <w:sz w:val="24"/>
          <w:szCs w:val="24"/>
        </w:rPr>
        <w:t xml:space="preserve">Contractuales: </w:t>
      </w:r>
      <w:r w:rsidRPr="00C67740">
        <w:rPr>
          <w:rFonts w:ascii="Arial" w:eastAsia="Times New Roman" w:hAnsi="Arial" w:cs="Arial"/>
          <w:color w:val="000000"/>
          <w:sz w:val="24"/>
          <w:szCs w:val="24"/>
        </w:rPr>
        <w:t>Se calificará con el máximo puntaje previsto (</w:t>
      </w:r>
      <w:r w:rsidR="00ED7A41" w:rsidRPr="00C67740">
        <w:rPr>
          <w:rFonts w:ascii="Arial" w:eastAsia="Times New Roman" w:hAnsi="Arial" w:cs="Arial"/>
          <w:color w:val="000000"/>
          <w:sz w:val="24"/>
          <w:szCs w:val="24"/>
        </w:rPr>
        <w:t>5</w:t>
      </w:r>
      <w:r w:rsidRPr="00C67740">
        <w:rPr>
          <w:rFonts w:ascii="Arial" w:eastAsia="Times New Roman" w:hAnsi="Arial" w:cs="Arial"/>
          <w:color w:val="000000"/>
          <w:sz w:val="24"/>
          <w:szCs w:val="24"/>
        </w:rPr>
        <w:t>) a los oferentes que no posean antecedentes en el Registro Único de Proveedores de Mendoza, de penalidades o sanciones aplicadas dentro del año calendario anterior a la fecha de apertura de ofertas.</w:t>
      </w:r>
    </w:p>
    <w:p w14:paraId="0F94056D"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En caso de oferentes que no posean en el Registro Único de Proveedores una inscripción vigente en dicho período, también serán calificados con el máximo puntaje (5), salvo que posean sanciones impuestas en el mismo plazo por organismos y/o registros de proveedores de otras jurisdicciones (Nacional, Provincial, Municipal).</w:t>
      </w:r>
    </w:p>
    <w:p w14:paraId="3CA0CE9C"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 xml:space="preserve">Se calificará con 3 puntos a los oferentes que posean sanciones de apercibimiento dentro del año calendario anterior a la fecha de apertura de ofertas, inscriptas en el Registro Único de Proveedores de Mendoza u otros de otra jurisdicción Nacional, Provincial o Municipal. </w:t>
      </w:r>
    </w:p>
    <w:p w14:paraId="0023105E"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5C378385"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lastRenderedPageBreak/>
        <w:t>A los efectos de la evaluación se considerará la información publicada por el Registro Único de Proveedores Provincial y demás Organismos que administren dichos datos a nivel Nacional, Provincial y Municipal.</w:t>
      </w:r>
    </w:p>
    <w:p w14:paraId="58BD66F3" w14:textId="14D112E6" w:rsidR="006C0A1A" w:rsidRPr="00C67740" w:rsidRDefault="006C0A1A" w:rsidP="00CF721C">
      <w:pPr>
        <w:pStyle w:val="Prrafodelista"/>
        <w:numPr>
          <w:ilvl w:val="0"/>
          <w:numId w:val="26"/>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color w:val="000000"/>
          <w:sz w:val="24"/>
          <w:szCs w:val="24"/>
        </w:rPr>
        <w:t>Comerciales:</w:t>
      </w:r>
      <w:r w:rsidRPr="00C67740">
        <w:rPr>
          <w:rFonts w:ascii="Arial" w:eastAsia="Times New Roman" w:hAnsi="Arial" w:cs="Arial"/>
          <w:color w:val="000000"/>
          <w:sz w:val="24"/>
          <w:szCs w:val="24"/>
        </w:rPr>
        <w:t xml:space="preserve"> Se otorgará el máximo puntaje previsto (</w:t>
      </w:r>
      <w:r w:rsidR="00ED7A41" w:rsidRPr="00C67740">
        <w:rPr>
          <w:rFonts w:ascii="Arial" w:eastAsia="Times New Roman" w:hAnsi="Arial" w:cs="Arial"/>
          <w:color w:val="000000"/>
          <w:sz w:val="24"/>
          <w:szCs w:val="24"/>
        </w:rPr>
        <w:t>5</w:t>
      </w:r>
      <w:r w:rsidRPr="00C67740">
        <w:rPr>
          <w:rFonts w:ascii="Arial" w:eastAsia="Times New Roman" w:hAnsi="Arial" w:cs="Arial"/>
          <w:color w:val="000000"/>
          <w:sz w:val="24"/>
          <w:szCs w:val="24"/>
        </w:rPr>
        <w:t>) a las ofertas que acrediten el mayor volumen de antecedentes comerciales (monto de ventas o prestación de servicios idénticos o similares a los del objeto de la contratación) 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14:paraId="3C318C0B"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p>
    <w:p w14:paraId="53D66174" w14:textId="3EB92C17" w:rsidR="006C0A1A" w:rsidRDefault="006C0A1A" w:rsidP="00CF721C">
      <w:pPr>
        <w:pStyle w:val="Prrafodelista"/>
        <w:numPr>
          <w:ilvl w:val="0"/>
          <w:numId w:val="26"/>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C67740">
        <w:rPr>
          <w:rFonts w:ascii="Arial" w:eastAsia="Times New Roman" w:hAnsi="Arial" w:cs="Arial"/>
          <w:b/>
          <w:color w:val="000000"/>
          <w:sz w:val="24"/>
          <w:szCs w:val="24"/>
          <w:u w:val="single"/>
        </w:rPr>
        <w:t>Indicadores de calidad</w:t>
      </w:r>
    </w:p>
    <w:p w14:paraId="0364CDB2" w14:textId="7E6D8FB0" w:rsidR="00525E6F" w:rsidRDefault="00525E6F" w:rsidP="00CF721C">
      <w:pPr>
        <w:pStyle w:val="Prrafodelista"/>
        <w:numPr>
          <w:ilvl w:val="0"/>
          <w:numId w:val="44"/>
        </w:numPr>
        <w:spacing w:after="0" w:line="360" w:lineRule="auto"/>
        <w:ind w:left="0" w:hanging="357"/>
        <w:jc w:val="both"/>
        <w:rPr>
          <w:rFonts w:ascii="Arial" w:hAnsi="Arial" w:cs="Arial"/>
          <w:b/>
          <w:bCs/>
          <w:sz w:val="24"/>
          <w:szCs w:val="24"/>
        </w:rPr>
      </w:pPr>
      <w:r w:rsidRPr="00AA023F">
        <w:rPr>
          <w:rFonts w:ascii="Arial" w:hAnsi="Arial" w:cs="Arial"/>
          <w:b/>
          <w:bCs/>
          <w:sz w:val="24"/>
          <w:szCs w:val="24"/>
        </w:rPr>
        <w:t>Calidad de Impresión</w:t>
      </w:r>
    </w:p>
    <w:p w14:paraId="4D33E02F" w14:textId="418749FB" w:rsidR="00525E6F" w:rsidRPr="00C67740" w:rsidRDefault="00525E6F" w:rsidP="00CF721C">
      <w:pPr>
        <w:numPr>
          <w:ilvl w:val="0"/>
          <w:numId w:val="38"/>
        </w:numPr>
        <w:spacing w:after="0" w:line="360" w:lineRule="auto"/>
        <w:ind w:left="0"/>
        <w:contextualSpacing/>
        <w:jc w:val="both"/>
        <w:rPr>
          <w:rFonts w:ascii="Arial" w:hAnsi="Arial" w:cs="Arial"/>
          <w:b/>
          <w:bCs/>
          <w:sz w:val="24"/>
          <w:szCs w:val="24"/>
          <w:lang w:val="es-AR"/>
        </w:rPr>
      </w:pPr>
      <w:r w:rsidRPr="00C67740">
        <w:rPr>
          <w:rFonts w:ascii="Arial" w:hAnsi="Arial" w:cs="Arial"/>
          <w:b/>
          <w:bCs/>
          <w:sz w:val="24"/>
          <w:szCs w:val="24"/>
          <w:lang w:val="es-AR"/>
        </w:rPr>
        <w:t xml:space="preserve">Resolución de imágenes: </w:t>
      </w:r>
      <w:r w:rsidRPr="00C67740">
        <w:rPr>
          <w:rFonts w:ascii="Arial" w:hAnsi="Arial" w:cs="Arial"/>
          <w:sz w:val="24"/>
          <w:szCs w:val="24"/>
          <w:lang w:val="es-AR"/>
        </w:rPr>
        <w:t>se le asignará el máximo puntaje previsto (5) a la oferta que presente libros con la mayor nitidez y claridad de las imágenes, medida en DPI (puntos por pulgada</w:t>
      </w:r>
      <w:r w:rsidR="00ED7A41" w:rsidRPr="00C67740">
        <w:rPr>
          <w:rFonts w:ascii="Arial" w:hAnsi="Arial" w:cs="Arial"/>
          <w:sz w:val="24"/>
          <w:szCs w:val="24"/>
          <w:lang w:val="es-AR"/>
        </w:rPr>
        <w:t>)</w:t>
      </w:r>
      <w:r w:rsidR="00DD5017" w:rsidRPr="00C67740">
        <w:rPr>
          <w:rFonts w:ascii="Arial" w:hAnsi="Arial" w:cs="Arial"/>
          <w:sz w:val="24"/>
          <w:szCs w:val="24"/>
          <w:lang w:val="es-AR"/>
        </w:rPr>
        <w:t xml:space="preserve"> en función de lo siguiente:</w:t>
      </w:r>
    </w:p>
    <w:p w14:paraId="11469914" w14:textId="77777777" w:rsidR="00833E72" w:rsidRPr="00C67740" w:rsidRDefault="00833E72" w:rsidP="00CF721C">
      <w:pPr>
        <w:spacing w:after="0" w:line="360" w:lineRule="auto"/>
        <w:contextualSpacing/>
        <w:jc w:val="both"/>
        <w:rPr>
          <w:rFonts w:ascii="Arial" w:hAnsi="Arial" w:cs="Arial"/>
          <w:b/>
          <w:bCs/>
          <w:sz w:val="24"/>
          <w:szCs w:val="24"/>
          <w:lang w:val="es-AR"/>
        </w:rPr>
      </w:pPr>
    </w:p>
    <w:tbl>
      <w:tblPr>
        <w:tblStyle w:val="Tablaconcuadrcula"/>
        <w:tblW w:w="0" w:type="auto"/>
        <w:jc w:val="center"/>
        <w:tblLook w:val="04A0" w:firstRow="1" w:lastRow="0" w:firstColumn="1" w:lastColumn="0" w:noHBand="0" w:noVBand="1"/>
      </w:tblPr>
      <w:tblGrid>
        <w:gridCol w:w="4804"/>
        <w:gridCol w:w="1083"/>
      </w:tblGrid>
      <w:tr w:rsidR="00AA023F" w:rsidRPr="00AA023F" w14:paraId="12870C2F" w14:textId="77777777" w:rsidTr="00AA023F">
        <w:trPr>
          <w:jc w:val="center"/>
        </w:trPr>
        <w:tc>
          <w:tcPr>
            <w:tcW w:w="4804" w:type="dxa"/>
          </w:tcPr>
          <w:p w14:paraId="4B1A9D11" w14:textId="6B9C3FE9" w:rsidR="00AA023F" w:rsidRPr="00AA023F" w:rsidRDefault="00AA023F" w:rsidP="00CF721C">
            <w:pPr>
              <w:spacing w:line="360" w:lineRule="auto"/>
              <w:contextualSpacing/>
              <w:jc w:val="both"/>
              <w:rPr>
                <w:rFonts w:ascii="Arial" w:hAnsi="Arial" w:cs="Arial"/>
                <w:b/>
                <w:bCs/>
                <w:sz w:val="24"/>
                <w:szCs w:val="24"/>
                <w:lang w:val="es-AR"/>
              </w:rPr>
            </w:pPr>
            <w:r w:rsidRPr="00AA023F">
              <w:rPr>
                <w:rFonts w:ascii="Arial" w:hAnsi="Arial" w:cs="Arial"/>
                <w:b/>
                <w:bCs/>
                <w:sz w:val="24"/>
                <w:szCs w:val="24"/>
                <w:lang w:val="es-AR"/>
              </w:rPr>
              <w:t>Rango de Resolución para imágenes (DPI)</w:t>
            </w:r>
          </w:p>
        </w:tc>
        <w:tc>
          <w:tcPr>
            <w:tcW w:w="308" w:type="dxa"/>
          </w:tcPr>
          <w:p w14:paraId="5708668A" w14:textId="413D7F21" w:rsidR="00AA023F" w:rsidRPr="00AA023F" w:rsidRDefault="00AA023F" w:rsidP="00CF721C">
            <w:pPr>
              <w:spacing w:line="360" w:lineRule="auto"/>
              <w:contextualSpacing/>
              <w:jc w:val="both"/>
              <w:rPr>
                <w:rFonts w:ascii="Arial" w:hAnsi="Arial" w:cs="Arial"/>
                <w:b/>
                <w:bCs/>
                <w:sz w:val="24"/>
                <w:szCs w:val="24"/>
                <w:lang w:val="es-AR"/>
              </w:rPr>
            </w:pPr>
            <w:r>
              <w:rPr>
                <w:rFonts w:ascii="Arial" w:hAnsi="Arial" w:cs="Arial"/>
                <w:b/>
                <w:bCs/>
                <w:sz w:val="24"/>
                <w:szCs w:val="24"/>
                <w:lang w:val="es-AR"/>
              </w:rPr>
              <w:t>Puntaje</w:t>
            </w:r>
          </w:p>
        </w:tc>
      </w:tr>
      <w:tr w:rsidR="00AA023F" w:rsidRPr="00AA023F" w14:paraId="443B5D13" w14:textId="77777777" w:rsidTr="00AA023F">
        <w:trPr>
          <w:jc w:val="center"/>
        </w:trPr>
        <w:tc>
          <w:tcPr>
            <w:tcW w:w="4804" w:type="dxa"/>
          </w:tcPr>
          <w:p w14:paraId="61EB2E08" w14:textId="1877F994" w:rsidR="00AA023F" w:rsidRPr="00AA023F" w:rsidRDefault="00AA023F" w:rsidP="00CF721C">
            <w:pPr>
              <w:spacing w:line="360" w:lineRule="auto"/>
              <w:contextualSpacing/>
              <w:jc w:val="both"/>
              <w:rPr>
                <w:rFonts w:ascii="Arial" w:hAnsi="Arial" w:cs="Arial"/>
                <w:sz w:val="24"/>
                <w:szCs w:val="24"/>
                <w:lang w:val="es-AR"/>
              </w:rPr>
            </w:pPr>
            <w:r w:rsidRPr="00AA023F">
              <w:rPr>
                <w:rFonts w:ascii="Arial" w:hAnsi="Arial" w:cs="Arial"/>
                <w:sz w:val="24"/>
                <w:szCs w:val="24"/>
                <w:lang w:val="es-AR"/>
              </w:rPr>
              <w:t>350-600 DPI</w:t>
            </w:r>
          </w:p>
        </w:tc>
        <w:tc>
          <w:tcPr>
            <w:tcW w:w="308" w:type="dxa"/>
          </w:tcPr>
          <w:p w14:paraId="1651C346" w14:textId="1B68CB80" w:rsidR="00AA023F" w:rsidRPr="00AA023F" w:rsidRDefault="00AA023F" w:rsidP="00CF721C">
            <w:pPr>
              <w:spacing w:line="360" w:lineRule="auto"/>
              <w:contextualSpacing/>
              <w:jc w:val="both"/>
              <w:rPr>
                <w:rFonts w:ascii="Arial" w:hAnsi="Arial" w:cs="Arial"/>
                <w:sz w:val="24"/>
                <w:szCs w:val="24"/>
                <w:lang w:val="es-AR"/>
              </w:rPr>
            </w:pPr>
            <w:r w:rsidRPr="00AA023F">
              <w:rPr>
                <w:rFonts w:ascii="Arial" w:hAnsi="Arial" w:cs="Arial"/>
                <w:sz w:val="24"/>
                <w:szCs w:val="24"/>
                <w:lang w:val="es-AR"/>
              </w:rPr>
              <w:t>5</w:t>
            </w:r>
          </w:p>
        </w:tc>
      </w:tr>
      <w:tr w:rsidR="00AA023F" w:rsidRPr="00AA023F" w14:paraId="06D67DFC" w14:textId="77777777" w:rsidTr="00AA023F">
        <w:trPr>
          <w:jc w:val="center"/>
        </w:trPr>
        <w:tc>
          <w:tcPr>
            <w:tcW w:w="4804" w:type="dxa"/>
          </w:tcPr>
          <w:p w14:paraId="346E72C0" w14:textId="765EFC18" w:rsidR="00AA023F" w:rsidRPr="00AA023F" w:rsidRDefault="00AA023F" w:rsidP="00CF721C">
            <w:pPr>
              <w:spacing w:line="360" w:lineRule="auto"/>
              <w:contextualSpacing/>
              <w:jc w:val="both"/>
              <w:rPr>
                <w:rFonts w:ascii="Arial" w:hAnsi="Arial" w:cs="Arial"/>
                <w:sz w:val="24"/>
                <w:szCs w:val="24"/>
                <w:lang w:val="es-AR"/>
              </w:rPr>
            </w:pPr>
            <w:r w:rsidRPr="00AA023F">
              <w:rPr>
                <w:rFonts w:ascii="Arial" w:hAnsi="Arial" w:cs="Arial"/>
                <w:sz w:val="24"/>
                <w:szCs w:val="24"/>
                <w:lang w:val="es-AR"/>
              </w:rPr>
              <w:t>300-349 DPI</w:t>
            </w:r>
          </w:p>
        </w:tc>
        <w:tc>
          <w:tcPr>
            <w:tcW w:w="308" w:type="dxa"/>
          </w:tcPr>
          <w:p w14:paraId="0C350938" w14:textId="212C8CDF" w:rsidR="00AA023F" w:rsidRPr="00AA023F" w:rsidRDefault="00AA023F" w:rsidP="00CF721C">
            <w:pPr>
              <w:spacing w:line="360" w:lineRule="auto"/>
              <w:contextualSpacing/>
              <w:jc w:val="both"/>
              <w:rPr>
                <w:rFonts w:ascii="Arial" w:hAnsi="Arial" w:cs="Arial"/>
                <w:sz w:val="24"/>
                <w:szCs w:val="24"/>
                <w:lang w:val="es-AR"/>
              </w:rPr>
            </w:pPr>
            <w:r>
              <w:rPr>
                <w:rFonts w:ascii="Arial" w:hAnsi="Arial" w:cs="Arial"/>
                <w:sz w:val="24"/>
                <w:szCs w:val="24"/>
                <w:lang w:val="es-AR"/>
              </w:rPr>
              <w:t>3</w:t>
            </w:r>
          </w:p>
        </w:tc>
      </w:tr>
      <w:tr w:rsidR="00AA023F" w:rsidRPr="00AA023F" w14:paraId="5CDCA709" w14:textId="77777777" w:rsidTr="00AA023F">
        <w:trPr>
          <w:jc w:val="center"/>
        </w:trPr>
        <w:tc>
          <w:tcPr>
            <w:tcW w:w="4804" w:type="dxa"/>
          </w:tcPr>
          <w:p w14:paraId="6DABD288" w14:textId="7B384784" w:rsidR="00AA023F" w:rsidRPr="00AA023F" w:rsidRDefault="00AA023F" w:rsidP="00CF721C">
            <w:pPr>
              <w:spacing w:line="360" w:lineRule="auto"/>
              <w:contextualSpacing/>
              <w:jc w:val="both"/>
              <w:rPr>
                <w:rFonts w:ascii="Arial" w:hAnsi="Arial" w:cs="Arial"/>
                <w:sz w:val="24"/>
                <w:szCs w:val="24"/>
                <w:lang w:val="es-AR"/>
              </w:rPr>
            </w:pPr>
            <w:r w:rsidRPr="00AA023F">
              <w:rPr>
                <w:rFonts w:ascii="Arial" w:hAnsi="Arial" w:cs="Arial"/>
                <w:sz w:val="24"/>
                <w:szCs w:val="24"/>
                <w:lang w:val="es-AR"/>
              </w:rPr>
              <w:t>Menor a 300 DPI</w:t>
            </w:r>
          </w:p>
        </w:tc>
        <w:tc>
          <w:tcPr>
            <w:tcW w:w="308" w:type="dxa"/>
          </w:tcPr>
          <w:p w14:paraId="73B8AF21" w14:textId="15B11507" w:rsidR="00AA023F" w:rsidRPr="00AA023F" w:rsidRDefault="00AA023F" w:rsidP="00CF721C">
            <w:pPr>
              <w:spacing w:line="360" w:lineRule="auto"/>
              <w:contextualSpacing/>
              <w:jc w:val="both"/>
              <w:rPr>
                <w:rFonts w:ascii="Arial" w:hAnsi="Arial" w:cs="Arial"/>
                <w:sz w:val="24"/>
                <w:szCs w:val="24"/>
                <w:lang w:val="es-AR"/>
              </w:rPr>
            </w:pPr>
            <w:r w:rsidRPr="00AA023F">
              <w:rPr>
                <w:rFonts w:ascii="Arial" w:hAnsi="Arial" w:cs="Arial"/>
                <w:sz w:val="24"/>
                <w:szCs w:val="24"/>
                <w:lang w:val="es-AR"/>
              </w:rPr>
              <w:t>0</w:t>
            </w:r>
          </w:p>
        </w:tc>
      </w:tr>
    </w:tbl>
    <w:p w14:paraId="6F8B172F" w14:textId="77777777" w:rsidR="00525E6F" w:rsidRPr="00C67740" w:rsidRDefault="00525E6F" w:rsidP="00CF721C">
      <w:pPr>
        <w:spacing w:after="0" w:line="360" w:lineRule="auto"/>
        <w:contextualSpacing/>
        <w:jc w:val="both"/>
        <w:rPr>
          <w:rFonts w:ascii="Arial" w:hAnsi="Arial" w:cs="Arial"/>
          <w:b/>
          <w:bCs/>
          <w:sz w:val="24"/>
          <w:szCs w:val="24"/>
          <w:lang w:val="es-AR"/>
        </w:rPr>
      </w:pPr>
    </w:p>
    <w:p w14:paraId="43FCBBD7" w14:textId="69EB3C3A" w:rsidR="00DD5017" w:rsidRPr="00AA023F" w:rsidRDefault="00525E6F" w:rsidP="00CF721C">
      <w:pPr>
        <w:numPr>
          <w:ilvl w:val="0"/>
          <w:numId w:val="38"/>
        </w:numPr>
        <w:spacing w:after="0" w:line="360" w:lineRule="auto"/>
        <w:ind w:left="0" w:hanging="357"/>
        <w:contextualSpacing/>
        <w:jc w:val="both"/>
        <w:rPr>
          <w:rFonts w:ascii="Arial" w:hAnsi="Arial" w:cs="Arial"/>
          <w:b/>
          <w:bCs/>
          <w:sz w:val="24"/>
          <w:szCs w:val="24"/>
          <w:lang w:val="es-AR"/>
        </w:rPr>
      </w:pPr>
      <w:r w:rsidRPr="00C67740">
        <w:rPr>
          <w:rFonts w:ascii="Arial" w:hAnsi="Arial" w:cs="Arial"/>
          <w:b/>
          <w:bCs/>
          <w:sz w:val="24"/>
          <w:szCs w:val="24"/>
          <w:lang w:val="es-AR"/>
        </w:rPr>
        <w:t xml:space="preserve">Resolución de Texto: </w:t>
      </w:r>
      <w:r w:rsidR="00DD5017" w:rsidRPr="00C67740">
        <w:rPr>
          <w:rFonts w:ascii="Arial" w:hAnsi="Arial" w:cs="Arial"/>
          <w:sz w:val="24"/>
          <w:szCs w:val="24"/>
          <w:lang w:val="es-AR"/>
        </w:rPr>
        <w:t>se le asignará el máximo puntaje previsto (5) a la oferta que presente libros con la mayor nitidez y claridad del texto impreso, medida en DPI (puntos por pulgada) en función de lo siguiente:</w:t>
      </w:r>
    </w:p>
    <w:tbl>
      <w:tblPr>
        <w:tblStyle w:val="Tablaconcuadrcula"/>
        <w:tblW w:w="0" w:type="auto"/>
        <w:jc w:val="center"/>
        <w:tblLook w:val="04A0" w:firstRow="1" w:lastRow="0" w:firstColumn="1" w:lastColumn="0" w:noHBand="0" w:noVBand="1"/>
      </w:tblPr>
      <w:tblGrid>
        <w:gridCol w:w="4804"/>
        <w:gridCol w:w="1083"/>
      </w:tblGrid>
      <w:tr w:rsidR="00AA023F" w:rsidRPr="00C67740" w14:paraId="6AF89598" w14:textId="77777777" w:rsidTr="00081517">
        <w:trPr>
          <w:jc w:val="center"/>
        </w:trPr>
        <w:tc>
          <w:tcPr>
            <w:tcW w:w="4804" w:type="dxa"/>
          </w:tcPr>
          <w:p w14:paraId="69E131D6" w14:textId="17CCF91F" w:rsidR="00AA023F" w:rsidRPr="00C67740" w:rsidRDefault="00AA023F" w:rsidP="00CF721C">
            <w:pPr>
              <w:spacing w:line="360" w:lineRule="auto"/>
              <w:contextualSpacing/>
              <w:jc w:val="both"/>
              <w:rPr>
                <w:rFonts w:ascii="Arial" w:hAnsi="Arial" w:cs="Arial"/>
                <w:b/>
                <w:bCs/>
                <w:sz w:val="24"/>
                <w:szCs w:val="24"/>
                <w:lang w:val="es-AR"/>
              </w:rPr>
            </w:pPr>
            <w:r w:rsidRPr="00C67740">
              <w:rPr>
                <w:rFonts w:ascii="Arial" w:hAnsi="Arial" w:cs="Arial"/>
                <w:b/>
                <w:bCs/>
                <w:sz w:val="24"/>
                <w:szCs w:val="24"/>
                <w:lang w:val="es-AR"/>
              </w:rPr>
              <w:t>Rango de Resolución para texto (DPI)</w:t>
            </w:r>
          </w:p>
        </w:tc>
        <w:tc>
          <w:tcPr>
            <w:tcW w:w="1083" w:type="dxa"/>
          </w:tcPr>
          <w:p w14:paraId="7F41D906" w14:textId="58B94D28" w:rsidR="00AA023F" w:rsidRPr="00C67740" w:rsidRDefault="00AA023F" w:rsidP="00CF721C">
            <w:pPr>
              <w:spacing w:line="360" w:lineRule="auto"/>
              <w:contextualSpacing/>
              <w:jc w:val="both"/>
              <w:rPr>
                <w:rFonts w:ascii="Arial" w:hAnsi="Arial" w:cs="Arial"/>
                <w:b/>
                <w:bCs/>
                <w:sz w:val="24"/>
                <w:szCs w:val="24"/>
                <w:lang w:val="es-AR"/>
              </w:rPr>
            </w:pPr>
            <w:r>
              <w:rPr>
                <w:rFonts w:ascii="Arial" w:hAnsi="Arial" w:cs="Arial"/>
                <w:b/>
                <w:bCs/>
                <w:sz w:val="24"/>
                <w:szCs w:val="24"/>
                <w:lang w:val="es-AR"/>
              </w:rPr>
              <w:t>Puntaje</w:t>
            </w:r>
          </w:p>
        </w:tc>
      </w:tr>
      <w:tr w:rsidR="00AA023F" w:rsidRPr="00C67740" w14:paraId="31E6CCFA" w14:textId="77777777" w:rsidTr="00081517">
        <w:trPr>
          <w:jc w:val="center"/>
        </w:trPr>
        <w:tc>
          <w:tcPr>
            <w:tcW w:w="4804" w:type="dxa"/>
          </w:tcPr>
          <w:p w14:paraId="5D8FC62D" w14:textId="24CD9F59" w:rsidR="00AA023F" w:rsidRPr="00C67740" w:rsidRDefault="00AA023F" w:rsidP="00CF721C">
            <w:pPr>
              <w:spacing w:line="360" w:lineRule="auto"/>
              <w:contextualSpacing/>
              <w:jc w:val="both"/>
              <w:rPr>
                <w:rFonts w:ascii="Arial" w:hAnsi="Arial" w:cs="Arial"/>
                <w:sz w:val="24"/>
                <w:szCs w:val="24"/>
                <w:lang w:val="es-AR"/>
              </w:rPr>
            </w:pPr>
            <w:r w:rsidRPr="00C67740">
              <w:rPr>
                <w:rFonts w:ascii="Arial" w:hAnsi="Arial" w:cs="Arial"/>
                <w:sz w:val="24"/>
                <w:szCs w:val="24"/>
                <w:lang w:val="es-AR"/>
              </w:rPr>
              <w:t>2</w:t>
            </w:r>
            <w:r>
              <w:rPr>
                <w:rFonts w:ascii="Arial" w:hAnsi="Arial" w:cs="Arial"/>
                <w:sz w:val="24"/>
                <w:szCs w:val="24"/>
                <w:lang w:val="es-AR"/>
              </w:rPr>
              <w:t>50</w:t>
            </w:r>
            <w:r w:rsidRPr="00C67740">
              <w:rPr>
                <w:rFonts w:ascii="Arial" w:hAnsi="Arial" w:cs="Arial"/>
                <w:sz w:val="24"/>
                <w:szCs w:val="24"/>
                <w:lang w:val="es-AR"/>
              </w:rPr>
              <w:t>-300 DPI</w:t>
            </w:r>
          </w:p>
        </w:tc>
        <w:tc>
          <w:tcPr>
            <w:tcW w:w="1083" w:type="dxa"/>
          </w:tcPr>
          <w:p w14:paraId="6FB2A428" w14:textId="39A0BB37" w:rsidR="00AA023F" w:rsidRPr="00C67740" w:rsidRDefault="00AA023F" w:rsidP="00CF721C">
            <w:pPr>
              <w:spacing w:line="360" w:lineRule="auto"/>
              <w:contextualSpacing/>
              <w:jc w:val="both"/>
              <w:rPr>
                <w:rFonts w:ascii="Arial" w:hAnsi="Arial" w:cs="Arial"/>
                <w:sz w:val="24"/>
                <w:szCs w:val="24"/>
                <w:lang w:val="es-AR"/>
              </w:rPr>
            </w:pPr>
            <w:r w:rsidRPr="00C67740">
              <w:rPr>
                <w:rFonts w:ascii="Arial" w:hAnsi="Arial" w:cs="Arial"/>
                <w:sz w:val="24"/>
                <w:szCs w:val="24"/>
                <w:lang w:val="es-AR"/>
              </w:rPr>
              <w:t>5</w:t>
            </w:r>
          </w:p>
        </w:tc>
      </w:tr>
      <w:tr w:rsidR="00AA023F" w:rsidRPr="00C67740" w14:paraId="75E9EF52" w14:textId="77777777" w:rsidTr="00081517">
        <w:trPr>
          <w:jc w:val="center"/>
        </w:trPr>
        <w:tc>
          <w:tcPr>
            <w:tcW w:w="4804" w:type="dxa"/>
          </w:tcPr>
          <w:p w14:paraId="7E526B62" w14:textId="08C5092C" w:rsidR="00AA023F" w:rsidRPr="00C67740" w:rsidRDefault="00AA023F" w:rsidP="00CF721C">
            <w:pPr>
              <w:spacing w:line="360" w:lineRule="auto"/>
              <w:contextualSpacing/>
              <w:jc w:val="both"/>
              <w:rPr>
                <w:rFonts w:ascii="Arial" w:hAnsi="Arial" w:cs="Arial"/>
                <w:sz w:val="24"/>
                <w:szCs w:val="24"/>
                <w:lang w:val="es-AR"/>
              </w:rPr>
            </w:pPr>
            <w:r>
              <w:rPr>
                <w:rFonts w:ascii="Arial" w:hAnsi="Arial" w:cs="Arial"/>
                <w:sz w:val="24"/>
                <w:szCs w:val="24"/>
                <w:lang w:val="es-AR"/>
              </w:rPr>
              <w:t>200-249 DPI</w:t>
            </w:r>
          </w:p>
        </w:tc>
        <w:tc>
          <w:tcPr>
            <w:tcW w:w="1083" w:type="dxa"/>
          </w:tcPr>
          <w:p w14:paraId="3AEE8344" w14:textId="154E465B" w:rsidR="00AA023F" w:rsidRPr="00C67740" w:rsidRDefault="00AA023F" w:rsidP="00CF721C">
            <w:pPr>
              <w:spacing w:line="360" w:lineRule="auto"/>
              <w:contextualSpacing/>
              <w:jc w:val="both"/>
              <w:rPr>
                <w:rFonts w:ascii="Arial" w:hAnsi="Arial" w:cs="Arial"/>
                <w:sz w:val="24"/>
                <w:szCs w:val="24"/>
                <w:lang w:val="es-AR"/>
              </w:rPr>
            </w:pPr>
            <w:r w:rsidRPr="00C67740">
              <w:rPr>
                <w:rFonts w:ascii="Arial" w:hAnsi="Arial" w:cs="Arial"/>
                <w:sz w:val="24"/>
                <w:szCs w:val="24"/>
                <w:lang w:val="es-AR"/>
              </w:rPr>
              <w:t>3</w:t>
            </w:r>
          </w:p>
        </w:tc>
      </w:tr>
      <w:tr w:rsidR="00AA023F" w:rsidRPr="00C67740" w14:paraId="125E5081" w14:textId="77777777" w:rsidTr="00081517">
        <w:trPr>
          <w:jc w:val="center"/>
        </w:trPr>
        <w:tc>
          <w:tcPr>
            <w:tcW w:w="4804" w:type="dxa"/>
          </w:tcPr>
          <w:p w14:paraId="744C17A8" w14:textId="7A2386E1" w:rsidR="00AA023F" w:rsidRPr="00C67740" w:rsidRDefault="00AA023F" w:rsidP="00CF721C">
            <w:pPr>
              <w:spacing w:line="360" w:lineRule="auto"/>
              <w:contextualSpacing/>
              <w:jc w:val="both"/>
              <w:rPr>
                <w:rFonts w:ascii="Arial" w:hAnsi="Arial" w:cs="Arial"/>
                <w:sz w:val="24"/>
                <w:szCs w:val="24"/>
                <w:lang w:val="es-AR"/>
              </w:rPr>
            </w:pPr>
            <w:r>
              <w:rPr>
                <w:rFonts w:ascii="Arial" w:hAnsi="Arial" w:cs="Arial"/>
                <w:sz w:val="24"/>
                <w:szCs w:val="24"/>
                <w:lang w:val="es-AR"/>
              </w:rPr>
              <w:t>Inferior a 200 DPI</w:t>
            </w:r>
          </w:p>
        </w:tc>
        <w:tc>
          <w:tcPr>
            <w:tcW w:w="1083" w:type="dxa"/>
          </w:tcPr>
          <w:p w14:paraId="2634749B" w14:textId="4E01FF41" w:rsidR="00AA023F" w:rsidRPr="00C67740" w:rsidRDefault="00AA023F" w:rsidP="00CF721C">
            <w:pPr>
              <w:spacing w:line="360" w:lineRule="auto"/>
              <w:contextualSpacing/>
              <w:jc w:val="both"/>
              <w:rPr>
                <w:rFonts w:ascii="Arial" w:hAnsi="Arial" w:cs="Arial"/>
                <w:sz w:val="24"/>
                <w:szCs w:val="24"/>
                <w:lang w:val="es-AR"/>
              </w:rPr>
            </w:pPr>
            <w:r>
              <w:rPr>
                <w:rFonts w:ascii="Arial" w:hAnsi="Arial" w:cs="Arial"/>
                <w:sz w:val="24"/>
                <w:szCs w:val="24"/>
                <w:lang w:val="es-AR"/>
              </w:rPr>
              <w:t>0</w:t>
            </w:r>
          </w:p>
        </w:tc>
      </w:tr>
    </w:tbl>
    <w:p w14:paraId="1A25ABD8" w14:textId="77777777" w:rsidR="00081517" w:rsidRDefault="00081517" w:rsidP="00081517">
      <w:pPr>
        <w:pStyle w:val="Prrafodelista"/>
        <w:spacing w:after="0" w:line="360" w:lineRule="auto"/>
        <w:ind w:left="0"/>
        <w:jc w:val="both"/>
        <w:rPr>
          <w:rFonts w:ascii="Arial" w:hAnsi="Arial" w:cs="Arial"/>
          <w:b/>
          <w:bCs/>
          <w:sz w:val="24"/>
          <w:szCs w:val="24"/>
        </w:rPr>
      </w:pPr>
    </w:p>
    <w:p w14:paraId="098526CA" w14:textId="1D567DD2" w:rsidR="00AA023F" w:rsidRPr="00833E72" w:rsidRDefault="00525E6F" w:rsidP="00CF721C">
      <w:pPr>
        <w:pStyle w:val="Prrafodelista"/>
        <w:numPr>
          <w:ilvl w:val="0"/>
          <w:numId w:val="44"/>
        </w:numPr>
        <w:spacing w:after="0" w:line="360" w:lineRule="auto"/>
        <w:ind w:left="0" w:hanging="357"/>
        <w:jc w:val="both"/>
        <w:rPr>
          <w:rFonts w:ascii="Arial" w:hAnsi="Arial" w:cs="Arial"/>
          <w:b/>
          <w:bCs/>
          <w:sz w:val="24"/>
          <w:szCs w:val="24"/>
        </w:rPr>
      </w:pPr>
      <w:r w:rsidRPr="00833E72">
        <w:rPr>
          <w:rFonts w:ascii="Arial" w:hAnsi="Arial" w:cs="Arial"/>
          <w:b/>
          <w:bCs/>
          <w:sz w:val="24"/>
          <w:szCs w:val="24"/>
        </w:rPr>
        <w:t>Tapa</w:t>
      </w:r>
      <w:r w:rsidR="00833E72" w:rsidRPr="00833E72">
        <w:rPr>
          <w:rFonts w:ascii="Arial" w:hAnsi="Arial" w:cs="Arial"/>
          <w:b/>
          <w:bCs/>
          <w:sz w:val="24"/>
          <w:szCs w:val="24"/>
        </w:rPr>
        <w:t xml:space="preserve"> -</w:t>
      </w:r>
      <w:r w:rsidR="00833E72">
        <w:rPr>
          <w:rFonts w:ascii="Arial" w:hAnsi="Arial" w:cs="Arial"/>
          <w:b/>
          <w:bCs/>
          <w:sz w:val="24"/>
          <w:szCs w:val="24"/>
        </w:rPr>
        <w:t xml:space="preserve"> </w:t>
      </w:r>
      <w:r w:rsidR="00696064" w:rsidRPr="00833E72">
        <w:rPr>
          <w:rFonts w:ascii="Arial" w:hAnsi="Arial" w:cs="Arial"/>
          <w:b/>
          <w:bCs/>
          <w:sz w:val="24"/>
          <w:szCs w:val="24"/>
        </w:rPr>
        <w:t>Resistencia del Acabado Mate</w:t>
      </w:r>
      <w:r w:rsidRPr="00833E72">
        <w:rPr>
          <w:rFonts w:ascii="Arial" w:hAnsi="Arial" w:cs="Arial"/>
          <w:b/>
          <w:bCs/>
          <w:sz w:val="24"/>
          <w:szCs w:val="24"/>
        </w:rPr>
        <w:t xml:space="preserve">: </w:t>
      </w:r>
      <w:r w:rsidR="00696064" w:rsidRPr="00833E72">
        <w:rPr>
          <w:rFonts w:ascii="Arial" w:hAnsi="Arial" w:cs="Arial"/>
          <w:sz w:val="24"/>
          <w:szCs w:val="24"/>
        </w:rPr>
        <w:t xml:space="preserve">Se asignará el máximo puntaje </w:t>
      </w:r>
      <w:r w:rsidR="00723F2D" w:rsidRPr="00833E72">
        <w:rPr>
          <w:rFonts w:ascii="Arial" w:hAnsi="Arial" w:cs="Arial"/>
          <w:sz w:val="24"/>
          <w:szCs w:val="24"/>
        </w:rPr>
        <w:t xml:space="preserve">(5) </w:t>
      </w:r>
      <w:r w:rsidR="00696064" w:rsidRPr="00833E72">
        <w:rPr>
          <w:rFonts w:ascii="Arial" w:hAnsi="Arial" w:cs="Arial"/>
          <w:sz w:val="24"/>
          <w:szCs w:val="24"/>
        </w:rPr>
        <w:t>a aquellas propuestas que incluyan tratamientos con recubrimientos especiales</w:t>
      </w:r>
      <w:r w:rsidR="00833E72">
        <w:rPr>
          <w:rFonts w:ascii="Arial" w:hAnsi="Arial" w:cs="Arial"/>
          <w:sz w:val="24"/>
          <w:szCs w:val="24"/>
        </w:rPr>
        <w:t xml:space="preserve"> en </w:t>
      </w:r>
      <w:r w:rsidR="00833E72">
        <w:rPr>
          <w:rFonts w:ascii="Arial" w:hAnsi="Arial" w:cs="Arial"/>
          <w:sz w:val="24"/>
          <w:szCs w:val="24"/>
        </w:rPr>
        <w:lastRenderedPageBreak/>
        <w:t>las tapas</w:t>
      </w:r>
      <w:r w:rsidR="00696064" w:rsidRPr="00833E72">
        <w:rPr>
          <w:rFonts w:ascii="Arial" w:hAnsi="Arial" w:cs="Arial"/>
          <w:sz w:val="24"/>
          <w:szCs w:val="24"/>
        </w:rPr>
        <w:t xml:space="preserve">, como capas adicionales de cera o silicona </w:t>
      </w:r>
      <w:r w:rsidR="00833E72">
        <w:rPr>
          <w:rFonts w:ascii="Arial" w:hAnsi="Arial" w:cs="Arial"/>
          <w:sz w:val="24"/>
          <w:szCs w:val="24"/>
        </w:rPr>
        <w:t xml:space="preserve">sin sensación al tacto, </w:t>
      </w:r>
      <w:r w:rsidR="00696064" w:rsidRPr="00833E72">
        <w:rPr>
          <w:rFonts w:ascii="Arial" w:hAnsi="Arial" w:cs="Arial"/>
          <w:sz w:val="24"/>
          <w:szCs w:val="24"/>
        </w:rPr>
        <w:t>que mejoren la durabilidad y limpieza del material, conforme surja de la ficha</w:t>
      </w:r>
      <w:r w:rsidR="00833E72">
        <w:rPr>
          <w:rFonts w:ascii="Arial" w:hAnsi="Arial" w:cs="Arial"/>
          <w:sz w:val="24"/>
          <w:szCs w:val="24"/>
        </w:rPr>
        <w:t xml:space="preserve"> técnica del producto o de las declaraciones expresas del proveedor en su oferta.</w:t>
      </w:r>
      <w:r w:rsidR="00696064" w:rsidRPr="00833E72">
        <w:rPr>
          <w:rFonts w:ascii="Arial" w:hAnsi="Arial" w:cs="Arial"/>
          <w:sz w:val="24"/>
          <w:szCs w:val="24"/>
        </w:rPr>
        <w:t xml:space="preserve"> No se le asignará puntaje al resto de las ofertas.</w:t>
      </w:r>
    </w:p>
    <w:p w14:paraId="74BF189A" w14:textId="77777777" w:rsidR="003C522E" w:rsidRPr="00C67740" w:rsidRDefault="003C522E" w:rsidP="00CF721C">
      <w:pPr>
        <w:spacing w:after="0" w:line="360" w:lineRule="auto"/>
        <w:contextualSpacing/>
        <w:jc w:val="both"/>
        <w:rPr>
          <w:rFonts w:ascii="Arial" w:hAnsi="Arial" w:cs="Arial"/>
          <w:b/>
          <w:bCs/>
          <w:sz w:val="24"/>
          <w:szCs w:val="24"/>
          <w:lang w:val="es-AR"/>
        </w:rPr>
      </w:pPr>
    </w:p>
    <w:p w14:paraId="186A55C2" w14:textId="218B8D57" w:rsidR="00525E6F" w:rsidRDefault="00525E6F" w:rsidP="00CF721C">
      <w:pPr>
        <w:pStyle w:val="Prrafodelista"/>
        <w:numPr>
          <w:ilvl w:val="0"/>
          <w:numId w:val="44"/>
        </w:numPr>
        <w:spacing w:after="0" w:line="360" w:lineRule="auto"/>
        <w:ind w:left="0" w:hanging="357"/>
        <w:jc w:val="both"/>
        <w:rPr>
          <w:rFonts w:ascii="Arial" w:hAnsi="Arial" w:cs="Arial"/>
          <w:sz w:val="24"/>
          <w:szCs w:val="24"/>
        </w:rPr>
      </w:pPr>
      <w:r w:rsidRPr="00C67740">
        <w:rPr>
          <w:rFonts w:ascii="Arial" w:hAnsi="Arial" w:cs="Arial"/>
          <w:b/>
          <w:bCs/>
          <w:sz w:val="24"/>
          <w:szCs w:val="24"/>
        </w:rPr>
        <w:t xml:space="preserve">Encuadernado: </w:t>
      </w:r>
      <w:r w:rsidR="00D32AEC" w:rsidRPr="00C67740">
        <w:rPr>
          <w:rFonts w:ascii="Arial" w:hAnsi="Arial" w:cs="Arial"/>
          <w:sz w:val="24"/>
          <w:szCs w:val="24"/>
        </w:rPr>
        <w:t xml:space="preserve">se le asignará el máximo puntaje previsto (5) a la oferta que presente </w:t>
      </w:r>
      <w:r w:rsidR="00C67740">
        <w:rPr>
          <w:rFonts w:ascii="Arial" w:hAnsi="Arial" w:cs="Arial"/>
          <w:sz w:val="24"/>
          <w:szCs w:val="24"/>
        </w:rPr>
        <w:t>el mejor sistema de</w:t>
      </w:r>
      <w:r w:rsidR="00D32AEC" w:rsidRPr="00C67740">
        <w:rPr>
          <w:rFonts w:ascii="Arial" w:hAnsi="Arial" w:cs="Arial"/>
          <w:sz w:val="24"/>
          <w:szCs w:val="24"/>
        </w:rPr>
        <w:t xml:space="preserve"> encuadernado posible</w:t>
      </w:r>
      <w:r w:rsidR="00C67740" w:rsidRPr="00C67740">
        <w:rPr>
          <w:rFonts w:ascii="Arial" w:hAnsi="Arial" w:cs="Arial"/>
          <w:sz w:val="24"/>
          <w:szCs w:val="24"/>
        </w:rPr>
        <w:t>, medido en función de la técnica utilizada para su encuadernación</w:t>
      </w:r>
      <w:r w:rsidR="00D32AEC" w:rsidRPr="00C67740">
        <w:rPr>
          <w:rFonts w:ascii="Arial" w:hAnsi="Arial" w:cs="Arial"/>
          <w:sz w:val="24"/>
          <w:szCs w:val="24"/>
        </w:rPr>
        <w:t>.</w:t>
      </w:r>
      <w:r w:rsidR="00C67740" w:rsidRPr="00C67740">
        <w:rPr>
          <w:rFonts w:ascii="Arial" w:hAnsi="Arial" w:cs="Arial"/>
          <w:sz w:val="24"/>
          <w:szCs w:val="24"/>
        </w:rPr>
        <w:t xml:space="preserve"> Al efecto se aplicará la siguiente escala:</w:t>
      </w:r>
    </w:p>
    <w:p w14:paraId="5AB160CB" w14:textId="77777777" w:rsidR="005F3610" w:rsidRPr="005F3610" w:rsidRDefault="005F3610" w:rsidP="00CF721C">
      <w:pPr>
        <w:pStyle w:val="Prrafodelista"/>
        <w:spacing w:after="0" w:line="360" w:lineRule="auto"/>
        <w:ind w:left="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531"/>
        <w:gridCol w:w="1131"/>
      </w:tblGrid>
      <w:tr w:rsidR="004A2822" w:rsidRPr="00C67740" w14:paraId="5C5441BB" w14:textId="77777777" w:rsidTr="004A2822">
        <w:trPr>
          <w:jc w:val="center"/>
        </w:trPr>
        <w:tc>
          <w:tcPr>
            <w:tcW w:w="4531" w:type="dxa"/>
          </w:tcPr>
          <w:p w14:paraId="13490335" w14:textId="2584436D" w:rsidR="004A2822" w:rsidRPr="00C67740" w:rsidRDefault="004A2822" w:rsidP="00CF721C">
            <w:pPr>
              <w:spacing w:line="360" w:lineRule="auto"/>
              <w:contextualSpacing/>
              <w:jc w:val="both"/>
              <w:rPr>
                <w:rFonts w:ascii="Arial" w:hAnsi="Arial" w:cs="Arial"/>
                <w:b/>
                <w:bCs/>
                <w:sz w:val="24"/>
                <w:szCs w:val="24"/>
                <w:lang w:val="es-AR"/>
              </w:rPr>
            </w:pPr>
            <w:r>
              <w:rPr>
                <w:rFonts w:ascii="Arial" w:hAnsi="Arial" w:cs="Arial"/>
                <w:b/>
                <w:bCs/>
                <w:sz w:val="24"/>
                <w:szCs w:val="24"/>
                <w:lang w:val="es-AR"/>
              </w:rPr>
              <w:t>Sistema de encuadernación</w:t>
            </w:r>
          </w:p>
        </w:tc>
        <w:tc>
          <w:tcPr>
            <w:tcW w:w="1131" w:type="dxa"/>
          </w:tcPr>
          <w:p w14:paraId="730CC817" w14:textId="0E6B6C8A" w:rsidR="004A2822" w:rsidRPr="00C67740" w:rsidRDefault="004A2822" w:rsidP="00CF721C">
            <w:pPr>
              <w:spacing w:line="360" w:lineRule="auto"/>
              <w:contextualSpacing/>
              <w:jc w:val="both"/>
              <w:rPr>
                <w:rFonts w:ascii="Arial" w:hAnsi="Arial" w:cs="Arial"/>
                <w:b/>
                <w:bCs/>
                <w:sz w:val="24"/>
                <w:szCs w:val="24"/>
                <w:lang w:val="es-AR"/>
              </w:rPr>
            </w:pPr>
            <w:r>
              <w:rPr>
                <w:rFonts w:ascii="Arial" w:hAnsi="Arial" w:cs="Arial"/>
                <w:b/>
                <w:bCs/>
                <w:sz w:val="24"/>
                <w:szCs w:val="24"/>
                <w:lang w:val="es-AR"/>
              </w:rPr>
              <w:t>Puntaje</w:t>
            </w:r>
          </w:p>
        </w:tc>
      </w:tr>
      <w:tr w:rsidR="004A2822" w:rsidRPr="005F16D5" w14:paraId="27C0FE5D" w14:textId="77777777" w:rsidTr="004A2822">
        <w:trPr>
          <w:jc w:val="center"/>
        </w:trPr>
        <w:tc>
          <w:tcPr>
            <w:tcW w:w="4531" w:type="dxa"/>
          </w:tcPr>
          <w:p w14:paraId="276A8F95" w14:textId="5D26DCA3" w:rsidR="004A2822" w:rsidRPr="005F16D5" w:rsidRDefault="004A2822" w:rsidP="00CF721C">
            <w:pPr>
              <w:spacing w:line="360" w:lineRule="auto"/>
              <w:contextualSpacing/>
              <w:jc w:val="both"/>
              <w:rPr>
                <w:rFonts w:ascii="Arial" w:hAnsi="Arial" w:cs="Arial"/>
              </w:rPr>
            </w:pPr>
            <w:r w:rsidRPr="005F16D5">
              <w:rPr>
                <w:rFonts w:ascii="Arial" w:hAnsi="Arial" w:cs="Arial"/>
                <w:lang w:val="es-AR"/>
              </w:rPr>
              <w:t xml:space="preserve">Encuadernación en tapa dura o de caja (Case </w:t>
            </w:r>
            <w:proofErr w:type="spellStart"/>
            <w:r w:rsidRPr="005F16D5">
              <w:rPr>
                <w:rFonts w:ascii="Arial" w:hAnsi="Arial" w:cs="Arial"/>
                <w:lang w:val="es-AR"/>
              </w:rPr>
              <w:t>binding</w:t>
            </w:r>
            <w:proofErr w:type="spellEnd"/>
            <w:r w:rsidRPr="005F16D5">
              <w:rPr>
                <w:rFonts w:ascii="Arial" w:hAnsi="Arial" w:cs="Arial"/>
                <w:lang w:val="es-AR"/>
              </w:rPr>
              <w:t>), con hojas cosidas</w:t>
            </w:r>
            <w:r w:rsidR="005F16D5">
              <w:rPr>
                <w:rFonts w:ascii="Arial" w:hAnsi="Arial" w:cs="Arial"/>
                <w:lang w:val="es-AR"/>
              </w:rPr>
              <w:t xml:space="preserve"> (s</w:t>
            </w:r>
            <w:proofErr w:type="spellStart"/>
            <w:r w:rsidR="005F16D5" w:rsidRPr="00784FA6">
              <w:rPr>
                <w:rStyle w:val="Textoennegrita"/>
                <w:b w:val="0"/>
                <w:bCs w:val="0"/>
                <w:lang w:val="es-MX"/>
              </w:rPr>
              <w:t>ewn</w:t>
            </w:r>
            <w:proofErr w:type="spellEnd"/>
            <w:r w:rsidR="005F16D5" w:rsidRPr="00784FA6">
              <w:rPr>
                <w:rStyle w:val="Textoennegrita"/>
                <w:b w:val="0"/>
                <w:bCs w:val="0"/>
                <w:lang w:val="es-MX"/>
              </w:rPr>
              <w:t xml:space="preserve"> </w:t>
            </w:r>
            <w:proofErr w:type="spellStart"/>
            <w:r w:rsidR="005F16D5">
              <w:rPr>
                <w:rStyle w:val="Textoennegrita"/>
                <w:b w:val="0"/>
                <w:bCs w:val="0"/>
                <w:lang w:val="es-MX"/>
              </w:rPr>
              <w:t>b</w:t>
            </w:r>
            <w:r w:rsidR="005F16D5" w:rsidRPr="00784FA6">
              <w:rPr>
                <w:rStyle w:val="Textoennegrita"/>
                <w:b w:val="0"/>
                <w:bCs w:val="0"/>
                <w:lang w:val="es-MX"/>
              </w:rPr>
              <w:t>inding</w:t>
            </w:r>
            <w:proofErr w:type="spellEnd"/>
            <w:r w:rsidR="005F16D5">
              <w:rPr>
                <w:rFonts w:ascii="Arial" w:hAnsi="Arial" w:cs="Arial"/>
              </w:rPr>
              <w:t>)</w:t>
            </w:r>
          </w:p>
        </w:tc>
        <w:tc>
          <w:tcPr>
            <w:tcW w:w="1131" w:type="dxa"/>
          </w:tcPr>
          <w:p w14:paraId="3E130924" w14:textId="77777777" w:rsidR="004A2822" w:rsidRPr="005F16D5" w:rsidRDefault="004A2822" w:rsidP="00CF721C">
            <w:pPr>
              <w:spacing w:line="360" w:lineRule="auto"/>
              <w:contextualSpacing/>
              <w:jc w:val="both"/>
              <w:rPr>
                <w:rFonts w:ascii="Arial" w:hAnsi="Arial" w:cs="Arial"/>
                <w:lang w:val="es-AR"/>
              </w:rPr>
            </w:pPr>
            <w:r w:rsidRPr="005F16D5">
              <w:rPr>
                <w:rFonts w:ascii="Arial" w:hAnsi="Arial" w:cs="Arial"/>
                <w:lang w:val="es-AR"/>
              </w:rPr>
              <w:t>5</w:t>
            </w:r>
          </w:p>
        </w:tc>
      </w:tr>
      <w:tr w:rsidR="004A2822" w:rsidRPr="005F16D5" w14:paraId="26D85F8D" w14:textId="77777777" w:rsidTr="004A2822">
        <w:trPr>
          <w:jc w:val="center"/>
        </w:trPr>
        <w:tc>
          <w:tcPr>
            <w:tcW w:w="4531" w:type="dxa"/>
          </w:tcPr>
          <w:p w14:paraId="31EB000A" w14:textId="4AD95327" w:rsidR="004A2822" w:rsidRPr="005F16D5" w:rsidRDefault="004A2822" w:rsidP="00CF721C">
            <w:pPr>
              <w:spacing w:line="360" w:lineRule="auto"/>
              <w:contextualSpacing/>
              <w:jc w:val="both"/>
              <w:rPr>
                <w:rFonts w:ascii="Arial" w:hAnsi="Arial" w:cs="Arial"/>
                <w:lang w:val="es-AR"/>
              </w:rPr>
            </w:pPr>
            <w:r w:rsidRPr="005F16D5">
              <w:rPr>
                <w:rFonts w:ascii="Arial" w:hAnsi="Arial" w:cs="Arial"/>
                <w:lang w:val="es-AR"/>
              </w:rPr>
              <w:t xml:space="preserve">Encuadernación en tapa dura o de caja (Case </w:t>
            </w:r>
            <w:proofErr w:type="spellStart"/>
            <w:r w:rsidRPr="005F16D5">
              <w:rPr>
                <w:rFonts w:ascii="Arial" w:hAnsi="Arial" w:cs="Arial"/>
                <w:lang w:val="es-AR"/>
              </w:rPr>
              <w:t>binding</w:t>
            </w:r>
            <w:proofErr w:type="spellEnd"/>
            <w:r w:rsidRPr="005F16D5">
              <w:rPr>
                <w:rFonts w:ascii="Arial" w:hAnsi="Arial" w:cs="Arial"/>
                <w:lang w:val="es-AR"/>
              </w:rPr>
              <w:t>), con hojas pegadas</w:t>
            </w:r>
            <w:r w:rsidR="005F16D5">
              <w:rPr>
                <w:rFonts w:ascii="Arial" w:hAnsi="Arial" w:cs="Arial"/>
                <w:lang w:val="es-AR"/>
              </w:rPr>
              <w:t xml:space="preserve"> (</w:t>
            </w:r>
            <w:proofErr w:type="spellStart"/>
            <w:r w:rsidR="005F16D5">
              <w:rPr>
                <w:rFonts w:ascii="Arial" w:hAnsi="Arial" w:cs="Arial"/>
                <w:lang w:val="es-AR"/>
              </w:rPr>
              <w:t>perfect</w:t>
            </w:r>
            <w:proofErr w:type="spellEnd"/>
            <w:r w:rsidR="005F16D5">
              <w:rPr>
                <w:rFonts w:ascii="Arial" w:hAnsi="Arial" w:cs="Arial"/>
                <w:lang w:val="es-AR"/>
              </w:rPr>
              <w:t xml:space="preserve"> </w:t>
            </w:r>
            <w:proofErr w:type="spellStart"/>
            <w:r w:rsidR="005F16D5">
              <w:rPr>
                <w:rFonts w:ascii="Arial" w:hAnsi="Arial" w:cs="Arial"/>
                <w:lang w:val="es-AR"/>
              </w:rPr>
              <w:t>binding</w:t>
            </w:r>
            <w:proofErr w:type="spellEnd"/>
            <w:r w:rsidR="005F16D5">
              <w:rPr>
                <w:rFonts w:ascii="Arial" w:hAnsi="Arial" w:cs="Arial"/>
                <w:lang w:val="es-AR"/>
              </w:rPr>
              <w:t>)</w:t>
            </w:r>
          </w:p>
        </w:tc>
        <w:tc>
          <w:tcPr>
            <w:tcW w:w="1131" w:type="dxa"/>
          </w:tcPr>
          <w:p w14:paraId="1F6D59B3" w14:textId="183B31EC" w:rsidR="004A2822" w:rsidRPr="005F16D5" w:rsidRDefault="004A2822" w:rsidP="00CF721C">
            <w:pPr>
              <w:spacing w:line="360" w:lineRule="auto"/>
              <w:contextualSpacing/>
              <w:jc w:val="both"/>
              <w:rPr>
                <w:rFonts w:ascii="Arial" w:hAnsi="Arial" w:cs="Arial"/>
                <w:lang w:val="es-AR"/>
              </w:rPr>
            </w:pPr>
            <w:r w:rsidRPr="005F16D5">
              <w:rPr>
                <w:rFonts w:ascii="Arial" w:hAnsi="Arial" w:cs="Arial"/>
                <w:lang w:val="es-AR"/>
              </w:rPr>
              <w:t>3</w:t>
            </w:r>
          </w:p>
        </w:tc>
      </w:tr>
      <w:tr w:rsidR="004A2822" w:rsidRPr="005F16D5" w14:paraId="6F4E5586" w14:textId="77777777" w:rsidTr="004A2822">
        <w:trPr>
          <w:jc w:val="center"/>
        </w:trPr>
        <w:tc>
          <w:tcPr>
            <w:tcW w:w="4531" w:type="dxa"/>
          </w:tcPr>
          <w:p w14:paraId="55D67392" w14:textId="53E28BEE" w:rsidR="004A2822" w:rsidRPr="005F16D5" w:rsidRDefault="004A2822" w:rsidP="00CF721C">
            <w:pPr>
              <w:spacing w:line="360" w:lineRule="auto"/>
              <w:contextualSpacing/>
              <w:jc w:val="both"/>
              <w:rPr>
                <w:rFonts w:ascii="Arial" w:hAnsi="Arial" w:cs="Arial"/>
                <w:lang w:val="es-AR"/>
              </w:rPr>
            </w:pPr>
            <w:r w:rsidRPr="005F16D5">
              <w:rPr>
                <w:rFonts w:ascii="Arial" w:hAnsi="Arial" w:cs="Arial"/>
                <w:lang w:val="es-AR"/>
              </w:rPr>
              <w:t>Otros sistemas de encuadernación</w:t>
            </w:r>
          </w:p>
        </w:tc>
        <w:tc>
          <w:tcPr>
            <w:tcW w:w="1131" w:type="dxa"/>
          </w:tcPr>
          <w:p w14:paraId="1F1C8F98" w14:textId="0194F53C" w:rsidR="004A2822" w:rsidRPr="005F16D5" w:rsidRDefault="004A2822" w:rsidP="00CF721C">
            <w:pPr>
              <w:spacing w:line="360" w:lineRule="auto"/>
              <w:contextualSpacing/>
              <w:jc w:val="both"/>
              <w:rPr>
                <w:rFonts w:ascii="Arial" w:hAnsi="Arial" w:cs="Arial"/>
                <w:lang w:val="es-AR"/>
              </w:rPr>
            </w:pPr>
            <w:r w:rsidRPr="005F16D5">
              <w:rPr>
                <w:rFonts w:ascii="Arial" w:hAnsi="Arial" w:cs="Arial"/>
                <w:lang w:val="es-AR"/>
              </w:rPr>
              <w:t>0</w:t>
            </w:r>
          </w:p>
        </w:tc>
      </w:tr>
    </w:tbl>
    <w:p w14:paraId="7D8458B1" w14:textId="361A3180" w:rsidR="00C67740" w:rsidRPr="004A2822" w:rsidRDefault="00C67740" w:rsidP="00CF721C">
      <w:pPr>
        <w:spacing w:after="0" w:line="360" w:lineRule="auto"/>
        <w:contextualSpacing/>
        <w:jc w:val="both"/>
        <w:rPr>
          <w:rFonts w:ascii="Arial" w:hAnsi="Arial" w:cs="Arial"/>
          <w:sz w:val="24"/>
          <w:szCs w:val="24"/>
        </w:rPr>
      </w:pPr>
    </w:p>
    <w:p w14:paraId="5F861681" w14:textId="77777777" w:rsidR="004A2822" w:rsidRPr="005F16D5" w:rsidRDefault="004A2822" w:rsidP="00CF721C">
      <w:pPr>
        <w:spacing w:after="0" w:line="360" w:lineRule="auto"/>
        <w:contextualSpacing/>
        <w:jc w:val="both"/>
        <w:rPr>
          <w:rFonts w:ascii="Arial" w:hAnsi="Arial" w:cs="Arial"/>
          <w:b/>
          <w:sz w:val="24"/>
          <w:szCs w:val="24"/>
          <w:lang w:val="es-AR"/>
        </w:rPr>
      </w:pPr>
    </w:p>
    <w:p w14:paraId="1D562256" w14:textId="1441073B" w:rsidR="00EE1011" w:rsidRPr="00C67740" w:rsidRDefault="005F3610" w:rsidP="00CF721C">
      <w:pPr>
        <w:pStyle w:val="Prrafodelista"/>
        <w:numPr>
          <w:ilvl w:val="0"/>
          <w:numId w:val="44"/>
        </w:numPr>
        <w:spacing w:after="0" w:line="360" w:lineRule="auto"/>
        <w:ind w:left="0" w:hanging="357"/>
        <w:jc w:val="both"/>
        <w:rPr>
          <w:rFonts w:ascii="Arial" w:hAnsi="Arial" w:cs="Arial"/>
          <w:sz w:val="24"/>
          <w:szCs w:val="24"/>
        </w:rPr>
      </w:pPr>
      <w:r>
        <w:rPr>
          <w:rFonts w:ascii="Arial" w:hAnsi="Arial" w:cs="Arial"/>
          <w:b/>
          <w:sz w:val="24"/>
          <w:szCs w:val="24"/>
        </w:rPr>
        <w:t>Pintura de b</w:t>
      </w:r>
      <w:r w:rsidR="005F16D5" w:rsidRPr="005F16D5">
        <w:rPr>
          <w:rFonts w:ascii="Arial" w:hAnsi="Arial" w:cs="Arial"/>
          <w:b/>
          <w:sz w:val="24"/>
          <w:szCs w:val="24"/>
        </w:rPr>
        <w:t>ordes (</w:t>
      </w:r>
      <w:proofErr w:type="spellStart"/>
      <w:r>
        <w:rPr>
          <w:rFonts w:ascii="Arial" w:hAnsi="Arial" w:cs="Arial"/>
          <w:b/>
          <w:sz w:val="24"/>
          <w:szCs w:val="24"/>
        </w:rPr>
        <w:t>e</w:t>
      </w:r>
      <w:r w:rsidR="005F16D5" w:rsidRPr="005F16D5">
        <w:rPr>
          <w:rFonts w:ascii="Arial" w:hAnsi="Arial" w:cs="Arial"/>
          <w:b/>
          <w:sz w:val="24"/>
          <w:szCs w:val="24"/>
        </w:rPr>
        <w:t>dge</w:t>
      </w:r>
      <w:proofErr w:type="spellEnd"/>
      <w:r w:rsidR="005F16D5" w:rsidRPr="005F16D5">
        <w:rPr>
          <w:rFonts w:ascii="Arial" w:hAnsi="Arial" w:cs="Arial"/>
          <w:b/>
          <w:sz w:val="24"/>
          <w:szCs w:val="24"/>
        </w:rPr>
        <w:t xml:space="preserve"> </w:t>
      </w:r>
      <w:proofErr w:type="spellStart"/>
      <w:r>
        <w:rPr>
          <w:rFonts w:ascii="Arial" w:hAnsi="Arial" w:cs="Arial"/>
          <w:b/>
          <w:sz w:val="24"/>
          <w:szCs w:val="24"/>
        </w:rPr>
        <w:t>p</w:t>
      </w:r>
      <w:r w:rsidR="005F16D5" w:rsidRPr="005F16D5">
        <w:rPr>
          <w:rFonts w:ascii="Arial" w:hAnsi="Arial" w:cs="Arial"/>
          <w:b/>
          <w:sz w:val="24"/>
          <w:szCs w:val="24"/>
        </w:rPr>
        <w:t>ainting</w:t>
      </w:r>
      <w:proofErr w:type="spellEnd"/>
      <w:r w:rsidR="005F16D5" w:rsidRPr="005F16D5">
        <w:rPr>
          <w:rFonts w:ascii="Arial" w:hAnsi="Arial" w:cs="Arial"/>
          <w:b/>
          <w:sz w:val="24"/>
          <w:szCs w:val="24"/>
        </w:rPr>
        <w:t>):</w:t>
      </w:r>
      <w:r w:rsidR="005F16D5" w:rsidRPr="005F16D5">
        <w:rPr>
          <w:rFonts w:ascii="Arial" w:hAnsi="Arial" w:cs="Arial"/>
          <w:sz w:val="24"/>
          <w:szCs w:val="24"/>
        </w:rPr>
        <w:t xml:space="preserve"> Se asignará el puntaje máximo (</w:t>
      </w:r>
      <w:r w:rsidR="00723F2D">
        <w:rPr>
          <w:rFonts w:ascii="Arial" w:hAnsi="Arial" w:cs="Arial"/>
          <w:sz w:val="24"/>
          <w:szCs w:val="24"/>
        </w:rPr>
        <w:t>5</w:t>
      </w:r>
      <w:r w:rsidR="005F16D5" w:rsidRPr="005F16D5">
        <w:rPr>
          <w:rFonts w:ascii="Arial" w:hAnsi="Arial" w:cs="Arial"/>
          <w:sz w:val="24"/>
          <w:szCs w:val="24"/>
        </w:rPr>
        <w:t>) a la oferta que proponga la inclusión de la técnica de pintura de bordes (</w:t>
      </w:r>
      <w:proofErr w:type="spellStart"/>
      <w:r w:rsidR="005F16D5" w:rsidRPr="005F16D5">
        <w:rPr>
          <w:rFonts w:ascii="Arial" w:hAnsi="Arial" w:cs="Arial"/>
          <w:sz w:val="24"/>
          <w:szCs w:val="24"/>
        </w:rPr>
        <w:t>edge</w:t>
      </w:r>
      <w:proofErr w:type="spellEnd"/>
      <w:r w:rsidR="005F16D5" w:rsidRPr="005F16D5">
        <w:rPr>
          <w:rFonts w:ascii="Arial" w:hAnsi="Arial" w:cs="Arial"/>
          <w:sz w:val="24"/>
          <w:szCs w:val="24"/>
        </w:rPr>
        <w:t xml:space="preserve"> </w:t>
      </w:r>
      <w:proofErr w:type="spellStart"/>
      <w:r w:rsidR="005F16D5" w:rsidRPr="005F16D5">
        <w:rPr>
          <w:rFonts w:ascii="Arial" w:hAnsi="Arial" w:cs="Arial"/>
          <w:sz w:val="24"/>
          <w:szCs w:val="24"/>
        </w:rPr>
        <w:t>pain</w:t>
      </w:r>
      <w:r>
        <w:rPr>
          <w:rFonts w:ascii="Arial" w:hAnsi="Arial" w:cs="Arial"/>
          <w:sz w:val="24"/>
          <w:szCs w:val="24"/>
        </w:rPr>
        <w:t>ting</w:t>
      </w:r>
      <w:proofErr w:type="spellEnd"/>
      <w:r>
        <w:rPr>
          <w:rFonts w:ascii="Arial" w:hAnsi="Arial" w:cs="Arial"/>
          <w:sz w:val="24"/>
          <w:szCs w:val="24"/>
        </w:rPr>
        <w:t xml:space="preserve">) en las páginas del libro. </w:t>
      </w:r>
      <w:r w:rsidRPr="00833E72">
        <w:rPr>
          <w:rFonts w:ascii="Arial" w:hAnsi="Arial" w:cs="Arial"/>
          <w:sz w:val="24"/>
          <w:szCs w:val="24"/>
        </w:rPr>
        <w:t>No se le asignará puntaje al resto de las ofertas</w:t>
      </w:r>
      <w:r w:rsidR="005F16D5" w:rsidRPr="005F16D5">
        <w:rPr>
          <w:rFonts w:ascii="Arial" w:hAnsi="Arial" w:cs="Arial"/>
          <w:sz w:val="24"/>
          <w:szCs w:val="24"/>
        </w:rPr>
        <w:t>.</w:t>
      </w:r>
      <w:r w:rsidR="00BB4219" w:rsidRPr="00C67740">
        <w:rPr>
          <w:rFonts w:ascii="Arial" w:hAnsi="Arial" w:cs="Arial"/>
          <w:sz w:val="24"/>
          <w:szCs w:val="24"/>
        </w:rPr>
        <w:t xml:space="preserve"> </w:t>
      </w:r>
    </w:p>
    <w:p w14:paraId="19A0CECE" w14:textId="492A665D" w:rsidR="00BB4219" w:rsidRPr="00C67740" w:rsidRDefault="00BB4219" w:rsidP="00CF721C">
      <w:pPr>
        <w:spacing w:after="0" w:line="360" w:lineRule="auto"/>
        <w:contextualSpacing/>
        <w:jc w:val="both"/>
        <w:rPr>
          <w:rFonts w:ascii="Arial" w:hAnsi="Arial" w:cs="Arial"/>
          <w:sz w:val="24"/>
          <w:szCs w:val="24"/>
          <w:lang w:val="es-AR"/>
        </w:rPr>
      </w:pPr>
    </w:p>
    <w:p w14:paraId="7AA5DA18" w14:textId="47ACC287" w:rsidR="00BB4219" w:rsidRPr="00C67740" w:rsidRDefault="00BB4219" w:rsidP="00CF721C">
      <w:pPr>
        <w:spacing w:after="0" w:line="360" w:lineRule="auto"/>
        <w:contextualSpacing/>
        <w:jc w:val="both"/>
        <w:rPr>
          <w:rFonts w:ascii="Arial" w:hAnsi="Arial" w:cs="Arial"/>
          <w:sz w:val="24"/>
          <w:szCs w:val="24"/>
          <w:lang w:val="es-AR"/>
        </w:rPr>
      </w:pPr>
    </w:p>
    <w:p w14:paraId="7ED10134" w14:textId="77777777" w:rsidR="00833E72" w:rsidRPr="00C67740" w:rsidRDefault="00833E72" w:rsidP="00CF721C">
      <w:pPr>
        <w:pStyle w:val="Prrafodelista"/>
        <w:numPr>
          <w:ilvl w:val="0"/>
          <w:numId w:val="26"/>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C67740">
        <w:rPr>
          <w:rFonts w:ascii="Arial" w:eastAsia="Times New Roman" w:hAnsi="Arial" w:cs="Arial"/>
          <w:b/>
          <w:color w:val="000000"/>
          <w:sz w:val="24"/>
          <w:szCs w:val="24"/>
          <w:u w:val="single"/>
        </w:rPr>
        <w:t>Plazo de Entrega</w:t>
      </w:r>
    </w:p>
    <w:p w14:paraId="33281A4F" w14:textId="77777777" w:rsidR="00833E72" w:rsidRPr="00C67740" w:rsidRDefault="00833E72" w:rsidP="00CF721C">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C67740">
        <w:rPr>
          <w:rFonts w:ascii="Arial" w:eastAsia="Times New Roman" w:hAnsi="Arial" w:cs="Arial"/>
          <w:bCs/>
          <w:color w:val="000000"/>
          <w:sz w:val="24"/>
          <w:szCs w:val="24"/>
        </w:rPr>
        <w:t>Se otorga</w:t>
      </w:r>
      <w:r>
        <w:rPr>
          <w:rFonts w:ascii="Arial" w:eastAsia="Times New Roman" w:hAnsi="Arial" w:cs="Arial"/>
          <w:bCs/>
          <w:color w:val="000000"/>
          <w:sz w:val="24"/>
          <w:szCs w:val="24"/>
        </w:rPr>
        <w:t>rá el máximo puntaje previsto (5</w:t>
      </w:r>
      <w:r w:rsidRPr="00C67740">
        <w:rPr>
          <w:rFonts w:ascii="Arial" w:eastAsia="Times New Roman" w:hAnsi="Arial" w:cs="Arial"/>
          <w:bCs/>
          <w:color w:val="000000"/>
          <w:sz w:val="24"/>
          <w:szCs w:val="24"/>
        </w:rPr>
        <w:t>) a la oferta que, siendo formal y técnicamente admisible, resulte tener el menor plazo de entrega. Para su cálculo se tendrán en consideración la cantidad de días corridos de entrega a partir de la fecha de notificación de la orden de compra. Las demás serán puntuadas conforme la regla de proporcionalidad.</w:t>
      </w:r>
    </w:p>
    <w:p w14:paraId="24860A43" w14:textId="77777777" w:rsidR="00833E72" w:rsidRPr="00C67740" w:rsidRDefault="00833E72" w:rsidP="00CF721C">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p>
    <w:p w14:paraId="454483B5" w14:textId="5F879A9B" w:rsidR="00833E72" w:rsidRPr="00C67740" w:rsidRDefault="00833E72" w:rsidP="00CF721C">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C67740">
        <w:rPr>
          <w:rFonts w:ascii="Arial" w:eastAsia="Times New Roman" w:hAnsi="Arial" w:cs="Arial"/>
          <w:b/>
          <w:color w:val="000000"/>
          <w:sz w:val="24"/>
          <w:szCs w:val="24"/>
        </w:rPr>
        <w:t xml:space="preserve">ATENCION: El plazo de entrega que planifique el oferente en su propuesta se considerará una Declaración Jurada de cumplimiento del contrato. Por </w:t>
      </w:r>
      <w:r w:rsidRPr="00C67740">
        <w:rPr>
          <w:rFonts w:ascii="Arial" w:eastAsia="Times New Roman" w:hAnsi="Arial" w:cs="Arial"/>
          <w:b/>
          <w:color w:val="000000"/>
          <w:sz w:val="24"/>
          <w:szCs w:val="24"/>
        </w:rPr>
        <w:lastRenderedPageBreak/>
        <w:t>lo tanto, ante la mora (mora automática imputable), por cada día de retardo se aplicará una multa diaria del 0,1% del valor del/</w:t>
      </w:r>
      <w:proofErr w:type="spellStart"/>
      <w:r w:rsidR="00CF721C">
        <w:rPr>
          <w:rFonts w:ascii="Arial" w:eastAsia="Times New Roman" w:hAnsi="Arial" w:cs="Arial"/>
          <w:b/>
          <w:color w:val="000000"/>
          <w:sz w:val="24"/>
          <w:szCs w:val="24"/>
        </w:rPr>
        <w:t>los</w:t>
      </w:r>
      <w:r>
        <w:rPr>
          <w:rFonts w:ascii="Arial" w:eastAsia="Times New Roman" w:hAnsi="Arial" w:cs="Arial"/>
          <w:b/>
          <w:color w:val="000000"/>
          <w:sz w:val="24"/>
          <w:szCs w:val="24"/>
        </w:rPr>
        <w:t>bien</w:t>
      </w:r>
      <w:proofErr w:type="spellEnd"/>
      <w:r w:rsidRPr="00C67740">
        <w:rPr>
          <w:rFonts w:ascii="Arial" w:eastAsia="Times New Roman" w:hAnsi="Arial" w:cs="Arial"/>
          <w:b/>
          <w:color w:val="000000"/>
          <w:sz w:val="24"/>
          <w:szCs w:val="24"/>
        </w:rPr>
        <w:t>/es no entregado/s dentro del plazo propuesto.</w:t>
      </w:r>
    </w:p>
    <w:p w14:paraId="49AF9FF7" w14:textId="77777777" w:rsidR="00BB4219" w:rsidRPr="00C67740" w:rsidRDefault="00BB4219" w:rsidP="00CF721C">
      <w:pPr>
        <w:spacing w:after="0" w:line="360" w:lineRule="auto"/>
        <w:contextualSpacing/>
        <w:jc w:val="both"/>
        <w:rPr>
          <w:rFonts w:ascii="Arial" w:hAnsi="Arial" w:cs="Arial"/>
          <w:sz w:val="24"/>
          <w:szCs w:val="24"/>
          <w:lang w:val="es-AR"/>
        </w:rPr>
      </w:pPr>
    </w:p>
    <w:p w14:paraId="23DC1137" w14:textId="77777777" w:rsidR="00BB4219" w:rsidRPr="00C67740" w:rsidRDefault="00BB4219" w:rsidP="00CF721C">
      <w:pPr>
        <w:spacing w:after="0" w:line="360" w:lineRule="auto"/>
        <w:contextualSpacing/>
        <w:jc w:val="both"/>
        <w:rPr>
          <w:rFonts w:ascii="Arial" w:hAnsi="Arial" w:cs="Arial"/>
          <w:sz w:val="24"/>
          <w:szCs w:val="24"/>
          <w:lang w:val="es-AR"/>
        </w:rPr>
      </w:pPr>
    </w:p>
    <w:p w14:paraId="26CD66BB" w14:textId="77777777" w:rsidR="006C0A1A" w:rsidRPr="00C67740" w:rsidRDefault="006C0A1A" w:rsidP="00CF721C">
      <w:pPr>
        <w:pStyle w:val="Prrafodelista"/>
        <w:numPr>
          <w:ilvl w:val="0"/>
          <w:numId w:val="26"/>
        </w:numPr>
        <w:pBdr>
          <w:top w:val="nil"/>
          <w:left w:val="nil"/>
          <w:bottom w:val="nil"/>
          <w:right w:val="nil"/>
          <w:between w:val="nil"/>
        </w:pBdr>
        <w:spacing w:after="0" w:line="360" w:lineRule="auto"/>
        <w:ind w:left="0"/>
        <w:jc w:val="both"/>
        <w:rPr>
          <w:rFonts w:ascii="Arial" w:eastAsia="Times New Roman" w:hAnsi="Arial" w:cs="Arial"/>
          <w:b/>
          <w:iCs/>
          <w:color w:val="000000"/>
          <w:sz w:val="24"/>
          <w:szCs w:val="24"/>
          <w:u w:val="single"/>
        </w:rPr>
      </w:pPr>
      <w:r w:rsidRPr="00C67740">
        <w:rPr>
          <w:rFonts w:ascii="Arial" w:eastAsia="Times New Roman" w:hAnsi="Arial" w:cs="Arial"/>
          <w:b/>
          <w:iCs/>
          <w:color w:val="000000"/>
          <w:sz w:val="24"/>
          <w:szCs w:val="24"/>
          <w:u w:val="single"/>
        </w:rPr>
        <w:t>Acreditación de Objetivos de Desarrollo Sostenible (S/LEY 9193)</w:t>
      </w:r>
    </w:p>
    <w:p w14:paraId="30EAEB3A"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 xml:space="preserve">Para el presente Acuerdo Marco, se considera relevante la evaluación del desempeño empresario de los oferentes, a la luz de las metas de los Objetivos de Desarrollo Sostenible del Pacto Global de las Naciones Unidas (ver  </w:t>
      </w:r>
      <w:hyperlink r:id="rId8" w:history="1">
        <w:r w:rsidRPr="00C67740">
          <w:rPr>
            <w:rStyle w:val="Hipervnculo"/>
            <w:rFonts w:ascii="Arial" w:eastAsia="Times New Roman" w:hAnsi="Arial" w:cs="Arial"/>
            <w:sz w:val="24"/>
            <w:szCs w:val="24"/>
          </w:rPr>
          <w:t>https://www.un.org/sustainabledevelopment/es/objetivos-de-desarrollo-sostenible/</w:t>
        </w:r>
      </w:hyperlink>
      <w:r w:rsidRPr="00C67740">
        <w:rPr>
          <w:rFonts w:ascii="Arial" w:eastAsia="Times New Roman" w:hAnsi="Arial" w:cs="Arial"/>
          <w:color w:val="000000"/>
          <w:sz w:val="24"/>
          <w:szCs w:val="24"/>
        </w:rPr>
        <w:t>).</w:t>
      </w:r>
    </w:p>
    <w:p w14:paraId="3F4EDB00"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En este orden, dentro del máximo previsto (10),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9" w:history="1">
        <w:r w:rsidRPr="00C67740">
          <w:rPr>
            <w:rStyle w:val="Hipervnculo"/>
            <w:rFonts w:ascii="Arial" w:eastAsia="Times New Roman" w:hAnsi="Arial" w:cs="Arial"/>
            <w:sz w:val="24"/>
            <w:szCs w:val="24"/>
          </w:rPr>
          <w:t>https://www.mendoza.gov.ar/compras/compras-publicas-sustentables/</w:t>
        </w:r>
      </w:hyperlink>
      <w:r w:rsidRPr="00C67740">
        <w:rPr>
          <w:rFonts w:ascii="Arial" w:eastAsia="Times New Roman" w:hAnsi="Arial" w:cs="Arial"/>
          <w:color w:val="000000"/>
          <w:sz w:val="24"/>
          <w:szCs w:val="24"/>
        </w:rPr>
        <w:t xml:space="preserve">). A este efecto, se informan los siguientes ponderadores de calificación del desempeño empresario sustentable, adoptados por la Guía Elemental del Programa de Compras Sustentables de la Administración Provincial (ver: </w:t>
      </w:r>
      <w:hyperlink r:id="rId10" w:history="1">
        <w:r w:rsidRPr="00C67740">
          <w:rPr>
            <w:rStyle w:val="Hipervnculo"/>
            <w:rFonts w:ascii="Arial" w:eastAsia="Times New Roman" w:hAnsi="Arial" w:cs="Arial"/>
            <w:sz w:val="24"/>
            <w:szCs w:val="24"/>
          </w:rPr>
          <w:t>https://www.mendoza.gov.ar/compras/compras-publicas-sustentables/</w:t>
        </w:r>
      </w:hyperlink>
      <w:r w:rsidRPr="00C67740">
        <w:rPr>
          <w:rFonts w:ascii="Arial" w:eastAsia="Times New Roman" w:hAnsi="Arial" w:cs="Arial"/>
          <w:color w:val="000000"/>
          <w:sz w:val="24"/>
          <w:szCs w:val="24"/>
        </w:rPr>
        <w:t>): </w:t>
      </w:r>
    </w:p>
    <w:p w14:paraId="4F345B0D" w14:textId="77777777" w:rsidR="006C0A1A" w:rsidRPr="00C67740"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2695E993" w14:textId="77777777" w:rsidR="006C0A1A" w:rsidRPr="00C67740" w:rsidRDefault="006C0A1A" w:rsidP="00CF721C">
      <w:pPr>
        <w:pStyle w:val="Prrafodelista"/>
        <w:numPr>
          <w:ilvl w:val="0"/>
          <w:numId w:val="26"/>
        </w:numPr>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C67740">
        <w:rPr>
          <w:rFonts w:ascii="Arial" w:eastAsia="Times New Roman" w:hAnsi="Arial" w:cs="Arial"/>
          <w:b/>
          <w:color w:val="000000"/>
          <w:sz w:val="24"/>
          <w:szCs w:val="24"/>
          <w:u w:val="single"/>
        </w:rPr>
        <w:t>Oferta Económica</w:t>
      </w:r>
    </w:p>
    <w:p w14:paraId="602E7CCC" w14:textId="200D497E" w:rsidR="006C0A1A" w:rsidRPr="00C67740" w:rsidRDefault="006C0A1A" w:rsidP="00CF721C">
      <w:pPr>
        <w:pStyle w:val="Prrafodelista"/>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color w:val="000000"/>
          <w:sz w:val="24"/>
          <w:szCs w:val="24"/>
        </w:rPr>
        <w:t>Para este rubro se asignará el máximo puntaje previsto (</w:t>
      </w:r>
      <w:r w:rsidR="000B0758" w:rsidRPr="00C67740">
        <w:rPr>
          <w:rFonts w:ascii="Arial" w:eastAsia="Times New Roman" w:hAnsi="Arial" w:cs="Arial"/>
          <w:color w:val="000000"/>
          <w:sz w:val="24"/>
          <w:szCs w:val="24"/>
        </w:rPr>
        <w:t>50</w:t>
      </w:r>
      <w:r w:rsidRPr="00C67740">
        <w:rPr>
          <w:rFonts w:ascii="Arial" w:eastAsia="Times New Roman" w:hAnsi="Arial" w:cs="Arial"/>
          <w:color w:val="000000"/>
          <w:sz w:val="24"/>
          <w:szCs w:val="24"/>
        </w:rPr>
        <w:t>) a la oferta que, siendo formal y técnicamente admisible, resulte ser la de menor precio. Las demás serán puntuadas conforme la regla de proporcionalidad. Por regla, las ofertas que no superen los 40 puntos serán desestimadas por inconvenientes. La Administración licitante, en virtud de razones fundadas, podrá valorar como conveniente a una oferta determinada, en caso de que la misma no alcanzare el mínimo establecido.</w:t>
      </w:r>
    </w:p>
    <w:p w14:paraId="4B119B54" w14:textId="77777777" w:rsidR="006C0A1A" w:rsidRPr="00C67740" w:rsidRDefault="006C0A1A" w:rsidP="00CF721C">
      <w:pPr>
        <w:pStyle w:val="Prrafodelista"/>
        <w:spacing w:after="0" w:line="360" w:lineRule="auto"/>
        <w:ind w:left="0"/>
        <w:jc w:val="both"/>
        <w:rPr>
          <w:rFonts w:ascii="Arial" w:eastAsia="Times New Roman" w:hAnsi="Arial" w:cs="Arial"/>
          <w:color w:val="000000"/>
          <w:sz w:val="24"/>
          <w:szCs w:val="24"/>
        </w:rPr>
      </w:pPr>
    </w:p>
    <w:p w14:paraId="7D80D156" w14:textId="77777777" w:rsidR="006C0A1A" w:rsidRPr="00C67740" w:rsidRDefault="006C0A1A" w:rsidP="00CF721C">
      <w:pPr>
        <w:pStyle w:val="Prrafodelista"/>
        <w:spacing w:after="0" w:line="360" w:lineRule="auto"/>
        <w:ind w:left="0"/>
        <w:jc w:val="both"/>
        <w:rPr>
          <w:rFonts w:ascii="Arial" w:eastAsia="Times New Roman" w:hAnsi="Arial" w:cs="Arial"/>
          <w:color w:val="000000"/>
          <w:sz w:val="24"/>
          <w:szCs w:val="24"/>
        </w:rPr>
      </w:pPr>
      <w:r w:rsidRPr="00C67740">
        <w:rPr>
          <w:rFonts w:ascii="Arial" w:eastAsia="Times New Roman" w:hAnsi="Arial" w:cs="Arial"/>
          <w:b/>
          <w:bCs/>
          <w:color w:val="000000"/>
          <w:sz w:val="24"/>
          <w:szCs w:val="24"/>
        </w:rPr>
        <w:lastRenderedPageBreak/>
        <w:t>IMPORTANTE</w:t>
      </w:r>
      <w:r w:rsidRPr="00C67740">
        <w:rPr>
          <w:rFonts w:ascii="Arial" w:eastAsia="Times New Roman" w:hAnsi="Arial" w:cs="Arial"/>
          <w:color w:val="000000"/>
          <w:sz w:val="24"/>
          <w:szCs w:val="24"/>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51EBB8B1" w14:textId="4136A2CA" w:rsidR="006C0A1A" w:rsidRDefault="006C0A1A" w:rsidP="00CF721C">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sectPr w:rsidR="006C0A1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276A2" w14:textId="77777777" w:rsidR="00F848A9" w:rsidRDefault="00F848A9" w:rsidP="00CF721C">
      <w:pPr>
        <w:spacing w:after="0" w:line="240" w:lineRule="auto"/>
      </w:pPr>
      <w:r>
        <w:separator/>
      </w:r>
    </w:p>
  </w:endnote>
  <w:endnote w:type="continuationSeparator" w:id="0">
    <w:p w14:paraId="22554A01" w14:textId="77777777" w:rsidR="00F848A9" w:rsidRDefault="00F848A9" w:rsidP="00CF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3DC56" w14:textId="77777777" w:rsidR="00F848A9" w:rsidRDefault="00F848A9" w:rsidP="00CF721C">
      <w:pPr>
        <w:spacing w:after="0" w:line="240" w:lineRule="auto"/>
      </w:pPr>
      <w:r>
        <w:separator/>
      </w:r>
    </w:p>
  </w:footnote>
  <w:footnote w:type="continuationSeparator" w:id="0">
    <w:p w14:paraId="2FF29755" w14:textId="77777777" w:rsidR="00F848A9" w:rsidRDefault="00F848A9" w:rsidP="00CF7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53A9" w14:textId="77777777" w:rsidR="00081517" w:rsidRDefault="00081517" w:rsidP="00081517">
    <w:pPr>
      <w:spacing w:after="0" w:line="360" w:lineRule="auto"/>
      <w:jc w:val="center"/>
      <w:rPr>
        <w:rFonts w:ascii="Arial" w:eastAsia="Times New Roman" w:hAnsi="Arial" w:cs="Arial"/>
        <w:b/>
        <w:bCs/>
        <w:sz w:val="24"/>
        <w:szCs w:val="24"/>
      </w:rPr>
    </w:pPr>
    <w:r w:rsidRPr="00CF721C">
      <w:rPr>
        <w:rFonts w:ascii="Arial" w:eastAsia="Times New Roman" w:hAnsi="Arial" w:cs="Arial"/>
        <w:b/>
        <w:bCs/>
        <w:sz w:val="24"/>
        <w:szCs w:val="24"/>
      </w:rPr>
      <w:t>GRILLA DE EVALUCIÓN - IMPRESIÓN DE LIBROS</w:t>
    </w:r>
    <w:r>
      <w:rPr>
        <w:rFonts w:ascii="Arial" w:eastAsia="Times New Roman" w:hAnsi="Arial" w:cs="Arial"/>
        <w:b/>
        <w:bCs/>
        <w:sz w:val="24"/>
        <w:szCs w:val="24"/>
      </w:rPr>
      <w:t xml:space="preserve"> – V. 12/24</w:t>
    </w:r>
  </w:p>
  <w:p w14:paraId="26A4A362" w14:textId="77777777" w:rsidR="00081517" w:rsidRDefault="000815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3EF"/>
    <w:multiLevelType w:val="hybridMultilevel"/>
    <w:tmpl w:val="D63A0B76"/>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9E30B32"/>
    <w:multiLevelType w:val="hybridMultilevel"/>
    <w:tmpl w:val="C156B9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A44ED"/>
    <w:multiLevelType w:val="multilevel"/>
    <w:tmpl w:val="D13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E4F47"/>
    <w:multiLevelType w:val="hybridMultilevel"/>
    <w:tmpl w:val="50BED7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2D2B60"/>
    <w:multiLevelType w:val="multilevel"/>
    <w:tmpl w:val="596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F12F1"/>
    <w:multiLevelType w:val="hybridMultilevel"/>
    <w:tmpl w:val="C156B95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33F57EA"/>
    <w:multiLevelType w:val="multilevel"/>
    <w:tmpl w:val="B378B7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A3010"/>
    <w:multiLevelType w:val="hybridMultilevel"/>
    <w:tmpl w:val="454E4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65261DE"/>
    <w:multiLevelType w:val="multilevel"/>
    <w:tmpl w:val="B81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2057B"/>
    <w:multiLevelType w:val="multilevel"/>
    <w:tmpl w:val="B378B7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2168"/>
    <w:multiLevelType w:val="hybridMultilevel"/>
    <w:tmpl w:val="7214D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9823EA"/>
    <w:multiLevelType w:val="multilevel"/>
    <w:tmpl w:val="FF0AC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1612F"/>
    <w:multiLevelType w:val="multilevel"/>
    <w:tmpl w:val="2E9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F740D"/>
    <w:multiLevelType w:val="multilevel"/>
    <w:tmpl w:val="D1B6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87F58"/>
    <w:multiLevelType w:val="hybridMultilevel"/>
    <w:tmpl w:val="99026404"/>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3166497F"/>
    <w:multiLevelType w:val="hybridMultilevel"/>
    <w:tmpl w:val="742E84B4"/>
    <w:lvl w:ilvl="0" w:tplc="FFFFFFFF">
      <w:start w:val="1"/>
      <w:numFmt w:val="decimal"/>
      <w:lvlText w:val="%1."/>
      <w:lvlJc w:val="left"/>
      <w:pPr>
        <w:ind w:left="786" w:hanging="360"/>
      </w:pPr>
      <w:rPr>
        <w:rFonts w:hint="default"/>
        <w:b/>
        <w:u w:val="none"/>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2313161"/>
    <w:multiLevelType w:val="hybridMultilevel"/>
    <w:tmpl w:val="9F423F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5160C7"/>
    <w:multiLevelType w:val="multilevel"/>
    <w:tmpl w:val="082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A45D7"/>
    <w:multiLevelType w:val="hybridMultilevel"/>
    <w:tmpl w:val="F93641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9E128EB"/>
    <w:multiLevelType w:val="hybridMultilevel"/>
    <w:tmpl w:val="30CEDB0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4F0648"/>
    <w:multiLevelType w:val="hybridMultilevel"/>
    <w:tmpl w:val="6A2A573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22137A6"/>
    <w:multiLevelType w:val="hybridMultilevel"/>
    <w:tmpl w:val="6D4EB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629A0"/>
    <w:multiLevelType w:val="multilevel"/>
    <w:tmpl w:val="37C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E5592A"/>
    <w:multiLevelType w:val="hybridMultilevel"/>
    <w:tmpl w:val="F456074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56C0BE4"/>
    <w:multiLevelType w:val="hybridMultilevel"/>
    <w:tmpl w:val="C8C0F82C"/>
    <w:lvl w:ilvl="0" w:tplc="ECB454CC">
      <w:start w:val="1"/>
      <w:numFmt w:val="lowerLetter"/>
      <w:lvlText w:val="%1)"/>
      <w:lvlJc w:val="left"/>
      <w:pPr>
        <w:ind w:left="720" w:hanging="360"/>
      </w:pPr>
      <w:rPr>
        <w:b w:val="0"/>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5BF78D5"/>
    <w:multiLevelType w:val="hybridMultilevel"/>
    <w:tmpl w:val="D1A406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642B26"/>
    <w:multiLevelType w:val="multilevel"/>
    <w:tmpl w:val="04A0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A14BD"/>
    <w:multiLevelType w:val="multilevel"/>
    <w:tmpl w:val="ABE03F4C"/>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00617"/>
    <w:multiLevelType w:val="hybridMultilevel"/>
    <w:tmpl w:val="F93641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D7157C"/>
    <w:multiLevelType w:val="multilevel"/>
    <w:tmpl w:val="ED6028B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A179C"/>
    <w:multiLevelType w:val="hybridMultilevel"/>
    <w:tmpl w:val="742E84B4"/>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1" w15:restartNumberingAfterBreak="0">
    <w:nsid w:val="5D874A2B"/>
    <w:multiLevelType w:val="multilevel"/>
    <w:tmpl w:val="54F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105B8"/>
    <w:multiLevelType w:val="multilevel"/>
    <w:tmpl w:val="22F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110BA"/>
    <w:multiLevelType w:val="hybridMultilevel"/>
    <w:tmpl w:val="1570BC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D6A574C"/>
    <w:multiLevelType w:val="multilevel"/>
    <w:tmpl w:val="A0D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40FE2"/>
    <w:multiLevelType w:val="multilevel"/>
    <w:tmpl w:val="1136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8A5DB0"/>
    <w:multiLevelType w:val="hybridMultilevel"/>
    <w:tmpl w:val="9FB68438"/>
    <w:lvl w:ilvl="0" w:tplc="2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A66B1D"/>
    <w:multiLevelType w:val="hybridMultilevel"/>
    <w:tmpl w:val="31D62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9781A"/>
    <w:multiLevelType w:val="hybridMultilevel"/>
    <w:tmpl w:val="79066A24"/>
    <w:lvl w:ilvl="0" w:tplc="4AF2B15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821A57"/>
    <w:multiLevelType w:val="hybridMultilevel"/>
    <w:tmpl w:val="30CEDB0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F60F4F"/>
    <w:multiLevelType w:val="hybridMultilevel"/>
    <w:tmpl w:val="BA7A7940"/>
    <w:lvl w:ilvl="0" w:tplc="16FE6ED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607956"/>
    <w:multiLevelType w:val="multilevel"/>
    <w:tmpl w:val="5D9A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4"/>
  </w:num>
  <w:num w:numId="3">
    <w:abstractNumId w:val="14"/>
  </w:num>
  <w:num w:numId="4">
    <w:abstractNumId w:val="30"/>
  </w:num>
  <w:num w:numId="5">
    <w:abstractNumId w:val="25"/>
  </w:num>
  <w:num w:numId="6">
    <w:abstractNumId w:val="21"/>
  </w:num>
  <w:num w:numId="7">
    <w:abstractNumId w:val="29"/>
  </w:num>
  <w:num w:numId="8">
    <w:abstractNumId w:val="35"/>
  </w:num>
  <w:num w:numId="9">
    <w:abstractNumId w:val="4"/>
  </w:num>
  <w:num w:numId="10">
    <w:abstractNumId w:val="17"/>
  </w:num>
  <w:num w:numId="11">
    <w:abstractNumId w:val="12"/>
  </w:num>
  <w:num w:numId="12">
    <w:abstractNumId w:val="31"/>
  </w:num>
  <w:num w:numId="13">
    <w:abstractNumId w:val="13"/>
  </w:num>
  <w:num w:numId="14">
    <w:abstractNumId w:val="18"/>
  </w:num>
  <w:num w:numId="15">
    <w:abstractNumId w:val="5"/>
  </w:num>
  <w:num w:numId="16">
    <w:abstractNumId w:val="2"/>
  </w:num>
  <w:num w:numId="17">
    <w:abstractNumId w:val="34"/>
  </w:num>
  <w:num w:numId="18">
    <w:abstractNumId w:val="6"/>
  </w:num>
  <w:num w:numId="19">
    <w:abstractNumId w:val="26"/>
  </w:num>
  <w:num w:numId="20">
    <w:abstractNumId w:val="22"/>
  </w:num>
  <w:num w:numId="21">
    <w:abstractNumId w:val="8"/>
  </w:num>
  <w:num w:numId="22">
    <w:abstractNumId w:val="41"/>
  </w:num>
  <w:num w:numId="23">
    <w:abstractNumId w:val="32"/>
  </w:num>
  <w:num w:numId="24">
    <w:abstractNumId w:val="11"/>
  </w:num>
  <w:num w:numId="25">
    <w:abstractNumId w:val="20"/>
  </w:num>
  <w:num w:numId="26">
    <w:abstractNumId w:val="33"/>
  </w:num>
  <w:num w:numId="27">
    <w:abstractNumId w:val="40"/>
  </w:num>
  <w:num w:numId="28">
    <w:abstractNumId w:val="27"/>
  </w:num>
  <w:num w:numId="29">
    <w:abstractNumId w:val="1"/>
  </w:num>
  <w:num w:numId="30">
    <w:abstractNumId w:val="28"/>
  </w:num>
  <w:num w:numId="31">
    <w:abstractNumId w:val="38"/>
  </w:num>
  <w:num w:numId="32">
    <w:abstractNumId w:val="36"/>
  </w:num>
  <w:num w:numId="33">
    <w:abstractNumId w:val="39"/>
  </w:num>
  <w:num w:numId="34">
    <w:abstractNumId w:val="16"/>
  </w:num>
  <w:num w:numId="35">
    <w:abstractNumId w:val="9"/>
  </w:num>
  <w:num w:numId="36">
    <w:abstractNumId w:val="0"/>
  </w:num>
  <w:num w:numId="37">
    <w:abstractNumId w:val="23"/>
  </w:num>
  <w:num w:numId="38">
    <w:abstractNumId w:val="3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15"/>
  </w:num>
  <w:num w:numId="42">
    <w:abstractNumId w:val="3"/>
  </w:num>
  <w:num w:numId="43">
    <w:abstractNumId w:val="10"/>
  </w:num>
  <w:num w:numId="44">
    <w:abstractNumId w:val="3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47"/>
    <w:rsid w:val="00004690"/>
    <w:rsid w:val="0001609E"/>
    <w:rsid w:val="00067BEB"/>
    <w:rsid w:val="00081517"/>
    <w:rsid w:val="000A3ABF"/>
    <w:rsid w:val="000B0758"/>
    <w:rsid w:val="00115976"/>
    <w:rsid w:val="00131CDF"/>
    <w:rsid w:val="00133661"/>
    <w:rsid w:val="00133EBB"/>
    <w:rsid w:val="00146AB1"/>
    <w:rsid w:val="0015051F"/>
    <w:rsid w:val="001931C2"/>
    <w:rsid w:val="001D03DD"/>
    <w:rsid w:val="00224F9E"/>
    <w:rsid w:val="00255902"/>
    <w:rsid w:val="002A3F61"/>
    <w:rsid w:val="002D4672"/>
    <w:rsid w:val="00312F26"/>
    <w:rsid w:val="00356E84"/>
    <w:rsid w:val="00376015"/>
    <w:rsid w:val="00393E53"/>
    <w:rsid w:val="003C522E"/>
    <w:rsid w:val="003E5E60"/>
    <w:rsid w:val="00407F12"/>
    <w:rsid w:val="004210B4"/>
    <w:rsid w:val="0046532D"/>
    <w:rsid w:val="00471471"/>
    <w:rsid w:val="00475049"/>
    <w:rsid w:val="004A2822"/>
    <w:rsid w:val="004E157E"/>
    <w:rsid w:val="0051409E"/>
    <w:rsid w:val="0051446E"/>
    <w:rsid w:val="00525E6F"/>
    <w:rsid w:val="00541D81"/>
    <w:rsid w:val="005B1FBC"/>
    <w:rsid w:val="005F16D5"/>
    <w:rsid w:val="005F3610"/>
    <w:rsid w:val="005F5158"/>
    <w:rsid w:val="00603F36"/>
    <w:rsid w:val="00636161"/>
    <w:rsid w:val="0065597D"/>
    <w:rsid w:val="006728AB"/>
    <w:rsid w:val="00696064"/>
    <w:rsid w:val="006B34B3"/>
    <w:rsid w:val="006C0A1A"/>
    <w:rsid w:val="00714715"/>
    <w:rsid w:val="00723F2D"/>
    <w:rsid w:val="007877DC"/>
    <w:rsid w:val="00816B0A"/>
    <w:rsid w:val="00833E72"/>
    <w:rsid w:val="00871D47"/>
    <w:rsid w:val="0087565F"/>
    <w:rsid w:val="008975CF"/>
    <w:rsid w:val="008A1BC4"/>
    <w:rsid w:val="008E42B5"/>
    <w:rsid w:val="009430D1"/>
    <w:rsid w:val="009457D8"/>
    <w:rsid w:val="00966AA7"/>
    <w:rsid w:val="009F076D"/>
    <w:rsid w:val="00A03DF8"/>
    <w:rsid w:val="00A40F99"/>
    <w:rsid w:val="00A46A64"/>
    <w:rsid w:val="00A6512B"/>
    <w:rsid w:val="00AA023F"/>
    <w:rsid w:val="00AA1179"/>
    <w:rsid w:val="00AF0351"/>
    <w:rsid w:val="00AF5864"/>
    <w:rsid w:val="00B17175"/>
    <w:rsid w:val="00B37958"/>
    <w:rsid w:val="00B6650B"/>
    <w:rsid w:val="00B75311"/>
    <w:rsid w:val="00BB4219"/>
    <w:rsid w:val="00BD4675"/>
    <w:rsid w:val="00BF5AAE"/>
    <w:rsid w:val="00C015BC"/>
    <w:rsid w:val="00C67740"/>
    <w:rsid w:val="00CF721C"/>
    <w:rsid w:val="00D208A6"/>
    <w:rsid w:val="00D30C49"/>
    <w:rsid w:val="00D32AEC"/>
    <w:rsid w:val="00D472E3"/>
    <w:rsid w:val="00D9555E"/>
    <w:rsid w:val="00D97F2C"/>
    <w:rsid w:val="00DD5017"/>
    <w:rsid w:val="00E537B1"/>
    <w:rsid w:val="00E74D46"/>
    <w:rsid w:val="00E86841"/>
    <w:rsid w:val="00ED7A41"/>
    <w:rsid w:val="00EE06C2"/>
    <w:rsid w:val="00EE1011"/>
    <w:rsid w:val="00F3270B"/>
    <w:rsid w:val="00F61A10"/>
    <w:rsid w:val="00F83BA3"/>
    <w:rsid w:val="00F848A9"/>
    <w:rsid w:val="00F94B24"/>
    <w:rsid w:val="00FE6BA5"/>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0F28"/>
  <w15:chartTrackingRefBased/>
  <w15:docId w15:val="{73987315-DE7A-49F8-AE71-B8A397D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47"/>
    <w:rPr>
      <w:kern w:val="0"/>
      <w:lang w:val="es-419"/>
      <w14:ligatures w14:val="none"/>
    </w:rPr>
  </w:style>
  <w:style w:type="paragraph" w:styleId="Ttulo1">
    <w:name w:val="heading 1"/>
    <w:basedOn w:val="Normal"/>
    <w:next w:val="Normal"/>
    <w:link w:val="Ttulo1Car"/>
    <w:uiPriority w:val="9"/>
    <w:qFormat/>
    <w:rsid w:val="00871D4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AR"/>
      <w14:ligatures w14:val="standardContextual"/>
    </w:rPr>
  </w:style>
  <w:style w:type="paragraph" w:styleId="Ttulo2">
    <w:name w:val="heading 2"/>
    <w:basedOn w:val="Normal"/>
    <w:next w:val="Normal"/>
    <w:link w:val="Ttulo2Car"/>
    <w:uiPriority w:val="9"/>
    <w:semiHidden/>
    <w:unhideWhenUsed/>
    <w:qFormat/>
    <w:rsid w:val="00871D4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AR"/>
      <w14:ligatures w14:val="standardContextual"/>
    </w:rPr>
  </w:style>
  <w:style w:type="paragraph" w:styleId="Ttulo3">
    <w:name w:val="heading 3"/>
    <w:basedOn w:val="Normal"/>
    <w:next w:val="Normal"/>
    <w:link w:val="Ttulo3Car"/>
    <w:uiPriority w:val="9"/>
    <w:semiHidden/>
    <w:unhideWhenUsed/>
    <w:qFormat/>
    <w:rsid w:val="00871D47"/>
    <w:pPr>
      <w:keepNext/>
      <w:keepLines/>
      <w:spacing w:before="160" w:after="80"/>
      <w:outlineLvl w:val="2"/>
    </w:pPr>
    <w:rPr>
      <w:rFonts w:eastAsiaTheme="majorEastAsia" w:cstheme="majorBidi"/>
      <w:color w:val="0F4761" w:themeColor="accent1" w:themeShade="BF"/>
      <w:kern w:val="2"/>
      <w:sz w:val="28"/>
      <w:szCs w:val="28"/>
      <w:lang w:val="es-AR"/>
      <w14:ligatures w14:val="standardContextual"/>
    </w:rPr>
  </w:style>
  <w:style w:type="paragraph" w:styleId="Ttulo4">
    <w:name w:val="heading 4"/>
    <w:basedOn w:val="Normal"/>
    <w:next w:val="Normal"/>
    <w:link w:val="Ttulo4Car"/>
    <w:uiPriority w:val="9"/>
    <w:semiHidden/>
    <w:unhideWhenUsed/>
    <w:qFormat/>
    <w:rsid w:val="00871D47"/>
    <w:pPr>
      <w:keepNext/>
      <w:keepLines/>
      <w:spacing w:before="80" w:after="40"/>
      <w:outlineLvl w:val="3"/>
    </w:pPr>
    <w:rPr>
      <w:rFonts w:eastAsiaTheme="majorEastAsia" w:cstheme="majorBidi"/>
      <w:i/>
      <w:iCs/>
      <w:color w:val="0F4761" w:themeColor="accent1" w:themeShade="BF"/>
      <w:kern w:val="2"/>
      <w:lang w:val="es-AR"/>
      <w14:ligatures w14:val="standardContextual"/>
    </w:rPr>
  </w:style>
  <w:style w:type="paragraph" w:styleId="Ttulo5">
    <w:name w:val="heading 5"/>
    <w:basedOn w:val="Normal"/>
    <w:next w:val="Normal"/>
    <w:link w:val="Ttulo5Car"/>
    <w:uiPriority w:val="9"/>
    <w:semiHidden/>
    <w:unhideWhenUsed/>
    <w:qFormat/>
    <w:rsid w:val="00871D47"/>
    <w:pPr>
      <w:keepNext/>
      <w:keepLines/>
      <w:spacing w:before="80" w:after="40"/>
      <w:outlineLvl w:val="4"/>
    </w:pPr>
    <w:rPr>
      <w:rFonts w:eastAsiaTheme="majorEastAsia" w:cstheme="majorBidi"/>
      <w:color w:val="0F4761" w:themeColor="accent1" w:themeShade="BF"/>
      <w:kern w:val="2"/>
      <w:lang w:val="es-AR"/>
      <w14:ligatures w14:val="standardContextual"/>
    </w:rPr>
  </w:style>
  <w:style w:type="paragraph" w:styleId="Ttulo6">
    <w:name w:val="heading 6"/>
    <w:basedOn w:val="Normal"/>
    <w:next w:val="Normal"/>
    <w:link w:val="Ttulo6Car"/>
    <w:uiPriority w:val="9"/>
    <w:semiHidden/>
    <w:unhideWhenUsed/>
    <w:qFormat/>
    <w:rsid w:val="00871D47"/>
    <w:pPr>
      <w:keepNext/>
      <w:keepLines/>
      <w:spacing w:before="40" w:after="0"/>
      <w:outlineLvl w:val="5"/>
    </w:pPr>
    <w:rPr>
      <w:rFonts w:eastAsiaTheme="majorEastAsia" w:cstheme="majorBidi"/>
      <w:i/>
      <w:iCs/>
      <w:color w:val="595959" w:themeColor="text1" w:themeTint="A6"/>
      <w:kern w:val="2"/>
      <w:lang w:val="es-AR"/>
      <w14:ligatures w14:val="standardContextual"/>
    </w:rPr>
  </w:style>
  <w:style w:type="paragraph" w:styleId="Ttulo7">
    <w:name w:val="heading 7"/>
    <w:basedOn w:val="Normal"/>
    <w:next w:val="Normal"/>
    <w:link w:val="Ttulo7Car"/>
    <w:uiPriority w:val="9"/>
    <w:semiHidden/>
    <w:unhideWhenUsed/>
    <w:qFormat/>
    <w:rsid w:val="00871D47"/>
    <w:pPr>
      <w:keepNext/>
      <w:keepLines/>
      <w:spacing w:before="40" w:after="0"/>
      <w:outlineLvl w:val="6"/>
    </w:pPr>
    <w:rPr>
      <w:rFonts w:eastAsiaTheme="majorEastAsia" w:cstheme="majorBidi"/>
      <w:color w:val="595959" w:themeColor="text1" w:themeTint="A6"/>
      <w:kern w:val="2"/>
      <w:lang w:val="es-AR"/>
      <w14:ligatures w14:val="standardContextual"/>
    </w:rPr>
  </w:style>
  <w:style w:type="paragraph" w:styleId="Ttulo8">
    <w:name w:val="heading 8"/>
    <w:basedOn w:val="Normal"/>
    <w:next w:val="Normal"/>
    <w:link w:val="Ttulo8Car"/>
    <w:uiPriority w:val="9"/>
    <w:semiHidden/>
    <w:unhideWhenUsed/>
    <w:qFormat/>
    <w:rsid w:val="00871D47"/>
    <w:pPr>
      <w:keepNext/>
      <w:keepLines/>
      <w:spacing w:after="0"/>
      <w:outlineLvl w:val="7"/>
    </w:pPr>
    <w:rPr>
      <w:rFonts w:eastAsiaTheme="majorEastAsia" w:cstheme="majorBidi"/>
      <w:i/>
      <w:iCs/>
      <w:color w:val="272727" w:themeColor="text1" w:themeTint="D8"/>
      <w:kern w:val="2"/>
      <w:lang w:val="es-AR"/>
      <w14:ligatures w14:val="standardContextual"/>
    </w:rPr>
  </w:style>
  <w:style w:type="paragraph" w:styleId="Ttulo9">
    <w:name w:val="heading 9"/>
    <w:basedOn w:val="Normal"/>
    <w:next w:val="Normal"/>
    <w:link w:val="Ttulo9Car"/>
    <w:uiPriority w:val="9"/>
    <w:semiHidden/>
    <w:unhideWhenUsed/>
    <w:qFormat/>
    <w:rsid w:val="00871D47"/>
    <w:pPr>
      <w:keepNext/>
      <w:keepLines/>
      <w:spacing w:after="0"/>
      <w:outlineLvl w:val="8"/>
    </w:pPr>
    <w:rPr>
      <w:rFonts w:eastAsiaTheme="majorEastAsia" w:cstheme="majorBidi"/>
      <w:color w:val="272727" w:themeColor="text1" w:themeTint="D8"/>
      <w:kern w:val="2"/>
      <w:lang w:val="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D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D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D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D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D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D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D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D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D47"/>
    <w:rPr>
      <w:rFonts w:eastAsiaTheme="majorEastAsia" w:cstheme="majorBidi"/>
      <w:color w:val="272727" w:themeColor="text1" w:themeTint="D8"/>
    </w:rPr>
  </w:style>
  <w:style w:type="paragraph" w:styleId="Puesto">
    <w:name w:val="Title"/>
    <w:basedOn w:val="Normal"/>
    <w:next w:val="Normal"/>
    <w:link w:val="PuestoCar"/>
    <w:uiPriority w:val="10"/>
    <w:qFormat/>
    <w:rsid w:val="00871D47"/>
    <w:pPr>
      <w:spacing w:after="80" w:line="240" w:lineRule="auto"/>
      <w:contextualSpacing/>
    </w:pPr>
    <w:rPr>
      <w:rFonts w:asciiTheme="majorHAnsi" w:eastAsiaTheme="majorEastAsia" w:hAnsiTheme="majorHAnsi" w:cstheme="majorBidi"/>
      <w:spacing w:val="-10"/>
      <w:kern w:val="28"/>
      <w:sz w:val="56"/>
      <w:szCs w:val="56"/>
      <w:lang w:val="es-AR"/>
      <w14:ligatures w14:val="standardContextual"/>
    </w:rPr>
  </w:style>
  <w:style w:type="character" w:customStyle="1" w:styleId="PuestoCar">
    <w:name w:val="Puesto Car"/>
    <w:basedOn w:val="Fuentedeprrafopredeter"/>
    <w:link w:val="Puesto"/>
    <w:uiPriority w:val="10"/>
    <w:rsid w:val="00871D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D47"/>
    <w:pPr>
      <w:numPr>
        <w:ilvl w:val="1"/>
      </w:numPr>
    </w:pPr>
    <w:rPr>
      <w:rFonts w:eastAsiaTheme="majorEastAsia" w:cstheme="majorBidi"/>
      <w:color w:val="595959" w:themeColor="text1" w:themeTint="A6"/>
      <w:spacing w:val="15"/>
      <w:kern w:val="2"/>
      <w:sz w:val="28"/>
      <w:szCs w:val="28"/>
      <w:lang w:val="es-AR"/>
      <w14:ligatures w14:val="standardContextual"/>
    </w:rPr>
  </w:style>
  <w:style w:type="character" w:customStyle="1" w:styleId="SubttuloCar">
    <w:name w:val="Subtítulo Car"/>
    <w:basedOn w:val="Fuentedeprrafopredeter"/>
    <w:link w:val="Subttulo"/>
    <w:uiPriority w:val="11"/>
    <w:rsid w:val="00871D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D47"/>
    <w:pPr>
      <w:spacing w:before="160"/>
      <w:jc w:val="center"/>
    </w:pPr>
    <w:rPr>
      <w:i/>
      <w:iCs/>
      <w:color w:val="404040" w:themeColor="text1" w:themeTint="BF"/>
      <w:kern w:val="2"/>
      <w:lang w:val="es-AR"/>
      <w14:ligatures w14:val="standardContextual"/>
    </w:rPr>
  </w:style>
  <w:style w:type="character" w:customStyle="1" w:styleId="CitaCar">
    <w:name w:val="Cita Car"/>
    <w:basedOn w:val="Fuentedeprrafopredeter"/>
    <w:link w:val="Cita"/>
    <w:uiPriority w:val="29"/>
    <w:rsid w:val="00871D47"/>
    <w:rPr>
      <w:i/>
      <w:iCs/>
      <w:color w:val="404040" w:themeColor="text1" w:themeTint="BF"/>
    </w:rPr>
  </w:style>
  <w:style w:type="paragraph" w:styleId="Prrafodelista">
    <w:name w:val="List Paragraph"/>
    <w:basedOn w:val="Normal"/>
    <w:uiPriority w:val="34"/>
    <w:qFormat/>
    <w:rsid w:val="00871D47"/>
    <w:pPr>
      <w:ind w:left="720"/>
      <w:contextualSpacing/>
    </w:pPr>
    <w:rPr>
      <w:kern w:val="2"/>
      <w:lang w:val="es-AR"/>
      <w14:ligatures w14:val="standardContextual"/>
    </w:rPr>
  </w:style>
  <w:style w:type="character" w:styleId="nfasisintenso">
    <w:name w:val="Intense Emphasis"/>
    <w:basedOn w:val="Fuentedeprrafopredeter"/>
    <w:uiPriority w:val="21"/>
    <w:qFormat/>
    <w:rsid w:val="00871D47"/>
    <w:rPr>
      <w:i/>
      <w:iCs/>
      <w:color w:val="0F4761" w:themeColor="accent1" w:themeShade="BF"/>
    </w:rPr>
  </w:style>
  <w:style w:type="paragraph" w:styleId="Citadestacada">
    <w:name w:val="Intense Quote"/>
    <w:basedOn w:val="Normal"/>
    <w:next w:val="Normal"/>
    <w:link w:val="CitadestacadaCar"/>
    <w:uiPriority w:val="30"/>
    <w:qFormat/>
    <w:rsid w:val="0087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AR"/>
      <w14:ligatures w14:val="standardContextual"/>
    </w:rPr>
  </w:style>
  <w:style w:type="character" w:customStyle="1" w:styleId="CitadestacadaCar">
    <w:name w:val="Cita destacada Car"/>
    <w:basedOn w:val="Fuentedeprrafopredeter"/>
    <w:link w:val="Citadestacada"/>
    <w:uiPriority w:val="30"/>
    <w:rsid w:val="00871D47"/>
    <w:rPr>
      <w:i/>
      <w:iCs/>
      <w:color w:val="0F4761" w:themeColor="accent1" w:themeShade="BF"/>
    </w:rPr>
  </w:style>
  <w:style w:type="character" w:styleId="Referenciaintensa">
    <w:name w:val="Intense Reference"/>
    <w:basedOn w:val="Fuentedeprrafopredeter"/>
    <w:uiPriority w:val="32"/>
    <w:qFormat/>
    <w:rsid w:val="00871D47"/>
    <w:rPr>
      <w:b/>
      <w:bCs/>
      <w:smallCaps/>
      <w:color w:val="0F4761" w:themeColor="accent1" w:themeShade="BF"/>
      <w:spacing w:val="5"/>
    </w:rPr>
  </w:style>
  <w:style w:type="character" w:styleId="Hipervnculo">
    <w:name w:val="Hyperlink"/>
    <w:basedOn w:val="Fuentedeprrafopredeter"/>
    <w:uiPriority w:val="99"/>
    <w:unhideWhenUsed/>
    <w:rsid w:val="00D472E3"/>
    <w:rPr>
      <w:color w:val="467886" w:themeColor="hyperlink"/>
      <w:u w:val="single"/>
    </w:rPr>
  </w:style>
  <w:style w:type="character" w:customStyle="1" w:styleId="mrel">
    <w:name w:val="mrel"/>
    <w:basedOn w:val="Fuentedeprrafopredeter"/>
    <w:rsid w:val="00AA1179"/>
  </w:style>
  <w:style w:type="character" w:customStyle="1" w:styleId="mord">
    <w:name w:val="mord"/>
    <w:basedOn w:val="Fuentedeprrafopredeter"/>
    <w:rsid w:val="00AA1179"/>
  </w:style>
  <w:style w:type="character" w:customStyle="1" w:styleId="vlist-s">
    <w:name w:val="vlist-s"/>
    <w:basedOn w:val="Fuentedeprrafopredeter"/>
    <w:rsid w:val="00AA1179"/>
  </w:style>
  <w:style w:type="character" w:styleId="Textoennegrita">
    <w:name w:val="Strong"/>
    <w:basedOn w:val="Fuentedeprrafopredeter"/>
    <w:uiPriority w:val="22"/>
    <w:qFormat/>
    <w:rsid w:val="00A46A64"/>
    <w:rPr>
      <w:b/>
      <w:bCs/>
    </w:rPr>
  </w:style>
  <w:style w:type="character" w:styleId="Textodelmarcadordeposicin">
    <w:name w:val="Placeholder Text"/>
    <w:basedOn w:val="Fuentedeprrafopredeter"/>
    <w:uiPriority w:val="99"/>
    <w:semiHidden/>
    <w:rsid w:val="0046532D"/>
    <w:rPr>
      <w:color w:val="666666"/>
    </w:rPr>
  </w:style>
  <w:style w:type="paragraph" w:styleId="Textocomentario">
    <w:name w:val="annotation text"/>
    <w:basedOn w:val="Normal"/>
    <w:link w:val="TextocomentarioCar"/>
    <w:uiPriority w:val="99"/>
    <w:semiHidden/>
    <w:unhideWhenUsed/>
    <w:rsid w:val="00525E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E6F"/>
    <w:rPr>
      <w:kern w:val="0"/>
      <w:sz w:val="20"/>
      <w:szCs w:val="20"/>
      <w:lang w:val="es-419"/>
      <w14:ligatures w14:val="none"/>
    </w:rPr>
  </w:style>
  <w:style w:type="character" w:styleId="Refdecomentario">
    <w:name w:val="annotation reference"/>
    <w:basedOn w:val="Fuentedeprrafopredeter"/>
    <w:uiPriority w:val="99"/>
    <w:semiHidden/>
    <w:unhideWhenUsed/>
    <w:rsid w:val="00525E6F"/>
    <w:rPr>
      <w:sz w:val="16"/>
      <w:szCs w:val="16"/>
    </w:rPr>
  </w:style>
  <w:style w:type="paragraph" w:customStyle="1" w:styleId="pf0">
    <w:name w:val="pf0"/>
    <w:basedOn w:val="Normal"/>
    <w:rsid w:val="00525E6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cf01">
    <w:name w:val="cf01"/>
    <w:basedOn w:val="Fuentedeprrafopredeter"/>
    <w:rsid w:val="00525E6F"/>
    <w:rPr>
      <w:rFonts w:ascii="Segoe UI" w:hAnsi="Segoe UI" w:cs="Segoe UI" w:hint="default"/>
      <w:sz w:val="18"/>
      <w:szCs w:val="18"/>
    </w:rPr>
  </w:style>
  <w:style w:type="table" w:styleId="Tablaconcuadrcula">
    <w:name w:val="Table Grid"/>
    <w:basedOn w:val="Tablanormal"/>
    <w:uiPriority w:val="39"/>
    <w:rsid w:val="00ED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72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721C"/>
    <w:rPr>
      <w:kern w:val="0"/>
      <w:lang w:val="es-419"/>
      <w14:ligatures w14:val="none"/>
    </w:rPr>
  </w:style>
  <w:style w:type="paragraph" w:styleId="Piedepgina">
    <w:name w:val="footer"/>
    <w:basedOn w:val="Normal"/>
    <w:link w:val="PiedepginaCar"/>
    <w:uiPriority w:val="99"/>
    <w:unhideWhenUsed/>
    <w:rsid w:val="00CF72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721C"/>
    <w:rPr>
      <w:kern w:val="0"/>
      <w:lang w:val="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560">
      <w:bodyDiv w:val="1"/>
      <w:marLeft w:val="0"/>
      <w:marRight w:val="0"/>
      <w:marTop w:val="0"/>
      <w:marBottom w:val="0"/>
      <w:divBdr>
        <w:top w:val="none" w:sz="0" w:space="0" w:color="auto"/>
        <w:left w:val="none" w:sz="0" w:space="0" w:color="auto"/>
        <w:bottom w:val="none" w:sz="0" w:space="0" w:color="auto"/>
        <w:right w:val="none" w:sz="0" w:space="0" w:color="auto"/>
      </w:divBdr>
    </w:div>
    <w:div w:id="92094485">
      <w:bodyDiv w:val="1"/>
      <w:marLeft w:val="0"/>
      <w:marRight w:val="0"/>
      <w:marTop w:val="0"/>
      <w:marBottom w:val="0"/>
      <w:divBdr>
        <w:top w:val="none" w:sz="0" w:space="0" w:color="auto"/>
        <w:left w:val="none" w:sz="0" w:space="0" w:color="auto"/>
        <w:bottom w:val="none" w:sz="0" w:space="0" w:color="auto"/>
        <w:right w:val="none" w:sz="0" w:space="0" w:color="auto"/>
      </w:divBdr>
    </w:div>
    <w:div w:id="113258405">
      <w:bodyDiv w:val="1"/>
      <w:marLeft w:val="0"/>
      <w:marRight w:val="0"/>
      <w:marTop w:val="0"/>
      <w:marBottom w:val="0"/>
      <w:divBdr>
        <w:top w:val="none" w:sz="0" w:space="0" w:color="auto"/>
        <w:left w:val="none" w:sz="0" w:space="0" w:color="auto"/>
        <w:bottom w:val="none" w:sz="0" w:space="0" w:color="auto"/>
        <w:right w:val="none" w:sz="0" w:space="0" w:color="auto"/>
      </w:divBdr>
    </w:div>
    <w:div w:id="212161140">
      <w:bodyDiv w:val="1"/>
      <w:marLeft w:val="0"/>
      <w:marRight w:val="0"/>
      <w:marTop w:val="0"/>
      <w:marBottom w:val="0"/>
      <w:divBdr>
        <w:top w:val="none" w:sz="0" w:space="0" w:color="auto"/>
        <w:left w:val="none" w:sz="0" w:space="0" w:color="auto"/>
        <w:bottom w:val="none" w:sz="0" w:space="0" w:color="auto"/>
        <w:right w:val="none" w:sz="0" w:space="0" w:color="auto"/>
      </w:divBdr>
    </w:div>
    <w:div w:id="304891699">
      <w:bodyDiv w:val="1"/>
      <w:marLeft w:val="0"/>
      <w:marRight w:val="0"/>
      <w:marTop w:val="0"/>
      <w:marBottom w:val="0"/>
      <w:divBdr>
        <w:top w:val="none" w:sz="0" w:space="0" w:color="auto"/>
        <w:left w:val="none" w:sz="0" w:space="0" w:color="auto"/>
        <w:bottom w:val="none" w:sz="0" w:space="0" w:color="auto"/>
        <w:right w:val="none" w:sz="0" w:space="0" w:color="auto"/>
      </w:divBdr>
    </w:div>
    <w:div w:id="324166475">
      <w:bodyDiv w:val="1"/>
      <w:marLeft w:val="0"/>
      <w:marRight w:val="0"/>
      <w:marTop w:val="0"/>
      <w:marBottom w:val="0"/>
      <w:divBdr>
        <w:top w:val="none" w:sz="0" w:space="0" w:color="auto"/>
        <w:left w:val="none" w:sz="0" w:space="0" w:color="auto"/>
        <w:bottom w:val="none" w:sz="0" w:space="0" w:color="auto"/>
        <w:right w:val="none" w:sz="0" w:space="0" w:color="auto"/>
      </w:divBdr>
    </w:div>
    <w:div w:id="545064083">
      <w:bodyDiv w:val="1"/>
      <w:marLeft w:val="0"/>
      <w:marRight w:val="0"/>
      <w:marTop w:val="0"/>
      <w:marBottom w:val="0"/>
      <w:divBdr>
        <w:top w:val="none" w:sz="0" w:space="0" w:color="auto"/>
        <w:left w:val="none" w:sz="0" w:space="0" w:color="auto"/>
        <w:bottom w:val="none" w:sz="0" w:space="0" w:color="auto"/>
        <w:right w:val="none" w:sz="0" w:space="0" w:color="auto"/>
      </w:divBdr>
    </w:div>
    <w:div w:id="796802694">
      <w:bodyDiv w:val="1"/>
      <w:marLeft w:val="0"/>
      <w:marRight w:val="0"/>
      <w:marTop w:val="0"/>
      <w:marBottom w:val="0"/>
      <w:divBdr>
        <w:top w:val="none" w:sz="0" w:space="0" w:color="auto"/>
        <w:left w:val="none" w:sz="0" w:space="0" w:color="auto"/>
        <w:bottom w:val="none" w:sz="0" w:space="0" w:color="auto"/>
        <w:right w:val="none" w:sz="0" w:space="0" w:color="auto"/>
      </w:divBdr>
    </w:div>
    <w:div w:id="931470916">
      <w:bodyDiv w:val="1"/>
      <w:marLeft w:val="0"/>
      <w:marRight w:val="0"/>
      <w:marTop w:val="0"/>
      <w:marBottom w:val="0"/>
      <w:divBdr>
        <w:top w:val="none" w:sz="0" w:space="0" w:color="auto"/>
        <w:left w:val="none" w:sz="0" w:space="0" w:color="auto"/>
        <w:bottom w:val="none" w:sz="0" w:space="0" w:color="auto"/>
        <w:right w:val="none" w:sz="0" w:space="0" w:color="auto"/>
      </w:divBdr>
    </w:div>
    <w:div w:id="1235969822">
      <w:bodyDiv w:val="1"/>
      <w:marLeft w:val="0"/>
      <w:marRight w:val="0"/>
      <w:marTop w:val="0"/>
      <w:marBottom w:val="0"/>
      <w:divBdr>
        <w:top w:val="none" w:sz="0" w:space="0" w:color="auto"/>
        <w:left w:val="none" w:sz="0" w:space="0" w:color="auto"/>
        <w:bottom w:val="none" w:sz="0" w:space="0" w:color="auto"/>
        <w:right w:val="none" w:sz="0" w:space="0" w:color="auto"/>
      </w:divBdr>
    </w:div>
    <w:div w:id="1332753717">
      <w:bodyDiv w:val="1"/>
      <w:marLeft w:val="0"/>
      <w:marRight w:val="0"/>
      <w:marTop w:val="0"/>
      <w:marBottom w:val="0"/>
      <w:divBdr>
        <w:top w:val="none" w:sz="0" w:space="0" w:color="auto"/>
        <w:left w:val="none" w:sz="0" w:space="0" w:color="auto"/>
        <w:bottom w:val="none" w:sz="0" w:space="0" w:color="auto"/>
        <w:right w:val="none" w:sz="0" w:space="0" w:color="auto"/>
      </w:divBdr>
    </w:div>
    <w:div w:id="1456295652">
      <w:bodyDiv w:val="1"/>
      <w:marLeft w:val="0"/>
      <w:marRight w:val="0"/>
      <w:marTop w:val="0"/>
      <w:marBottom w:val="0"/>
      <w:divBdr>
        <w:top w:val="none" w:sz="0" w:space="0" w:color="auto"/>
        <w:left w:val="none" w:sz="0" w:space="0" w:color="auto"/>
        <w:bottom w:val="none" w:sz="0" w:space="0" w:color="auto"/>
        <w:right w:val="none" w:sz="0" w:space="0" w:color="auto"/>
      </w:divBdr>
    </w:div>
    <w:div w:id="1562325928">
      <w:bodyDiv w:val="1"/>
      <w:marLeft w:val="0"/>
      <w:marRight w:val="0"/>
      <w:marTop w:val="0"/>
      <w:marBottom w:val="0"/>
      <w:divBdr>
        <w:top w:val="none" w:sz="0" w:space="0" w:color="auto"/>
        <w:left w:val="none" w:sz="0" w:space="0" w:color="auto"/>
        <w:bottom w:val="none" w:sz="0" w:space="0" w:color="auto"/>
        <w:right w:val="none" w:sz="0" w:space="0" w:color="auto"/>
      </w:divBdr>
    </w:div>
    <w:div w:id="1632442189">
      <w:bodyDiv w:val="1"/>
      <w:marLeft w:val="0"/>
      <w:marRight w:val="0"/>
      <w:marTop w:val="0"/>
      <w:marBottom w:val="0"/>
      <w:divBdr>
        <w:top w:val="none" w:sz="0" w:space="0" w:color="auto"/>
        <w:left w:val="none" w:sz="0" w:space="0" w:color="auto"/>
        <w:bottom w:val="none" w:sz="0" w:space="0" w:color="auto"/>
        <w:right w:val="none" w:sz="0" w:space="0" w:color="auto"/>
      </w:divBdr>
    </w:div>
    <w:div w:id="1714232908">
      <w:bodyDiv w:val="1"/>
      <w:marLeft w:val="0"/>
      <w:marRight w:val="0"/>
      <w:marTop w:val="0"/>
      <w:marBottom w:val="0"/>
      <w:divBdr>
        <w:top w:val="none" w:sz="0" w:space="0" w:color="auto"/>
        <w:left w:val="none" w:sz="0" w:space="0" w:color="auto"/>
        <w:bottom w:val="none" w:sz="0" w:space="0" w:color="auto"/>
        <w:right w:val="none" w:sz="0" w:space="0" w:color="auto"/>
      </w:divBdr>
    </w:div>
    <w:div w:id="17742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ndoza.gov.ar/compras/compras-publicas-sustentables/" TargetMode="External"/><Relationship Id="rId4" Type="http://schemas.openxmlformats.org/officeDocument/2006/relationships/settings" Target="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C346-DB15-45A4-952B-4CDDA3BF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Vollmer</dc:creator>
  <cp:keywords/>
  <dc:description/>
  <cp:lastModifiedBy>Roberto Cabaña</cp:lastModifiedBy>
  <cp:revision>2</cp:revision>
  <dcterms:created xsi:type="dcterms:W3CDTF">2024-12-03T14:37:00Z</dcterms:created>
  <dcterms:modified xsi:type="dcterms:W3CDTF">2024-12-03T14:37:00Z</dcterms:modified>
</cp:coreProperties>
</file>