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F322A" w14:textId="77777777" w:rsidR="00552A89" w:rsidRPr="006A3821" w:rsidRDefault="00B726BC" w:rsidP="00D8488A">
      <w:pPr>
        <w:spacing w:line="360" w:lineRule="auto"/>
        <w:jc w:val="center"/>
        <w:rPr>
          <w:rFonts w:ascii="Arial" w:hAnsi="Arial" w:cs="Arial"/>
          <w:b/>
          <w:sz w:val="24"/>
          <w:szCs w:val="24"/>
          <w:u w:val="single"/>
        </w:rPr>
      </w:pPr>
      <w:r w:rsidRPr="006A3821">
        <w:rPr>
          <w:rFonts w:ascii="Arial" w:hAnsi="Arial" w:cs="Arial"/>
          <w:b/>
          <w:sz w:val="24"/>
          <w:szCs w:val="24"/>
          <w:u w:val="single"/>
        </w:rPr>
        <w:t>GRILLA</w:t>
      </w:r>
      <w:r w:rsidR="0041766B" w:rsidRPr="006A3821">
        <w:rPr>
          <w:rFonts w:ascii="Arial" w:hAnsi="Arial" w:cs="Arial"/>
          <w:b/>
          <w:sz w:val="24"/>
          <w:szCs w:val="24"/>
          <w:u w:val="single"/>
        </w:rPr>
        <w:t xml:space="preserve"> MODELO DE EVALUACIÓN DE OFERTA PARA EL SERVICIO DE LIMPIEZA DE HOSPITALES Y AREAS SANITARIAS (prestación de servicios internación y/o servicios de guardias de primeros auxilios y/o manejo de residuos patogénicos y/u otros adicionales al de atención en consultorios externos)</w:t>
      </w:r>
    </w:p>
    <w:tbl>
      <w:tblPr>
        <w:tblW w:w="6232" w:type="dxa"/>
        <w:jc w:val="center"/>
        <w:tblLayout w:type="fixed"/>
        <w:tblLook w:val="0400" w:firstRow="0" w:lastRow="0" w:firstColumn="0" w:lastColumn="0" w:noHBand="0" w:noVBand="1"/>
      </w:tblPr>
      <w:tblGrid>
        <w:gridCol w:w="4248"/>
        <w:gridCol w:w="1984"/>
      </w:tblGrid>
      <w:tr w:rsidR="00BB4121" w:rsidRPr="0039128F" w14:paraId="625D1985"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FBB7788" w14:textId="77777777" w:rsidR="00BB4121" w:rsidRPr="0039128F" w:rsidRDefault="00BB4121" w:rsidP="005A3340">
            <w:pPr>
              <w:spacing w:after="0" w:line="360" w:lineRule="auto"/>
              <w:jc w:val="center"/>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CRITERIO</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5E58CF3" w14:textId="77777777" w:rsidR="00BB4121" w:rsidRPr="0039128F" w:rsidRDefault="00BB4121" w:rsidP="005A3340">
            <w:pPr>
              <w:spacing w:after="0" w:line="360" w:lineRule="auto"/>
              <w:jc w:val="center"/>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PUNTAJE</w:t>
            </w:r>
          </w:p>
        </w:tc>
      </w:tr>
      <w:tr w:rsidR="00BB4121" w:rsidRPr="0039128F" w14:paraId="4194BA58"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A8FBF4" w14:textId="77777777" w:rsidR="00BB4121" w:rsidRPr="0039128F" w:rsidRDefault="00BB4121" w:rsidP="005A3340">
            <w:pPr>
              <w:pStyle w:val="Prrafodelista"/>
              <w:numPr>
                <w:ilvl w:val="0"/>
                <w:numId w:val="2"/>
              </w:numPr>
              <w:spacing w:after="0" w:line="360" w:lineRule="auto"/>
              <w:ind w:left="293" w:hanging="283"/>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Capacidad Económica y Financiera:</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D6840C" w14:textId="77777777" w:rsidR="00BB4121" w:rsidRPr="0039128F" w:rsidRDefault="00BB4121" w:rsidP="005A3340">
            <w:pPr>
              <w:spacing w:after="0" w:line="36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39128F">
              <w:rPr>
                <w:rFonts w:ascii="Times New Roman" w:hAnsi="Times New Roman" w:cs="Times New Roman"/>
                <w:b/>
                <w:color w:val="000000"/>
                <w:sz w:val="24"/>
                <w:szCs w:val="24"/>
              </w:rPr>
              <w:t>0</w:t>
            </w:r>
          </w:p>
        </w:tc>
      </w:tr>
      <w:tr w:rsidR="00BB4121" w:rsidRPr="0039128F" w14:paraId="39777D96"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1BD90B9" w14:textId="77777777" w:rsidR="00BB4121" w:rsidRPr="0039128F" w:rsidRDefault="00BB4121" w:rsidP="005A3340">
            <w:pPr>
              <w:pStyle w:val="Prrafodelista"/>
              <w:numPr>
                <w:ilvl w:val="0"/>
                <w:numId w:val="3"/>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Capital de trabajo</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065B902"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(10)</w:t>
            </w:r>
          </w:p>
        </w:tc>
      </w:tr>
      <w:tr w:rsidR="00BB4121" w:rsidRPr="0039128F" w14:paraId="115585ED"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19B7A3" w14:textId="77777777" w:rsidR="00BB4121" w:rsidRPr="0039128F" w:rsidRDefault="00BB4121" w:rsidP="005A3340">
            <w:pPr>
              <w:pStyle w:val="Prrafodelista"/>
              <w:numPr>
                <w:ilvl w:val="0"/>
                <w:numId w:val="3"/>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Liquidez corriente</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DA6C161"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39128F">
              <w:rPr>
                <w:rFonts w:ascii="Times New Roman" w:hAnsi="Times New Roman" w:cs="Times New Roman"/>
                <w:color w:val="000000"/>
                <w:sz w:val="24"/>
                <w:szCs w:val="24"/>
              </w:rPr>
              <w:t>)</w:t>
            </w:r>
          </w:p>
        </w:tc>
      </w:tr>
      <w:tr w:rsidR="00BB4121" w:rsidRPr="0039128F" w14:paraId="7AA4CBCE"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FF86DA" w14:textId="77777777" w:rsidR="00BB4121" w:rsidRPr="0039128F" w:rsidRDefault="00BB4121" w:rsidP="005A3340">
            <w:pPr>
              <w:pStyle w:val="Prrafodelista"/>
              <w:numPr>
                <w:ilvl w:val="0"/>
                <w:numId w:val="3"/>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Solvencia</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DE5240D"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w:t>
            </w:r>
            <w:r>
              <w:rPr>
                <w:rFonts w:ascii="Times New Roman" w:hAnsi="Times New Roman" w:cs="Times New Roman"/>
                <w:color w:val="000000"/>
                <w:sz w:val="24"/>
                <w:szCs w:val="24"/>
              </w:rPr>
              <w:t>2,5</w:t>
            </w:r>
            <w:r w:rsidRPr="0039128F">
              <w:rPr>
                <w:rFonts w:ascii="Times New Roman" w:hAnsi="Times New Roman" w:cs="Times New Roman"/>
                <w:color w:val="000000"/>
                <w:sz w:val="24"/>
                <w:szCs w:val="24"/>
              </w:rPr>
              <w:t>)</w:t>
            </w:r>
          </w:p>
        </w:tc>
      </w:tr>
      <w:tr w:rsidR="00BB4121" w:rsidRPr="0039128F" w14:paraId="4FF6361E"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2B89CF" w14:textId="77777777" w:rsidR="00BB4121" w:rsidRPr="0039128F" w:rsidRDefault="00BB4121" w:rsidP="005A3340">
            <w:pPr>
              <w:pStyle w:val="Prrafodelista"/>
              <w:numPr>
                <w:ilvl w:val="0"/>
                <w:numId w:val="3"/>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Endeudamiento</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4529A4C"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w:t>
            </w:r>
            <w:r>
              <w:rPr>
                <w:rFonts w:ascii="Times New Roman" w:hAnsi="Times New Roman" w:cs="Times New Roman"/>
                <w:color w:val="000000"/>
                <w:sz w:val="24"/>
                <w:szCs w:val="24"/>
              </w:rPr>
              <w:t>2,5</w:t>
            </w:r>
            <w:r w:rsidRPr="0039128F">
              <w:rPr>
                <w:rFonts w:ascii="Times New Roman" w:hAnsi="Times New Roman" w:cs="Times New Roman"/>
                <w:color w:val="000000"/>
                <w:sz w:val="24"/>
                <w:szCs w:val="24"/>
              </w:rPr>
              <w:t>)</w:t>
            </w:r>
          </w:p>
        </w:tc>
      </w:tr>
      <w:tr w:rsidR="00BB4121" w:rsidRPr="0039128F" w14:paraId="605EE2E4" w14:textId="77777777" w:rsidTr="005A3340">
        <w:trPr>
          <w:trHeight w:val="599"/>
          <w:jc w:val="center"/>
        </w:trPr>
        <w:tc>
          <w:tcPr>
            <w:tcW w:w="424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86F4F1" w14:textId="77777777" w:rsidR="00BB4121" w:rsidRPr="0039128F" w:rsidRDefault="00BB4121" w:rsidP="005A3340">
            <w:pPr>
              <w:pStyle w:val="Prrafodelista"/>
              <w:numPr>
                <w:ilvl w:val="0"/>
                <w:numId w:val="2"/>
              </w:numPr>
              <w:spacing w:after="0" w:line="360" w:lineRule="auto"/>
              <w:ind w:left="293" w:hanging="283"/>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Antecedentes:</w:t>
            </w:r>
          </w:p>
        </w:tc>
        <w:tc>
          <w:tcPr>
            <w:tcW w:w="198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B6F856F" w14:textId="77777777" w:rsidR="00BB4121" w:rsidRPr="0039128F" w:rsidRDefault="00BB4121" w:rsidP="005A3340">
            <w:pPr>
              <w:spacing w:after="0" w:line="360" w:lineRule="auto"/>
              <w:jc w:val="right"/>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20</w:t>
            </w:r>
          </w:p>
        </w:tc>
      </w:tr>
      <w:tr w:rsidR="00BB4121" w:rsidRPr="0039128F" w14:paraId="1660E83A"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33306D" w14:textId="77777777" w:rsidR="00BB4121" w:rsidRPr="0039128F" w:rsidRDefault="00BB4121" w:rsidP="005A3340">
            <w:pPr>
              <w:pStyle w:val="Prrafodelista"/>
              <w:numPr>
                <w:ilvl w:val="0"/>
                <w:numId w:val="4"/>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Comerciales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D59924"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(10)</w:t>
            </w:r>
          </w:p>
        </w:tc>
      </w:tr>
      <w:tr w:rsidR="00BB4121" w:rsidRPr="0039128F" w14:paraId="181ADE24"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B9ACFF" w14:textId="77777777" w:rsidR="00BB4121" w:rsidRPr="0039128F" w:rsidRDefault="00BB4121" w:rsidP="005A3340">
            <w:pPr>
              <w:pStyle w:val="Prrafodelista"/>
              <w:numPr>
                <w:ilvl w:val="0"/>
                <w:numId w:val="4"/>
              </w:num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 xml:space="preserve">Contractuales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2E87C1" w14:textId="77777777" w:rsidR="00BB4121" w:rsidRPr="0039128F" w:rsidRDefault="00BB4121" w:rsidP="005A3340">
            <w:pPr>
              <w:spacing w:after="0" w:line="360" w:lineRule="auto"/>
              <w:rPr>
                <w:rFonts w:ascii="Times New Roman" w:hAnsi="Times New Roman" w:cs="Times New Roman"/>
                <w:color w:val="000000"/>
                <w:sz w:val="24"/>
                <w:szCs w:val="24"/>
              </w:rPr>
            </w:pPr>
            <w:r w:rsidRPr="0039128F">
              <w:rPr>
                <w:rFonts w:ascii="Times New Roman" w:hAnsi="Times New Roman" w:cs="Times New Roman"/>
                <w:color w:val="000000"/>
                <w:sz w:val="24"/>
                <w:szCs w:val="24"/>
              </w:rPr>
              <w:t>(10)</w:t>
            </w:r>
          </w:p>
        </w:tc>
      </w:tr>
      <w:tr w:rsidR="00BB4121" w:rsidRPr="0039128F" w14:paraId="2F85140E"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C8DB8D" w14:textId="77777777" w:rsidR="00BB4121" w:rsidRPr="0039128F" w:rsidRDefault="00BB4121" w:rsidP="005A3340">
            <w:pPr>
              <w:pStyle w:val="Prrafodelista"/>
              <w:numPr>
                <w:ilvl w:val="0"/>
                <w:numId w:val="2"/>
              </w:numPr>
              <w:spacing w:after="0" w:line="360" w:lineRule="auto"/>
              <w:ind w:left="293" w:hanging="283"/>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Acreditación ODS s/ Ley 9193</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99B8D36" w14:textId="77777777" w:rsidR="00BB4121" w:rsidRPr="0039128F" w:rsidRDefault="00BB4121" w:rsidP="005A3340">
            <w:pPr>
              <w:spacing w:after="0" w:line="360" w:lineRule="auto"/>
              <w:jc w:val="right"/>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10</w:t>
            </w:r>
          </w:p>
        </w:tc>
      </w:tr>
      <w:tr w:rsidR="00BB4121" w:rsidRPr="0039128F" w14:paraId="6D3FCB41"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5F22D9" w14:textId="77777777" w:rsidR="00BB4121" w:rsidRPr="0039128F" w:rsidRDefault="00BB4121" w:rsidP="005A3340">
            <w:pPr>
              <w:pStyle w:val="Prrafodelista"/>
              <w:numPr>
                <w:ilvl w:val="0"/>
                <w:numId w:val="2"/>
              </w:numPr>
              <w:spacing w:after="0" w:line="360" w:lineRule="auto"/>
              <w:ind w:left="264" w:hanging="264"/>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Oferta Económica</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FC8966E" w14:textId="77777777" w:rsidR="00BB4121" w:rsidRPr="0039128F" w:rsidRDefault="00BB4121" w:rsidP="005A3340">
            <w:pPr>
              <w:spacing w:after="0" w:line="36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39128F">
              <w:rPr>
                <w:rFonts w:ascii="Times New Roman" w:hAnsi="Times New Roman" w:cs="Times New Roman"/>
                <w:b/>
                <w:color w:val="000000"/>
                <w:sz w:val="24"/>
                <w:szCs w:val="24"/>
              </w:rPr>
              <w:t>0</w:t>
            </w:r>
          </w:p>
        </w:tc>
      </w:tr>
      <w:tr w:rsidR="00BB4121" w:rsidRPr="0039128F" w14:paraId="0BDFCF7E" w14:textId="77777777" w:rsidTr="005A3340">
        <w:trPr>
          <w:trHeight w:val="59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657FE3" w14:textId="77777777" w:rsidR="00BB4121" w:rsidRPr="0039128F" w:rsidRDefault="00BB4121" w:rsidP="005A3340">
            <w:pPr>
              <w:spacing w:after="0" w:line="360" w:lineRule="auto"/>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TOTAL</w:t>
            </w:r>
          </w:p>
        </w:tc>
        <w:tc>
          <w:tcPr>
            <w:tcW w:w="198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E80A4C" w14:textId="77777777" w:rsidR="00BB4121" w:rsidRPr="0039128F" w:rsidRDefault="00BB4121" w:rsidP="005A3340">
            <w:pPr>
              <w:spacing w:after="0" w:line="360" w:lineRule="auto"/>
              <w:jc w:val="right"/>
              <w:rPr>
                <w:rFonts w:ascii="Times New Roman" w:hAnsi="Times New Roman" w:cs="Times New Roman"/>
                <w:b/>
                <w:color w:val="000000"/>
                <w:sz w:val="24"/>
                <w:szCs w:val="24"/>
              </w:rPr>
            </w:pPr>
            <w:r w:rsidRPr="0039128F">
              <w:rPr>
                <w:rFonts w:ascii="Times New Roman" w:hAnsi="Times New Roman" w:cs="Times New Roman"/>
                <w:b/>
                <w:color w:val="000000"/>
                <w:sz w:val="24"/>
                <w:szCs w:val="24"/>
              </w:rPr>
              <w:t>100</w:t>
            </w:r>
          </w:p>
        </w:tc>
      </w:tr>
    </w:tbl>
    <w:p w14:paraId="419A78EB" w14:textId="77777777" w:rsidR="00552A89" w:rsidRPr="006A3821" w:rsidRDefault="00552A89" w:rsidP="00D8488A">
      <w:pPr>
        <w:spacing w:line="360" w:lineRule="auto"/>
        <w:jc w:val="both"/>
        <w:rPr>
          <w:rFonts w:ascii="Arial" w:hAnsi="Arial" w:cs="Arial"/>
          <w:b/>
          <w:sz w:val="24"/>
          <w:szCs w:val="24"/>
        </w:rPr>
      </w:pPr>
    </w:p>
    <w:p w14:paraId="033A8C50" w14:textId="77777777" w:rsidR="00BB4121" w:rsidRPr="00690092" w:rsidRDefault="00BB4121" w:rsidP="00BB4121">
      <w:pPr>
        <w:pStyle w:val="Prrafodelista"/>
        <w:numPr>
          <w:ilvl w:val="0"/>
          <w:numId w:val="5"/>
        </w:numPr>
        <w:spacing w:line="360" w:lineRule="auto"/>
        <w:ind w:left="284" w:hanging="284"/>
        <w:jc w:val="both"/>
        <w:rPr>
          <w:rFonts w:ascii="Times New Roman" w:hAnsi="Times New Roman" w:cs="Times New Roman"/>
          <w:sz w:val="24"/>
          <w:szCs w:val="24"/>
        </w:rPr>
      </w:pPr>
      <w:r w:rsidRPr="003E6E83">
        <w:rPr>
          <w:rFonts w:ascii="Times New Roman" w:hAnsi="Times New Roman" w:cs="Times New Roman"/>
          <w:b/>
          <w:sz w:val="24"/>
          <w:szCs w:val="24"/>
          <w:u w:val="single"/>
        </w:rPr>
        <w:t>CAPACIDAD ECONÓMICA Y FINANCIERA</w:t>
      </w:r>
    </w:p>
    <w:p w14:paraId="78258378" w14:textId="77777777" w:rsidR="00BB4121" w:rsidRPr="00690092" w:rsidRDefault="00BB4121" w:rsidP="00BB4121">
      <w:pPr>
        <w:pStyle w:val="Prrafodelista"/>
        <w:spacing w:line="360" w:lineRule="auto"/>
        <w:ind w:left="284"/>
        <w:jc w:val="both"/>
        <w:rPr>
          <w:rFonts w:ascii="Times New Roman" w:hAnsi="Times New Roman" w:cs="Times New Roman"/>
          <w:sz w:val="24"/>
          <w:szCs w:val="24"/>
        </w:rPr>
      </w:pPr>
      <w:r w:rsidRPr="00690092">
        <w:rPr>
          <w:rFonts w:ascii="Times New Roman" w:hAnsi="Times New Roman" w:cs="Times New Roman"/>
          <w:sz w:val="24"/>
          <w:szCs w:val="24"/>
        </w:rPr>
        <w:t xml:space="preserve">A los efectos de esta evaluación se considerará, en caso de persona jurídica, el balance y estado de resultados certificado y debidamente auditado correspondiente al último ejercicio, presentado en el Registro Único de Proveedores; en caso de persona humana, se considerará la manifestación de bienes, en tanto la misma incorpore un análisis completo y detallado de todas las operaciones que reflejen el Activo y el Pasivo de la actividad empresaria durante el período anual previo a la inscripción o renovación en el Registro Único de Proveedores. </w:t>
      </w:r>
    </w:p>
    <w:p w14:paraId="52318B74" w14:textId="77777777" w:rsidR="00BB4121" w:rsidRPr="00690092" w:rsidRDefault="00BB4121" w:rsidP="00BB4121">
      <w:pPr>
        <w:pStyle w:val="Prrafodelista"/>
        <w:spacing w:line="360" w:lineRule="auto"/>
        <w:ind w:left="284"/>
        <w:jc w:val="both"/>
        <w:rPr>
          <w:rFonts w:ascii="Times New Roman" w:hAnsi="Times New Roman" w:cs="Times New Roman"/>
          <w:sz w:val="24"/>
          <w:szCs w:val="24"/>
        </w:rPr>
      </w:pPr>
      <w:r w:rsidRPr="00690092">
        <w:rPr>
          <w:rFonts w:ascii="Times New Roman" w:hAnsi="Times New Roman" w:cs="Times New Roman"/>
          <w:sz w:val="24"/>
          <w:szCs w:val="24"/>
        </w:rPr>
        <w:lastRenderedPageBreak/>
        <w:t>Los ratios de desempeño y capacidad económica y financiera se calificarán de acuerdo a los siguientes indicadores:</w:t>
      </w:r>
    </w:p>
    <w:p w14:paraId="543348F7" w14:textId="77777777" w:rsidR="00BB4121" w:rsidRDefault="00BB4121" w:rsidP="00BB4121">
      <w:pPr>
        <w:pStyle w:val="Prrafodelista"/>
        <w:spacing w:line="360" w:lineRule="auto"/>
        <w:ind w:left="284"/>
        <w:jc w:val="both"/>
        <w:rPr>
          <w:rFonts w:ascii="Times New Roman" w:hAnsi="Times New Roman" w:cs="Times New Roman"/>
          <w:b/>
          <w:sz w:val="24"/>
          <w:szCs w:val="24"/>
          <w:u w:val="single"/>
        </w:rPr>
      </w:pPr>
      <w:bookmarkStart w:id="0" w:name="_GoBack"/>
      <w:bookmarkEnd w:id="0"/>
    </w:p>
    <w:tbl>
      <w:tblPr>
        <w:tblpPr w:leftFromText="180" w:rightFromText="180" w:vertAnchor="text" w:horzAnchor="margin" w:tblpXSpec="center" w:tblpY="-44"/>
        <w:tblW w:w="70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4"/>
        <w:gridCol w:w="851"/>
        <w:gridCol w:w="992"/>
        <w:gridCol w:w="992"/>
        <w:gridCol w:w="993"/>
        <w:gridCol w:w="850"/>
        <w:gridCol w:w="1256"/>
      </w:tblGrid>
      <w:tr w:rsidR="00BB4121" w:rsidRPr="0018484A" w14:paraId="2756472A" w14:textId="77777777" w:rsidTr="00BB4121">
        <w:trPr>
          <w:trHeight w:val="1198"/>
        </w:trPr>
        <w:tc>
          <w:tcPr>
            <w:tcW w:w="1144" w:type="dxa"/>
            <w:tcBorders>
              <w:left w:val="single" w:sz="8" w:space="0" w:color="000000"/>
            </w:tcBorders>
            <w:vAlign w:val="center"/>
          </w:tcPr>
          <w:p w14:paraId="4E8307D2" w14:textId="77777777" w:rsidR="00BB4121" w:rsidRPr="0018484A" w:rsidRDefault="00BB4121" w:rsidP="005A3340">
            <w:pPr>
              <w:pStyle w:val="Prrafodelista"/>
              <w:ind w:left="709" w:hanging="651"/>
              <w:jc w:val="center"/>
              <w:rPr>
                <w:rFonts w:ascii="Times New Roman" w:hAnsi="Times New Roman" w:cs="Times New Roman"/>
                <w:b/>
                <w:sz w:val="18"/>
                <w:szCs w:val="24"/>
              </w:rPr>
            </w:pPr>
            <w:r w:rsidRPr="0018484A">
              <w:rPr>
                <w:rFonts w:ascii="Times New Roman" w:hAnsi="Times New Roman" w:cs="Times New Roman"/>
                <w:b/>
                <w:sz w:val="18"/>
                <w:szCs w:val="24"/>
              </w:rPr>
              <w:t>Ratio</w:t>
            </w:r>
          </w:p>
        </w:tc>
        <w:tc>
          <w:tcPr>
            <w:tcW w:w="851" w:type="dxa"/>
            <w:vAlign w:val="center"/>
          </w:tcPr>
          <w:p w14:paraId="13CFD6D6" w14:textId="77777777" w:rsidR="00BB4121" w:rsidRPr="0018484A" w:rsidRDefault="00BB4121" w:rsidP="005A3340">
            <w:pPr>
              <w:pStyle w:val="Prrafodelista"/>
              <w:ind w:left="709" w:hanging="283"/>
              <w:jc w:val="center"/>
              <w:rPr>
                <w:rFonts w:ascii="Times New Roman" w:hAnsi="Times New Roman" w:cs="Times New Roman"/>
                <w:b/>
                <w:sz w:val="18"/>
                <w:szCs w:val="24"/>
              </w:rPr>
            </w:pPr>
          </w:p>
        </w:tc>
        <w:tc>
          <w:tcPr>
            <w:tcW w:w="992" w:type="dxa"/>
            <w:vAlign w:val="center"/>
          </w:tcPr>
          <w:p w14:paraId="27719786" w14:textId="77777777" w:rsidR="00BB4121" w:rsidRPr="0018484A" w:rsidRDefault="00BB4121" w:rsidP="005A3340">
            <w:pPr>
              <w:pStyle w:val="Prrafodelista"/>
              <w:ind w:left="709" w:hanging="283"/>
              <w:jc w:val="center"/>
              <w:rPr>
                <w:rFonts w:ascii="Times New Roman" w:hAnsi="Times New Roman" w:cs="Times New Roman"/>
                <w:b/>
                <w:sz w:val="18"/>
                <w:szCs w:val="24"/>
              </w:rPr>
            </w:pPr>
          </w:p>
        </w:tc>
        <w:tc>
          <w:tcPr>
            <w:tcW w:w="992" w:type="dxa"/>
            <w:vAlign w:val="center"/>
          </w:tcPr>
          <w:p w14:paraId="4BCEC9F8" w14:textId="77777777" w:rsidR="00BB4121" w:rsidRPr="0018484A" w:rsidRDefault="00BB4121" w:rsidP="005A3340">
            <w:pPr>
              <w:pStyle w:val="Prrafodelista"/>
              <w:ind w:left="709" w:hanging="283"/>
              <w:jc w:val="center"/>
              <w:rPr>
                <w:rFonts w:ascii="Times New Roman" w:hAnsi="Times New Roman" w:cs="Times New Roman"/>
                <w:b/>
                <w:sz w:val="18"/>
                <w:szCs w:val="24"/>
              </w:rPr>
            </w:pPr>
          </w:p>
        </w:tc>
        <w:tc>
          <w:tcPr>
            <w:tcW w:w="993" w:type="dxa"/>
            <w:vAlign w:val="center"/>
          </w:tcPr>
          <w:p w14:paraId="57270436" w14:textId="77777777" w:rsidR="00BB4121" w:rsidRPr="0018484A" w:rsidRDefault="00BB4121" w:rsidP="005A3340">
            <w:pPr>
              <w:pStyle w:val="Prrafodelista"/>
              <w:ind w:left="709" w:hanging="283"/>
              <w:jc w:val="center"/>
              <w:rPr>
                <w:rFonts w:ascii="Times New Roman" w:hAnsi="Times New Roman" w:cs="Times New Roman"/>
                <w:b/>
                <w:sz w:val="18"/>
                <w:szCs w:val="24"/>
              </w:rPr>
            </w:pPr>
          </w:p>
        </w:tc>
        <w:tc>
          <w:tcPr>
            <w:tcW w:w="850" w:type="dxa"/>
            <w:vAlign w:val="center"/>
          </w:tcPr>
          <w:p w14:paraId="0ED972A6" w14:textId="77777777" w:rsidR="00BB4121" w:rsidRPr="0018484A" w:rsidRDefault="00BB4121" w:rsidP="005A3340">
            <w:pPr>
              <w:pStyle w:val="Prrafodelista"/>
              <w:ind w:left="39" w:hanging="39"/>
              <w:jc w:val="center"/>
              <w:rPr>
                <w:rFonts w:ascii="Times New Roman" w:hAnsi="Times New Roman" w:cs="Times New Roman"/>
                <w:b/>
                <w:sz w:val="18"/>
                <w:szCs w:val="24"/>
              </w:rPr>
            </w:pPr>
            <w:r w:rsidRPr="0018484A">
              <w:rPr>
                <w:rFonts w:ascii="Times New Roman" w:hAnsi="Times New Roman" w:cs="Times New Roman"/>
                <w:b/>
                <w:sz w:val="18"/>
                <w:szCs w:val="24"/>
              </w:rPr>
              <w:t>Fórmula p/ Indicador</w:t>
            </w:r>
          </w:p>
        </w:tc>
        <w:tc>
          <w:tcPr>
            <w:tcW w:w="1256" w:type="dxa"/>
            <w:vAlign w:val="center"/>
          </w:tcPr>
          <w:p w14:paraId="470FF46A" w14:textId="77777777" w:rsidR="00BB4121" w:rsidRPr="0018484A" w:rsidRDefault="00BB4121" w:rsidP="005A3340">
            <w:pPr>
              <w:pStyle w:val="Prrafodelista"/>
              <w:ind w:left="63" w:hanging="283"/>
              <w:jc w:val="center"/>
              <w:rPr>
                <w:rFonts w:ascii="Times New Roman" w:hAnsi="Times New Roman" w:cs="Times New Roman"/>
                <w:b/>
                <w:sz w:val="18"/>
                <w:szCs w:val="24"/>
              </w:rPr>
            </w:pPr>
          </w:p>
          <w:p w14:paraId="4A20637E" w14:textId="77777777" w:rsidR="00BB4121" w:rsidRPr="0018484A" w:rsidRDefault="00BB4121" w:rsidP="005A3340">
            <w:pPr>
              <w:pStyle w:val="Prrafodelista"/>
              <w:ind w:left="63" w:hanging="283"/>
              <w:jc w:val="center"/>
              <w:rPr>
                <w:rFonts w:ascii="Times New Roman" w:hAnsi="Times New Roman" w:cs="Times New Roman"/>
                <w:b/>
                <w:sz w:val="18"/>
                <w:szCs w:val="24"/>
              </w:rPr>
            </w:pPr>
            <w:r w:rsidRPr="0018484A">
              <w:rPr>
                <w:rFonts w:ascii="Times New Roman" w:hAnsi="Times New Roman" w:cs="Times New Roman"/>
                <w:b/>
                <w:sz w:val="18"/>
                <w:szCs w:val="24"/>
              </w:rPr>
              <w:t>Puntaje</w:t>
            </w:r>
          </w:p>
          <w:p w14:paraId="5795C292" w14:textId="77777777" w:rsidR="00BB4121" w:rsidRPr="0018484A" w:rsidRDefault="00BB4121" w:rsidP="005A3340">
            <w:pPr>
              <w:pStyle w:val="Prrafodelista"/>
              <w:ind w:left="63" w:hanging="283"/>
              <w:jc w:val="center"/>
              <w:rPr>
                <w:rFonts w:ascii="Times New Roman" w:hAnsi="Times New Roman" w:cs="Times New Roman"/>
                <w:b/>
                <w:sz w:val="18"/>
                <w:szCs w:val="24"/>
              </w:rPr>
            </w:pPr>
            <w:r w:rsidRPr="0018484A">
              <w:rPr>
                <w:rFonts w:ascii="Times New Roman" w:hAnsi="Times New Roman" w:cs="Times New Roman"/>
                <w:b/>
                <w:sz w:val="18"/>
                <w:szCs w:val="24"/>
              </w:rPr>
              <w:t>Máximo</w:t>
            </w:r>
          </w:p>
        </w:tc>
      </w:tr>
      <w:tr w:rsidR="00BB4121" w:rsidRPr="0018484A" w14:paraId="6CB9639E" w14:textId="77777777" w:rsidTr="00BB4121">
        <w:trPr>
          <w:trHeight w:val="905"/>
        </w:trPr>
        <w:tc>
          <w:tcPr>
            <w:tcW w:w="1144" w:type="dxa"/>
            <w:tcBorders>
              <w:left w:val="single" w:sz="8" w:space="0" w:color="000000"/>
            </w:tcBorders>
            <w:vAlign w:val="center"/>
          </w:tcPr>
          <w:p w14:paraId="33F4CDDB" w14:textId="77777777" w:rsidR="00BB4121" w:rsidRPr="0018484A" w:rsidRDefault="00BB4121" w:rsidP="005A3340">
            <w:pPr>
              <w:pStyle w:val="Prrafodelista"/>
              <w:ind w:left="58"/>
              <w:jc w:val="center"/>
              <w:rPr>
                <w:rFonts w:ascii="Times New Roman" w:hAnsi="Times New Roman" w:cs="Times New Roman"/>
                <w:b/>
                <w:sz w:val="18"/>
                <w:szCs w:val="24"/>
              </w:rPr>
            </w:pPr>
            <w:r w:rsidRPr="0018484A">
              <w:rPr>
                <w:rFonts w:ascii="Times New Roman" w:hAnsi="Times New Roman" w:cs="Times New Roman"/>
                <w:b/>
                <w:sz w:val="18"/>
                <w:szCs w:val="24"/>
              </w:rPr>
              <w:t>Capital de Trabajo</w:t>
            </w:r>
          </w:p>
        </w:tc>
        <w:tc>
          <w:tcPr>
            <w:tcW w:w="851" w:type="dxa"/>
            <w:vAlign w:val="center"/>
          </w:tcPr>
          <w:p w14:paraId="518A1BDB"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Activo Corriente</w:t>
            </w:r>
          </w:p>
          <w:p w14:paraId="3A5B7D78"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w:t>
            </w:r>
          </w:p>
        </w:tc>
        <w:tc>
          <w:tcPr>
            <w:tcW w:w="992" w:type="dxa"/>
            <w:vAlign w:val="center"/>
          </w:tcPr>
          <w:p w14:paraId="62E9476C"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Pasivo Corriente</w:t>
            </w:r>
          </w:p>
          <w:p w14:paraId="2A65EA7B"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(PC)</w:t>
            </w:r>
          </w:p>
        </w:tc>
        <w:tc>
          <w:tcPr>
            <w:tcW w:w="992" w:type="dxa"/>
            <w:vAlign w:val="center"/>
          </w:tcPr>
          <w:p w14:paraId="22E127E8" w14:textId="77777777" w:rsidR="00BB4121" w:rsidRPr="0018484A" w:rsidRDefault="00BB4121" w:rsidP="005A3340">
            <w:pPr>
              <w:pStyle w:val="Prrafodelista"/>
              <w:ind w:left="709" w:hanging="283"/>
              <w:jc w:val="both"/>
              <w:rPr>
                <w:rFonts w:ascii="Times New Roman" w:hAnsi="Times New Roman" w:cs="Times New Roman"/>
                <w:b/>
                <w:sz w:val="18"/>
                <w:szCs w:val="24"/>
              </w:rPr>
            </w:pPr>
          </w:p>
        </w:tc>
        <w:tc>
          <w:tcPr>
            <w:tcW w:w="993" w:type="dxa"/>
            <w:vAlign w:val="center"/>
          </w:tcPr>
          <w:p w14:paraId="32C4C41A" w14:textId="77777777" w:rsidR="00BB4121" w:rsidRPr="0018484A" w:rsidRDefault="00BB4121" w:rsidP="005A3340">
            <w:pPr>
              <w:pStyle w:val="Prrafodelista"/>
              <w:ind w:left="709" w:hanging="283"/>
              <w:jc w:val="both"/>
              <w:rPr>
                <w:rFonts w:ascii="Times New Roman" w:hAnsi="Times New Roman" w:cs="Times New Roman"/>
                <w:b/>
                <w:sz w:val="18"/>
                <w:szCs w:val="24"/>
              </w:rPr>
            </w:pPr>
          </w:p>
        </w:tc>
        <w:tc>
          <w:tcPr>
            <w:tcW w:w="850" w:type="dxa"/>
            <w:vAlign w:val="center"/>
          </w:tcPr>
          <w:p w14:paraId="41A3E499" w14:textId="77777777" w:rsidR="00BB4121" w:rsidRPr="0018484A" w:rsidRDefault="00BB4121" w:rsidP="005A3340">
            <w:pPr>
              <w:pStyle w:val="Prrafodelista"/>
              <w:ind w:left="39"/>
              <w:jc w:val="center"/>
              <w:rPr>
                <w:rFonts w:ascii="Times New Roman" w:hAnsi="Times New Roman" w:cs="Times New Roman"/>
                <w:b/>
                <w:sz w:val="18"/>
                <w:szCs w:val="24"/>
              </w:rPr>
            </w:pPr>
            <w:r w:rsidRPr="0018484A">
              <w:rPr>
                <w:rFonts w:ascii="Times New Roman" w:hAnsi="Times New Roman" w:cs="Times New Roman"/>
                <w:sz w:val="18"/>
                <w:szCs w:val="24"/>
              </w:rPr>
              <w:t>AC-PC</w:t>
            </w:r>
          </w:p>
        </w:tc>
        <w:tc>
          <w:tcPr>
            <w:tcW w:w="1256" w:type="dxa"/>
            <w:vAlign w:val="center"/>
          </w:tcPr>
          <w:p w14:paraId="4785A28A" w14:textId="77777777" w:rsidR="00BB4121" w:rsidRPr="0018484A" w:rsidRDefault="00BB4121" w:rsidP="005A3340">
            <w:pPr>
              <w:pStyle w:val="Prrafodelista"/>
              <w:ind w:left="709" w:hanging="283"/>
              <w:jc w:val="both"/>
              <w:rPr>
                <w:rFonts w:ascii="Times New Roman" w:hAnsi="Times New Roman" w:cs="Times New Roman"/>
                <w:b/>
                <w:sz w:val="18"/>
                <w:szCs w:val="24"/>
              </w:rPr>
            </w:pPr>
            <w:r w:rsidRPr="0018484A">
              <w:rPr>
                <w:rFonts w:ascii="Times New Roman" w:hAnsi="Times New Roman" w:cs="Times New Roman"/>
                <w:b/>
                <w:sz w:val="18"/>
                <w:szCs w:val="24"/>
              </w:rPr>
              <w:t>10</w:t>
            </w:r>
          </w:p>
        </w:tc>
      </w:tr>
      <w:tr w:rsidR="00BB4121" w:rsidRPr="0018484A" w14:paraId="3828BC43" w14:textId="77777777" w:rsidTr="00BB4121">
        <w:trPr>
          <w:trHeight w:val="905"/>
        </w:trPr>
        <w:tc>
          <w:tcPr>
            <w:tcW w:w="1144" w:type="dxa"/>
            <w:tcBorders>
              <w:left w:val="single" w:sz="8" w:space="0" w:color="000000"/>
            </w:tcBorders>
            <w:vAlign w:val="center"/>
          </w:tcPr>
          <w:p w14:paraId="1F2F9C49" w14:textId="77777777" w:rsidR="00BB4121" w:rsidRPr="0018484A" w:rsidRDefault="00BB4121" w:rsidP="005A3340">
            <w:pPr>
              <w:pStyle w:val="Prrafodelista"/>
              <w:ind w:left="58"/>
              <w:jc w:val="center"/>
              <w:rPr>
                <w:rFonts w:ascii="Times New Roman" w:hAnsi="Times New Roman" w:cs="Times New Roman"/>
                <w:b/>
                <w:sz w:val="18"/>
                <w:szCs w:val="24"/>
              </w:rPr>
            </w:pPr>
            <w:r w:rsidRPr="0018484A">
              <w:rPr>
                <w:rFonts w:ascii="Times New Roman" w:hAnsi="Times New Roman" w:cs="Times New Roman"/>
                <w:b/>
                <w:sz w:val="18"/>
                <w:szCs w:val="24"/>
              </w:rPr>
              <w:t>Liquidez corriente</w:t>
            </w:r>
          </w:p>
        </w:tc>
        <w:tc>
          <w:tcPr>
            <w:tcW w:w="851" w:type="dxa"/>
            <w:vAlign w:val="center"/>
          </w:tcPr>
          <w:p w14:paraId="008B67FA"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Activo Corriente</w:t>
            </w:r>
          </w:p>
          <w:p w14:paraId="7F2091EC"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w:t>
            </w:r>
          </w:p>
        </w:tc>
        <w:tc>
          <w:tcPr>
            <w:tcW w:w="992" w:type="dxa"/>
            <w:vAlign w:val="center"/>
          </w:tcPr>
          <w:p w14:paraId="1F8AFC1B"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Pasivo Corriente</w:t>
            </w:r>
          </w:p>
          <w:p w14:paraId="31F65015"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(PC)</w:t>
            </w:r>
          </w:p>
        </w:tc>
        <w:tc>
          <w:tcPr>
            <w:tcW w:w="992" w:type="dxa"/>
            <w:vAlign w:val="center"/>
          </w:tcPr>
          <w:p w14:paraId="516AF8EA" w14:textId="77777777" w:rsidR="00BB4121" w:rsidRPr="0018484A" w:rsidRDefault="00BB4121" w:rsidP="005A3340">
            <w:pPr>
              <w:pStyle w:val="Prrafodelista"/>
              <w:ind w:left="709" w:hanging="283"/>
              <w:jc w:val="both"/>
              <w:rPr>
                <w:rFonts w:ascii="Times New Roman" w:hAnsi="Times New Roman" w:cs="Times New Roman"/>
                <w:sz w:val="18"/>
                <w:szCs w:val="24"/>
              </w:rPr>
            </w:pPr>
          </w:p>
        </w:tc>
        <w:tc>
          <w:tcPr>
            <w:tcW w:w="993" w:type="dxa"/>
            <w:vAlign w:val="center"/>
          </w:tcPr>
          <w:p w14:paraId="0FDC0732" w14:textId="77777777" w:rsidR="00BB4121" w:rsidRPr="0018484A" w:rsidRDefault="00BB4121" w:rsidP="005A3340">
            <w:pPr>
              <w:pStyle w:val="Prrafodelista"/>
              <w:ind w:left="709" w:hanging="283"/>
              <w:jc w:val="both"/>
              <w:rPr>
                <w:rFonts w:ascii="Times New Roman" w:hAnsi="Times New Roman" w:cs="Times New Roman"/>
                <w:sz w:val="18"/>
                <w:szCs w:val="24"/>
              </w:rPr>
            </w:pPr>
          </w:p>
        </w:tc>
        <w:tc>
          <w:tcPr>
            <w:tcW w:w="850" w:type="dxa"/>
            <w:vAlign w:val="center"/>
          </w:tcPr>
          <w:p w14:paraId="070CC902" w14:textId="77777777" w:rsidR="00BB4121" w:rsidRPr="0018484A" w:rsidRDefault="00BB4121" w:rsidP="005A3340">
            <w:pPr>
              <w:pStyle w:val="Prrafodelista"/>
              <w:ind w:left="39"/>
              <w:jc w:val="center"/>
              <w:rPr>
                <w:rFonts w:ascii="Times New Roman" w:hAnsi="Times New Roman" w:cs="Times New Roman"/>
                <w:sz w:val="18"/>
                <w:szCs w:val="24"/>
              </w:rPr>
            </w:pPr>
            <w:r w:rsidRPr="0018484A">
              <w:rPr>
                <w:rFonts w:ascii="Times New Roman" w:hAnsi="Times New Roman" w:cs="Times New Roman"/>
                <w:sz w:val="18"/>
                <w:szCs w:val="24"/>
              </w:rPr>
              <w:t>AC/PC</w:t>
            </w:r>
          </w:p>
        </w:tc>
        <w:tc>
          <w:tcPr>
            <w:tcW w:w="1256" w:type="dxa"/>
            <w:vAlign w:val="center"/>
          </w:tcPr>
          <w:p w14:paraId="1087FBEA" w14:textId="77777777" w:rsidR="00BB4121" w:rsidRPr="0018484A" w:rsidRDefault="00BB4121" w:rsidP="005A3340">
            <w:pPr>
              <w:pStyle w:val="Prrafodelista"/>
              <w:ind w:left="709" w:hanging="283"/>
              <w:jc w:val="both"/>
              <w:rPr>
                <w:rFonts w:ascii="Times New Roman" w:hAnsi="Times New Roman" w:cs="Times New Roman"/>
                <w:b/>
                <w:sz w:val="18"/>
                <w:szCs w:val="24"/>
              </w:rPr>
            </w:pPr>
          </w:p>
          <w:p w14:paraId="4BD7FD99" w14:textId="77777777" w:rsidR="00BB4121" w:rsidRPr="0018484A" w:rsidRDefault="00BB4121" w:rsidP="005A3340">
            <w:pPr>
              <w:pStyle w:val="Prrafodelista"/>
              <w:ind w:left="709" w:hanging="283"/>
              <w:jc w:val="both"/>
              <w:rPr>
                <w:rFonts w:ascii="Times New Roman" w:hAnsi="Times New Roman" w:cs="Times New Roman"/>
                <w:b/>
                <w:sz w:val="18"/>
                <w:szCs w:val="24"/>
              </w:rPr>
            </w:pPr>
            <w:r w:rsidRPr="0018484A">
              <w:rPr>
                <w:rFonts w:ascii="Times New Roman" w:hAnsi="Times New Roman" w:cs="Times New Roman"/>
                <w:b/>
                <w:sz w:val="18"/>
                <w:szCs w:val="24"/>
              </w:rPr>
              <w:t>5</w:t>
            </w:r>
          </w:p>
        </w:tc>
      </w:tr>
      <w:tr w:rsidR="00BB4121" w:rsidRPr="0018484A" w14:paraId="610C825F" w14:textId="77777777" w:rsidTr="00BB4121">
        <w:trPr>
          <w:trHeight w:val="905"/>
        </w:trPr>
        <w:tc>
          <w:tcPr>
            <w:tcW w:w="1144" w:type="dxa"/>
            <w:tcBorders>
              <w:left w:val="single" w:sz="8" w:space="0" w:color="000000"/>
            </w:tcBorders>
            <w:vAlign w:val="center"/>
          </w:tcPr>
          <w:p w14:paraId="0DCB1C7A" w14:textId="77777777" w:rsidR="00BB4121" w:rsidRPr="0018484A" w:rsidRDefault="00BB4121" w:rsidP="005A3340">
            <w:pPr>
              <w:pStyle w:val="Prrafodelista"/>
              <w:ind w:left="58"/>
              <w:jc w:val="center"/>
              <w:rPr>
                <w:rFonts w:ascii="Times New Roman" w:hAnsi="Times New Roman" w:cs="Times New Roman"/>
                <w:b/>
                <w:sz w:val="18"/>
                <w:szCs w:val="24"/>
              </w:rPr>
            </w:pPr>
            <w:r w:rsidRPr="0018484A">
              <w:rPr>
                <w:rFonts w:ascii="Times New Roman" w:hAnsi="Times New Roman" w:cs="Times New Roman"/>
                <w:b/>
                <w:sz w:val="18"/>
                <w:szCs w:val="24"/>
              </w:rPr>
              <w:t>Solvencia</w:t>
            </w:r>
          </w:p>
        </w:tc>
        <w:tc>
          <w:tcPr>
            <w:tcW w:w="851" w:type="dxa"/>
            <w:vAlign w:val="center"/>
          </w:tcPr>
          <w:p w14:paraId="44102865"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Activo Corriente</w:t>
            </w:r>
          </w:p>
          <w:p w14:paraId="3AEA8DBF"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w:t>
            </w:r>
          </w:p>
        </w:tc>
        <w:tc>
          <w:tcPr>
            <w:tcW w:w="992" w:type="dxa"/>
            <w:vAlign w:val="center"/>
          </w:tcPr>
          <w:p w14:paraId="534CB72C"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Activo no Corriente</w:t>
            </w:r>
          </w:p>
          <w:p w14:paraId="411BE435"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(ANC)</w:t>
            </w:r>
          </w:p>
        </w:tc>
        <w:tc>
          <w:tcPr>
            <w:tcW w:w="992" w:type="dxa"/>
            <w:vAlign w:val="center"/>
          </w:tcPr>
          <w:p w14:paraId="660E9B32" w14:textId="77777777" w:rsidR="00BB4121" w:rsidRPr="0018484A" w:rsidRDefault="00BB4121" w:rsidP="005A3340">
            <w:pPr>
              <w:pStyle w:val="Prrafodelista"/>
              <w:ind w:left="0" w:hanging="10"/>
              <w:jc w:val="center"/>
              <w:rPr>
                <w:rFonts w:ascii="Times New Roman" w:hAnsi="Times New Roman" w:cs="Times New Roman"/>
                <w:sz w:val="18"/>
                <w:szCs w:val="24"/>
              </w:rPr>
            </w:pPr>
            <w:r w:rsidRPr="0018484A">
              <w:rPr>
                <w:rFonts w:ascii="Times New Roman" w:hAnsi="Times New Roman" w:cs="Times New Roman"/>
                <w:sz w:val="18"/>
                <w:szCs w:val="24"/>
              </w:rPr>
              <w:t>Pasivo Corriente</w:t>
            </w:r>
          </w:p>
          <w:p w14:paraId="5964B41D" w14:textId="77777777" w:rsidR="00BB4121" w:rsidRPr="0018484A" w:rsidRDefault="00BB4121" w:rsidP="005A3340">
            <w:pPr>
              <w:pStyle w:val="Prrafodelista"/>
              <w:ind w:left="0" w:hanging="10"/>
              <w:jc w:val="center"/>
              <w:rPr>
                <w:rFonts w:ascii="Times New Roman" w:hAnsi="Times New Roman" w:cs="Times New Roman"/>
                <w:sz w:val="18"/>
                <w:szCs w:val="24"/>
              </w:rPr>
            </w:pPr>
            <w:r w:rsidRPr="0018484A">
              <w:rPr>
                <w:rFonts w:ascii="Times New Roman" w:hAnsi="Times New Roman" w:cs="Times New Roman"/>
                <w:sz w:val="18"/>
                <w:szCs w:val="24"/>
              </w:rPr>
              <w:t>(PC)</w:t>
            </w:r>
          </w:p>
        </w:tc>
        <w:tc>
          <w:tcPr>
            <w:tcW w:w="993" w:type="dxa"/>
            <w:vAlign w:val="center"/>
          </w:tcPr>
          <w:p w14:paraId="075EAC68"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Pasivo no Corriente</w:t>
            </w:r>
          </w:p>
          <w:p w14:paraId="5608CC86"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(PNC)</w:t>
            </w:r>
          </w:p>
        </w:tc>
        <w:tc>
          <w:tcPr>
            <w:tcW w:w="850" w:type="dxa"/>
            <w:vAlign w:val="center"/>
          </w:tcPr>
          <w:p w14:paraId="2A9B1A1B" w14:textId="77777777" w:rsidR="00BB4121" w:rsidRPr="0018484A" w:rsidRDefault="00BB4121" w:rsidP="005A3340">
            <w:pPr>
              <w:pStyle w:val="Prrafodelista"/>
              <w:ind w:left="39"/>
              <w:jc w:val="center"/>
              <w:rPr>
                <w:rFonts w:ascii="Times New Roman" w:hAnsi="Times New Roman" w:cs="Times New Roman"/>
                <w:sz w:val="18"/>
                <w:szCs w:val="24"/>
              </w:rPr>
            </w:pPr>
            <w:r w:rsidRPr="0018484A">
              <w:rPr>
                <w:rFonts w:ascii="Times New Roman" w:hAnsi="Times New Roman" w:cs="Times New Roman"/>
                <w:sz w:val="18"/>
                <w:szCs w:val="24"/>
              </w:rPr>
              <w:t>(AC+ANC) / (PC+PNC)</w:t>
            </w:r>
          </w:p>
        </w:tc>
        <w:tc>
          <w:tcPr>
            <w:tcW w:w="1256" w:type="dxa"/>
            <w:vAlign w:val="center"/>
          </w:tcPr>
          <w:p w14:paraId="1B454717" w14:textId="77777777" w:rsidR="00BB4121" w:rsidRPr="0018484A" w:rsidRDefault="00BB4121" w:rsidP="005A3340">
            <w:pPr>
              <w:pStyle w:val="Prrafodelista"/>
              <w:ind w:left="709" w:hanging="283"/>
              <w:jc w:val="both"/>
              <w:rPr>
                <w:rFonts w:ascii="Times New Roman" w:hAnsi="Times New Roman" w:cs="Times New Roman"/>
                <w:b/>
                <w:sz w:val="18"/>
                <w:szCs w:val="24"/>
              </w:rPr>
            </w:pPr>
          </w:p>
          <w:p w14:paraId="4BC5098F" w14:textId="77777777" w:rsidR="00BB4121" w:rsidRPr="0018484A" w:rsidRDefault="00BB4121" w:rsidP="005A3340">
            <w:pPr>
              <w:pStyle w:val="Prrafodelista"/>
              <w:ind w:left="709" w:hanging="283"/>
              <w:jc w:val="both"/>
              <w:rPr>
                <w:rFonts w:ascii="Times New Roman" w:hAnsi="Times New Roman" w:cs="Times New Roman"/>
                <w:b/>
                <w:sz w:val="18"/>
                <w:szCs w:val="24"/>
              </w:rPr>
            </w:pPr>
            <w:r w:rsidRPr="0018484A">
              <w:rPr>
                <w:rFonts w:ascii="Times New Roman" w:hAnsi="Times New Roman" w:cs="Times New Roman"/>
                <w:b/>
                <w:sz w:val="18"/>
                <w:szCs w:val="24"/>
              </w:rPr>
              <w:t>2,5</w:t>
            </w:r>
          </w:p>
        </w:tc>
      </w:tr>
      <w:tr w:rsidR="00BB4121" w:rsidRPr="0018484A" w14:paraId="45E629ED" w14:textId="77777777" w:rsidTr="00BB4121">
        <w:trPr>
          <w:trHeight w:val="905"/>
        </w:trPr>
        <w:tc>
          <w:tcPr>
            <w:tcW w:w="1144" w:type="dxa"/>
            <w:tcBorders>
              <w:left w:val="single" w:sz="8" w:space="0" w:color="000000"/>
            </w:tcBorders>
            <w:vAlign w:val="center"/>
          </w:tcPr>
          <w:p w14:paraId="37F26508" w14:textId="77777777" w:rsidR="00BB4121" w:rsidRPr="0018484A" w:rsidRDefault="00BB4121" w:rsidP="005A3340">
            <w:pPr>
              <w:pStyle w:val="Prrafodelista"/>
              <w:ind w:left="58"/>
              <w:jc w:val="center"/>
              <w:rPr>
                <w:rFonts w:ascii="Times New Roman" w:hAnsi="Times New Roman" w:cs="Times New Roman"/>
                <w:b/>
                <w:sz w:val="18"/>
                <w:szCs w:val="24"/>
              </w:rPr>
            </w:pPr>
            <w:r w:rsidRPr="0018484A">
              <w:rPr>
                <w:rFonts w:ascii="Times New Roman" w:hAnsi="Times New Roman" w:cs="Times New Roman"/>
                <w:b/>
                <w:sz w:val="18"/>
                <w:szCs w:val="24"/>
              </w:rPr>
              <w:t>Endeudamiento</w:t>
            </w:r>
          </w:p>
        </w:tc>
        <w:tc>
          <w:tcPr>
            <w:tcW w:w="851" w:type="dxa"/>
            <w:vAlign w:val="center"/>
          </w:tcPr>
          <w:p w14:paraId="691ABAAC"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Pasivo Corriente</w:t>
            </w:r>
          </w:p>
          <w:p w14:paraId="41783F5C"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(PC)</w:t>
            </w:r>
          </w:p>
        </w:tc>
        <w:tc>
          <w:tcPr>
            <w:tcW w:w="992" w:type="dxa"/>
            <w:vAlign w:val="center"/>
          </w:tcPr>
          <w:p w14:paraId="3D239552"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Pasivo no Corriente</w:t>
            </w:r>
          </w:p>
          <w:p w14:paraId="19245005" w14:textId="77777777" w:rsidR="00BB4121" w:rsidRPr="0018484A" w:rsidRDefault="00BB4121" w:rsidP="005A3340">
            <w:pPr>
              <w:pStyle w:val="Prrafodelista"/>
              <w:ind w:left="0"/>
              <w:jc w:val="center"/>
              <w:rPr>
                <w:rFonts w:ascii="Times New Roman" w:hAnsi="Times New Roman" w:cs="Times New Roman"/>
                <w:sz w:val="18"/>
                <w:szCs w:val="24"/>
              </w:rPr>
            </w:pPr>
            <w:r w:rsidRPr="0018484A">
              <w:rPr>
                <w:rFonts w:ascii="Times New Roman" w:hAnsi="Times New Roman" w:cs="Times New Roman"/>
                <w:sz w:val="18"/>
                <w:szCs w:val="24"/>
              </w:rPr>
              <w:t>(PNC)</w:t>
            </w:r>
          </w:p>
        </w:tc>
        <w:tc>
          <w:tcPr>
            <w:tcW w:w="992" w:type="dxa"/>
            <w:vAlign w:val="center"/>
          </w:tcPr>
          <w:p w14:paraId="211E9281" w14:textId="77777777" w:rsidR="00BB4121" w:rsidRPr="0018484A" w:rsidRDefault="00BB4121" w:rsidP="005A3340">
            <w:pPr>
              <w:pStyle w:val="Prrafodelista"/>
              <w:ind w:left="0" w:hanging="10"/>
              <w:jc w:val="center"/>
              <w:rPr>
                <w:rFonts w:ascii="Times New Roman" w:hAnsi="Times New Roman" w:cs="Times New Roman"/>
                <w:sz w:val="18"/>
                <w:szCs w:val="24"/>
              </w:rPr>
            </w:pPr>
            <w:r w:rsidRPr="0018484A">
              <w:rPr>
                <w:rFonts w:ascii="Times New Roman" w:hAnsi="Times New Roman" w:cs="Times New Roman"/>
                <w:sz w:val="18"/>
                <w:szCs w:val="24"/>
              </w:rPr>
              <w:t>Patrimonio Neto (PN)</w:t>
            </w:r>
          </w:p>
        </w:tc>
        <w:tc>
          <w:tcPr>
            <w:tcW w:w="993" w:type="dxa"/>
            <w:vAlign w:val="center"/>
          </w:tcPr>
          <w:p w14:paraId="2CE72BAB" w14:textId="77777777" w:rsidR="00BB4121" w:rsidRPr="0018484A" w:rsidRDefault="00BB4121" w:rsidP="005A3340">
            <w:pPr>
              <w:pStyle w:val="Prrafodelista"/>
              <w:ind w:left="709" w:hanging="283"/>
              <w:jc w:val="both"/>
              <w:rPr>
                <w:rFonts w:ascii="Times New Roman" w:hAnsi="Times New Roman" w:cs="Times New Roman"/>
                <w:sz w:val="18"/>
                <w:szCs w:val="24"/>
              </w:rPr>
            </w:pPr>
          </w:p>
        </w:tc>
        <w:tc>
          <w:tcPr>
            <w:tcW w:w="850" w:type="dxa"/>
            <w:vAlign w:val="center"/>
          </w:tcPr>
          <w:p w14:paraId="3B82F991" w14:textId="77777777" w:rsidR="00BB4121" w:rsidRPr="0018484A" w:rsidRDefault="00BB4121" w:rsidP="005A3340">
            <w:pPr>
              <w:pStyle w:val="Prrafodelista"/>
              <w:ind w:left="39"/>
              <w:jc w:val="center"/>
              <w:rPr>
                <w:rFonts w:ascii="Times New Roman" w:hAnsi="Times New Roman" w:cs="Times New Roman"/>
                <w:sz w:val="18"/>
                <w:szCs w:val="24"/>
              </w:rPr>
            </w:pPr>
            <w:r w:rsidRPr="0018484A">
              <w:rPr>
                <w:rFonts w:ascii="Times New Roman" w:hAnsi="Times New Roman" w:cs="Times New Roman"/>
                <w:sz w:val="18"/>
                <w:szCs w:val="24"/>
              </w:rPr>
              <w:t>(PC+PNC)</w:t>
            </w:r>
          </w:p>
          <w:p w14:paraId="2AACFD3A" w14:textId="77777777" w:rsidR="00BB4121" w:rsidRPr="0018484A" w:rsidRDefault="00BB4121" w:rsidP="005A3340">
            <w:pPr>
              <w:pStyle w:val="Prrafodelista"/>
              <w:ind w:left="39"/>
              <w:jc w:val="center"/>
              <w:rPr>
                <w:rFonts w:ascii="Times New Roman" w:hAnsi="Times New Roman" w:cs="Times New Roman"/>
                <w:sz w:val="18"/>
                <w:szCs w:val="24"/>
              </w:rPr>
            </w:pPr>
            <w:r w:rsidRPr="0018484A">
              <w:rPr>
                <w:rFonts w:ascii="Times New Roman" w:hAnsi="Times New Roman" w:cs="Times New Roman"/>
                <w:sz w:val="18"/>
                <w:szCs w:val="24"/>
              </w:rPr>
              <w:t>/(PN)</w:t>
            </w:r>
          </w:p>
        </w:tc>
        <w:tc>
          <w:tcPr>
            <w:tcW w:w="1256" w:type="dxa"/>
            <w:vAlign w:val="center"/>
          </w:tcPr>
          <w:p w14:paraId="497B73D6" w14:textId="77777777" w:rsidR="00BB4121" w:rsidRPr="0018484A" w:rsidRDefault="00BB4121" w:rsidP="005A3340">
            <w:pPr>
              <w:pStyle w:val="Prrafodelista"/>
              <w:ind w:left="709" w:hanging="283"/>
              <w:jc w:val="both"/>
              <w:rPr>
                <w:rFonts w:ascii="Times New Roman" w:hAnsi="Times New Roman" w:cs="Times New Roman"/>
                <w:b/>
                <w:sz w:val="18"/>
                <w:szCs w:val="24"/>
              </w:rPr>
            </w:pPr>
          </w:p>
          <w:p w14:paraId="2017A373" w14:textId="77777777" w:rsidR="00BB4121" w:rsidRPr="0018484A" w:rsidRDefault="00BB4121" w:rsidP="005A3340">
            <w:pPr>
              <w:pStyle w:val="Prrafodelista"/>
              <w:ind w:left="709" w:hanging="283"/>
              <w:jc w:val="both"/>
              <w:rPr>
                <w:rFonts w:ascii="Times New Roman" w:hAnsi="Times New Roman" w:cs="Times New Roman"/>
                <w:b/>
                <w:sz w:val="18"/>
                <w:szCs w:val="24"/>
              </w:rPr>
            </w:pPr>
            <w:r w:rsidRPr="0018484A">
              <w:rPr>
                <w:rFonts w:ascii="Times New Roman" w:hAnsi="Times New Roman" w:cs="Times New Roman"/>
                <w:b/>
                <w:sz w:val="18"/>
                <w:szCs w:val="24"/>
              </w:rPr>
              <w:t>2,5</w:t>
            </w:r>
          </w:p>
        </w:tc>
      </w:tr>
    </w:tbl>
    <w:p w14:paraId="29E336F3" w14:textId="77777777" w:rsidR="00BB4121" w:rsidRDefault="00BB4121" w:rsidP="00BB4121">
      <w:pPr>
        <w:pStyle w:val="Prrafodelista"/>
        <w:spacing w:line="360" w:lineRule="auto"/>
        <w:ind w:left="284"/>
        <w:jc w:val="both"/>
        <w:rPr>
          <w:rFonts w:ascii="Times New Roman" w:hAnsi="Times New Roman" w:cs="Times New Roman"/>
          <w:b/>
          <w:sz w:val="24"/>
          <w:szCs w:val="24"/>
          <w:u w:val="single"/>
        </w:rPr>
      </w:pPr>
    </w:p>
    <w:p w14:paraId="0CBFD78E" w14:textId="77777777" w:rsidR="00BB4121" w:rsidRDefault="00BB4121" w:rsidP="00BB4121">
      <w:pPr>
        <w:pStyle w:val="Prrafodelista"/>
        <w:spacing w:line="360" w:lineRule="auto"/>
        <w:ind w:left="284"/>
        <w:jc w:val="both"/>
        <w:rPr>
          <w:rFonts w:ascii="Times New Roman" w:hAnsi="Times New Roman" w:cs="Times New Roman"/>
          <w:b/>
          <w:sz w:val="24"/>
          <w:szCs w:val="24"/>
          <w:u w:val="single"/>
        </w:rPr>
      </w:pPr>
    </w:p>
    <w:p w14:paraId="36BD1CCE" w14:textId="77777777" w:rsidR="00BB4121" w:rsidRDefault="00BB4121" w:rsidP="00BB4121">
      <w:pPr>
        <w:pStyle w:val="Prrafodelista"/>
        <w:spacing w:line="360" w:lineRule="auto"/>
        <w:ind w:left="284"/>
        <w:jc w:val="both"/>
        <w:rPr>
          <w:rFonts w:ascii="Times New Roman" w:hAnsi="Times New Roman" w:cs="Times New Roman"/>
          <w:b/>
          <w:sz w:val="24"/>
          <w:szCs w:val="24"/>
          <w:u w:val="single"/>
        </w:rPr>
      </w:pPr>
    </w:p>
    <w:p w14:paraId="1006E9D9" w14:textId="77777777" w:rsidR="00BB4121" w:rsidRPr="003E6E83" w:rsidRDefault="00BB4121" w:rsidP="00BB4121">
      <w:pPr>
        <w:pStyle w:val="Prrafodelista"/>
        <w:spacing w:line="360" w:lineRule="auto"/>
        <w:ind w:left="284"/>
        <w:jc w:val="both"/>
        <w:rPr>
          <w:rFonts w:ascii="Times New Roman" w:hAnsi="Times New Roman" w:cs="Times New Roman"/>
          <w:sz w:val="24"/>
          <w:szCs w:val="24"/>
        </w:rPr>
      </w:pPr>
    </w:p>
    <w:p w14:paraId="7445E998" w14:textId="77777777" w:rsidR="00BB4121" w:rsidRPr="0018484A" w:rsidRDefault="00BB4121" w:rsidP="00BB4121">
      <w:pPr>
        <w:pStyle w:val="Prrafodelista"/>
        <w:spacing w:line="360" w:lineRule="auto"/>
        <w:ind w:left="709" w:hanging="283"/>
        <w:jc w:val="both"/>
        <w:rPr>
          <w:rFonts w:ascii="Times New Roman" w:hAnsi="Times New Roman" w:cs="Times New Roman"/>
          <w:sz w:val="18"/>
          <w:szCs w:val="24"/>
        </w:rPr>
      </w:pPr>
    </w:p>
    <w:p w14:paraId="391F5C2A"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031F7920"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69766723"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7E5F917D"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335D6F35"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22801567"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26C1DF65"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76A3EA66"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09643A8D" w14:textId="77777777" w:rsidR="00BB4121" w:rsidRPr="003E6E83" w:rsidRDefault="00BB4121" w:rsidP="00BB4121">
      <w:pPr>
        <w:pStyle w:val="Prrafodelista"/>
        <w:spacing w:line="360" w:lineRule="auto"/>
        <w:ind w:left="1134" w:hanging="414"/>
        <w:jc w:val="both"/>
        <w:rPr>
          <w:rFonts w:ascii="Times New Roman" w:hAnsi="Times New Roman" w:cs="Times New Roman"/>
          <w:sz w:val="24"/>
          <w:szCs w:val="24"/>
        </w:rPr>
      </w:pPr>
      <w:r w:rsidRPr="003E6E83">
        <w:rPr>
          <w:rFonts w:ascii="Times New Roman" w:hAnsi="Times New Roman" w:cs="Times New Roman"/>
          <w:b/>
          <w:sz w:val="24"/>
          <w:szCs w:val="24"/>
        </w:rPr>
        <w:t>a.</w:t>
      </w:r>
      <w:r w:rsidRPr="003E6E83">
        <w:rPr>
          <w:rFonts w:ascii="Times New Roman" w:hAnsi="Times New Roman" w:cs="Times New Roman"/>
          <w:sz w:val="24"/>
          <w:szCs w:val="24"/>
        </w:rPr>
        <w:tab/>
      </w:r>
      <w:r w:rsidRPr="003E6E83">
        <w:rPr>
          <w:rFonts w:ascii="Times New Roman" w:hAnsi="Times New Roman" w:cs="Times New Roman"/>
          <w:b/>
          <w:sz w:val="24"/>
          <w:szCs w:val="24"/>
        </w:rPr>
        <w:t>Capital de trabajo:</w:t>
      </w:r>
      <w:r w:rsidRPr="003E6E83">
        <w:rPr>
          <w:rFonts w:ascii="Times New Roman" w:hAnsi="Times New Roman" w:cs="Times New Roman"/>
          <w:sz w:val="24"/>
          <w:szCs w:val="24"/>
        </w:rPr>
        <w:t xml:space="preserve"> se calificará con 10 puntos al oferente que acredite un capital de trabajo igual o superior al precio que ha cotizado por tres meses de prestación del servicio. Quienes no alcancen el mínimo establecido serán calificados con 0 (cero) punto. </w:t>
      </w:r>
    </w:p>
    <w:p w14:paraId="6526F17C" w14:textId="77777777" w:rsidR="00BB4121" w:rsidRPr="003E6E83" w:rsidRDefault="00BB4121" w:rsidP="00BB4121">
      <w:pPr>
        <w:pStyle w:val="Prrafodelista"/>
        <w:spacing w:line="360" w:lineRule="auto"/>
        <w:ind w:left="1134" w:hanging="414"/>
        <w:jc w:val="both"/>
        <w:rPr>
          <w:rFonts w:ascii="Times New Roman" w:hAnsi="Times New Roman" w:cs="Times New Roman"/>
          <w:sz w:val="24"/>
          <w:szCs w:val="24"/>
        </w:rPr>
      </w:pPr>
      <w:r w:rsidRPr="003E6E83">
        <w:rPr>
          <w:rFonts w:ascii="Times New Roman" w:hAnsi="Times New Roman" w:cs="Times New Roman"/>
          <w:b/>
          <w:sz w:val="24"/>
          <w:szCs w:val="24"/>
        </w:rPr>
        <w:t>b.</w:t>
      </w:r>
      <w:r w:rsidRPr="003E6E83">
        <w:rPr>
          <w:rFonts w:ascii="Times New Roman" w:hAnsi="Times New Roman" w:cs="Times New Roman"/>
          <w:sz w:val="24"/>
          <w:szCs w:val="24"/>
        </w:rPr>
        <w:tab/>
      </w:r>
      <w:r w:rsidRPr="003E6E83">
        <w:rPr>
          <w:rFonts w:ascii="Times New Roman" w:hAnsi="Times New Roman" w:cs="Times New Roman"/>
          <w:b/>
          <w:sz w:val="24"/>
          <w:szCs w:val="24"/>
        </w:rPr>
        <w:t>Liquidez corriente:</w:t>
      </w:r>
      <w:r w:rsidRPr="003E6E83">
        <w:rPr>
          <w:rFonts w:ascii="Times New Roman" w:hAnsi="Times New Roman" w:cs="Times New Roman"/>
          <w:sz w:val="24"/>
          <w:szCs w:val="24"/>
        </w:rPr>
        <w:t xml:space="preserve"> se calificará con </w:t>
      </w:r>
      <w:r>
        <w:rPr>
          <w:rFonts w:ascii="Times New Roman" w:hAnsi="Times New Roman" w:cs="Times New Roman"/>
          <w:sz w:val="24"/>
          <w:szCs w:val="24"/>
        </w:rPr>
        <w:t>5</w:t>
      </w:r>
      <w:r w:rsidRPr="003E6E83">
        <w:rPr>
          <w:rFonts w:ascii="Times New Roman" w:hAnsi="Times New Roman" w:cs="Times New Roman"/>
          <w:sz w:val="24"/>
          <w:szCs w:val="24"/>
        </w:rPr>
        <w:t xml:space="preserve"> puntos al oferente que acredite un indicador entre 1,5 y 2. Quienes se encuentren fuera de dicho rango </w:t>
      </w:r>
      <w:r>
        <w:rPr>
          <w:rFonts w:ascii="Times New Roman" w:hAnsi="Times New Roman" w:cs="Times New Roman"/>
          <w:sz w:val="24"/>
          <w:szCs w:val="24"/>
        </w:rPr>
        <w:t xml:space="preserve">(menor a 1,5 o mayor a 2) </w:t>
      </w:r>
      <w:r w:rsidRPr="003E6E83">
        <w:rPr>
          <w:rFonts w:ascii="Times New Roman" w:hAnsi="Times New Roman" w:cs="Times New Roman"/>
          <w:sz w:val="24"/>
          <w:szCs w:val="24"/>
        </w:rPr>
        <w:t xml:space="preserve">serán calificados </w:t>
      </w:r>
      <w:r>
        <w:rPr>
          <w:rFonts w:ascii="Times New Roman" w:hAnsi="Times New Roman" w:cs="Times New Roman"/>
          <w:sz w:val="24"/>
          <w:szCs w:val="24"/>
        </w:rPr>
        <w:t>conforme el criterio de proporcionalidad en función del ratio de liquidez expuesto</w:t>
      </w:r>
      <w:r w:rsidRPr="003E6E83">
        <w:rPr>
          <w:rFonts w:ascii="Times New Roman" w:hAnsi="Times New Roman" w:cs="Times New Roman"/>
          <w:sz w:val="24"/>
          <w:szCs w:val="24"/>
        </w:rPr>
        <w:t>.</w:t>
      </w:r>
    </w:p>
    <w:p w14:paraId="220B2014" w14:textId="77777777" w:rsidR="00BB4121" w:rsidRDefault="00BB4121" w:rsidP="00BB4121">
      <w:pPr>
        <w:pStyle w:val="Prrafodelista"/>
        <w:spacing w:line="360" w:lineRule="auto"/>
        <w:ind w:left="1134" w:hanging="414"/>
        <w:jc w:val="both"/>
        <w:rPr>
          <w:rFonts w:ascii="Times New Roman" w:hAnsi="Times New Roman" w:cs="Times New Roman"/>
          <w:sz w:val="24"/>
          <w:szCs w:val="24"/>
        </w:rPr>
      </w:pPr>
      <w:r w:rsidRPr="003E6E83">
        <w:rPr>
          <w:rFonts w:ascii="Times New Roman" w:hAnsi="Times New Roman" w:cs="Times New Roman"/>
          <w:b/>
          <w:sz w:val="24"/>
          <w:szCs w:val="24"/>
        </w:rPr>
        <w:t>c.</w:t>
      </w:r>
      <w:r w:rsidRPr="003E6E83">
        <w:rPr>
          <w:rFonts w:ascii="Times New Roman" w:hAnsi="Times New Roman" w:cs="Times New Roman"/>
          <w:sz w:val="24"/>
          <w:szCs w:val="24"/>
        </w:rPr>
        <w:tab/>
      </w:r>
      <w:r w:rsidRPr="003E6E83">
        <w:rPr>
          <w:rFonts w:ascii="Times New Roman" w:hAnsi="Times New Roman" w:cs="Times New Roman"/>
          <w:b/>
          <w:sz w:val="24"/>
          <w:szCs w:val="24"/>
        </w:rPr>
        <w:t>Solvencia:</w:t>
      </w:r>
      <w:r w:rsidRPr="003E6E83">
        <w:rPr>
          <w:rFonts w:ascii="Times New Roman" w:hAnsi="Times New Roman" w:cs="Times New Roman"/>
          <w:sz w:val="24"/>
          <w:szCs w:val="24"/>
        </w:rPr>
        <w:t xml:space="preserve"> se calificará con </w:t>
      </w:r>
      <w:r>
        <w:rPr>
          <w:rFonts w:ascii="Times New Roman" w:hAnsi="Times New Roman" w:cs="Times New Roman"/>
          <w:sz w:val="24"/>
          <w:szCs w:val="24"/>
        </w:rPr>
        <w:t>2,5</w:t>
      </w:r>
      <w:r w:rsidRPr="003E6E83">
        <w:rPr>
          <w:rFonts w:ascii="Times New Roman" w:hAnsi="Times New Roman" w:cs="Times New Roman"/>
          <w:sz w:val="24"/>
          <w:szCs w:val="24"/>
        </w:rPr>
        <w:t xml:space="preserve"> puntos al oferente que acredite un indicador igual o mayor a 2. Quienes se encuentren fuera de dicho rango (menor a </w:t>
      </w:r>
      <w:r>
        <w:rPr>
          <w:rFonts w:ascii="Times New Roman" w:hAnsi="Times New Roman" w:cs="Times New Roman"/>
          <w:sz w:val="24"/>
          <w:szCs w:val="24"/>
        </w:rPr>
        <w:t>2</w:t>
      </w:r>
      <w:r w:rsidRPr="003E6E83">
        <w:rPr>
          <w:rFonts w:ascii="Times New Roman" w:hAnsi="Times New Roman" w:cs="Times New Roman"/>
          <w:sz w:val="24"/>
          <w:szCs w:val="24"/>
        </w:rPr>
        <w:t xml:space="preserve">) serán calificados conforme el criterio de proporcionalidad en función del ratio de </w:t>
      </w:r>
      <w:r>
        <w:rPr>
          <w:rFonts w:ascii="Times New Roman" w:hAnsi="Times New Roman" w:cs="Times New Roman"/>
          <w:sz w:val="24"/>
          <w:szCs w:val="24"/>
        </w:rPr>
        <w:t xml:space="preserve">solvencia </w:t>
      </w:r>
      <w:r w:rsidRPr="003E6E83">
        <w:rPr>
          <w:rFonts w:ascii="Times New Roman" w:hAnsi="Times New Roman" w:cs="Times New Roman"/>
          <w:sz w:val="24"/>
          <w:szCs w:val="24"/>
        </w:rPr>
        <w:t xml:space="preserve">expuesto </w:t>
      </w:r>
    </w:p>
    <w:p w14:paraId="1FDA66AD" w14:textId="77777777" w:rsidR="00BB4121" w:rsidRDefault="00BB4121" w:rsidP="00BB4121">
      <w:pPr>
        <w:pStyle w:val="Prrafodelista"/>
        <w:spacing w:line="360" w:lineRule="auto"/>
        <w:ind w:left="1134" w:hanging="414"/>
        <w:jc w:val="both"/>
        <w:rPr>
          <w:rFonts w:ascii="Times New Roman" w:hAnsi="Times New Roman" w:cs="Times New Roman"/>
          <w:sz w:val="24"/>
          <w:szCs w:val="24"/>
        </w:rPr>
      </w:pPr>
      <w:r w:rsidRPr="003E6E83">
        <w:rPr>
          <w:rFonts w:ascii="Times New Roman" w:hAnsi="Times New Roman" w:cs="Times New Roman"/>
          <w:b/>
          <w:sz w:val="24"/>
          <w:szCs w:val="24"/>
        </w:rPr>
        <w:t>d.</w:t>
      </w:r>
      <w:r w:rsidRPr="003E6E83">
        <w:rPr>
          <w:rFonts w:ascii="Times New Roman" w:hAnsi="Times New Roman" w:cs="Times New Roman"/>
          <w:sz w:val="24"/>
          <w:szCs w:val="24"/>
        </w:rPr>
        <w:tab/>
      </w:r>
      <w:r w:rsidRPr="003E6E83">
        <w:rPr>
          <w:rFonts w:ascii="Times New Roman" w:hAnsi="Times New Roman" w:cs="Times New Roman"/>
          <w:b/>
          <w:sz w:val="24"/>
          <w:szCs w:val="24"/>
        </w:rPr>
        <w:t>Endeudamiento:</w:t>
      </w:r>
      <w:r w:rsidRPr="003E6E83">
        <w:rPr>
          <w:rFonts w:ascii="Times New Roman" w:hAnsi="Times New Roman" w:cs="Times New Roman"/>
          <w:sz w:val="24"/>
          <w:szCs w:val="24"/>
        </w:rPr>
        <w:t xml:space="preserve"> se calificará con </w:t>
      </w:r>
      <w:r>
        <w:rPr>
          <w:rFonts w:ascii="Times New Roman" w:hAnsi="Times New Roman" w:cs="Times New Roman"/>
          <w:sz w:val="24"/>
          <w:szCs w:val="24"/>
        </w:rPr>
        <w:t>2,</w:t>
      </w:r>
      <w:r w:rsidRPr="003E6E83">
        <w:rPr>
          <w:rFonts w:ascii="Times New Roman" w:hAnsi="Times New Roman" w:cs="Times New Roman"/>
          <w:sz w:val="24"/>
          <w:szCs w:val="24"/>
        </w:rPr>
        <w:t xml:space="preserve">5 puntos al oferente que acredite un indicador entre 0,40 y 0,60. Quienes se encuentren fuera de dicho rango (menor a </w:t>
      </w:r>
      <w:r>
        <w:rPr>
          <w:rFonts w:ascii="Times New Roman" w:hAnsi="Times New Roman" w:cs="Times New Roman"/>
          <w:sz w:val="24"/>
          <w:szCs w:val="24"/>
        </w:rPr>
        <w:t>0,40</w:t>
      </w:r>
      <w:r w:rsidRPr="003E6E83">
        <w:rPr>
          <w:rFonts w:ascii="Times New Roman" w:hAnsi="Times New Roman" w:cs="Times New Roman"/>
          <w:sz w:val="24"/>
          <w:szCs w:val="24"/>
        </w:rPr>
        <w:t xml:space="preserve"> o mayor a </w:t>
      </w:r>
      <w:r>
        <w:rPr>
          <w:rFonts w:ascii="Times New Roman" w:hAnsi="Times New Roman" w:cs="Times New Roman"/>
          <w:sz w:val="24"/>
          <w:szCs w:val="24"/>
        </w:rPr>
        <w:t>0,60</w:t>
      </w:r>
      <w:r w:rsidRPr="003E6E83">
        <w:rPr>
          <w:rFonts w:ascii="Times New Roman" w:hAnsi="Times New Roman" w:cs="Times New Roman"/>
          <w:sz w:val="24"/>
          <w:szCs w:val="24"/>
        </w:rPr>
        <w:t xml:space="preserve">) serán calificados conforme el criterio de proporcionalidad en función del ratio de </w:t>
      </w:r>
      <w:r>
        <w:rPr>
          <w:rFonts w:ascii="Times New Roman" w:hAnsi="Times New Roman" w:cs="Times New Roman"/>
          <w:sz w:val="24"/>
          <w:szCs w:val="24"/>
        </w:rPr>
        <w:t xml:space="preserve">endeudamiento </w:t>
      </w:r>
      <w:r w:rsidRPr="003E6E83">
        <w:rPr>
          <w:rFonts w:ascii="Times New Roman" w:hAnsi="Times New Roman" w:cs="Times New Roman"/>
          <w:sz w:val="24"/>
          <w:szCs w:val="24"/>
        </w:rPr>
        <w:t xml:space="preserve">expuesto </w:t>
      </w:r>
    </w:p>
    <w:p w14:paraId="18A1B24C" w14:textId="77777777" w:rsidR="00BB4121" w:rsidRDefault="00BB4121" w:rsidP="00BB4121">
      <w:pPr>
        <w:pStyle w:val="Prrafodelista"/>
        <w:spacing w:line="360" w:lineRule="auto"/>
        <w:ind w:left="1134" w:hanging="414"/>
        <w:jc w:val="both"/>
        <w:rPr>
          <w:rFonts w:ascii="Times New Roman" w:hAnsi="Times New Roman" w:cs="Times New Roman"/>
          <w:b/>
          <w:sz w:val="24"/>
          <w:szCs w:val="24"/>
        </w:rPr>
      </w:pPr>
    </w:p>
    <w:p w14:paraId="0E41D0F9" w14:textId="77777777" w:rsidR="00BB4121" w:rsidRPr="003E6E83" w:rsidRDefault="00BB4121" w:rsidP="00BB4121">
      <w:pPr>
        <w:pStyle w:val="Prrafodelista"/>
        <w:spacing w:line="360" w:lineRule="auto"/>
        <w:ind w:left="1134" w:hanging="414"/>
        <w:jc w:val="both"/>
        <w:rPr>
          <w:rFonts w:ascii="Times New Roman" w:hAnsi="Times New Roman" w:cs="Times New Roman"/>
          <w:sz w:val="24"/>
          <w:szCs w:val="24"/>
        </w:rPr>
      </w:pPr>
      <w:r w:rsidRPr="003E6E83">
        <w:rPr>
          <w:rFonts w:ascii="Times New Roman" w:hAnsi="Times New Roman" w:cs="Times New Roman"/>
          <w:b/>
          <w:sz w:val="24"/>
          <w:szCs w:val="24"/>
        </w:rPr>
        <w:t xml:space="preserve">2. </w:t>
      </w:r>
      <w:r w:rsidRPr="003E6E83">
        <w:rPr>
          <w:rFonts w:ascii="Times New Roman" w:hAnsi="Times New Roman" w:cs="Times New Roman"/>
          <w:b/>
          <w:sz w:val="24"/>
          <w:szCs w:val="24"/>
          <w:u w:val="single"/>
        </w:rPr>
        <w:t>ANTECEDENTES</w:t>
      </w:r>
    </w:p>
    <w:p w14:paraId="0DFA9F40" w14:textId="77777777" w:rsidR="00BB4121" w:rsidRPr="003E6E83" w:rsidRDefault="00BB4121" w:rsidP="00BB4121">
      <w:pPr>
        <w:spacing w:line="360" w:lineRule="auto"/>
        <w:ind w:left="709" w:hanging="283"/>
        <w:jc w:val="both"/>
        <w:rPr>
          <w:rFonts w:ascii="Times New Roman" w:hAnsi="Times New Roman" w:cs="Times New Roman"/>
          <w:b/>
          <w:bCs/>
          <w:color w:val="0070C0"/>
          <w:sz w:val="24"/>
          <w:szCs w:val="24"/>
        </w:rPr>
      </w:pPr>
      <w:r w:rsidRPr="003E6E83">
        <w:rPr>
          <w:rFonts w:ascii="Times New Roman" w:hAnsi="Times New Roman" w:cs="Times New Roman"/>
          <w:b/>
          <w:sz w:val="24"/>
          <w:szCs w:val="24"/>
        </w:rPr>
        <w:lastRenderedPageBreak/>
        <w:t xml:space="preserve">a. Comerciales: </w:t>
      </w:r>
      <w:r w:rsidRPr="003E6E83">
        <w:rPr>
          <w:rFonts w:ascii="Times New Roman" w:hAnsi="Times New Roman" w:cs="Times New Roman"/>
          <w:sz w:val="24"/>
          <w:szCs w:val="24"/>
        </w:rPr>
        <w:t xml:space="preserve">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contratación, durante </w:t>
      </w:r>
      <w:r>
        <w:rPr>
          <w:rFonts w:ascii="Times New Roman" w:hAnsi="Times New Roman" w:cs="Times New Roman"/>
          <w:sz w:val="24"/>
          <w:szCs w:val="24"/>
        </w:rPr>
        <w:t xml:space="preserve">el </w:t>
      </w:r>
      <w:r w:rsidRPr="003E6E83">
        <w:rPr>
          <w:rFonts w:ascii="Times New Roman" w:hAnsi="Times New Roman" w:cs="Times New Roman"/>
          <w:sz w:val="24"/>
          <w:szCs w:val="24"/>
        </w:rPr>
        <w:t>últimos año previo a la fecha de la convocatoria. El orden de mérito para las demás ofertas</w:t>
      </w:r>
      <w:r w:rsidRPr="003E6E83">
        <w:rPr>
          <w:rFonts w:ascii="Times New Roman" w:hAnsi="Times New Roman" w:cs="Times New Roman"/>
          <w:bCs/>
          <w:sz w:val="24"/>
          <w:szCs w:val="24"/>
        </w:rPr>
        <w:t xml:space="preserve">, se determinará conforme la regla de proporcionalidad. </w:t>
      </w:r>
    </w:p>
    <w:p w14:paraId="62BC15F7" w14:textId="77777777" w:rsidR="00BB4121" w:rsidRPr="003E6E83" w:rsidRDefault="00BB4121" w:rsidP="00BB4121">
      <w:pPr>
        <w:spacing w:line="360" w:lineRule="auto"/>
        <w:ind w:left="709" w:hanging="283"/>
        <w:jc w:val="both"/>
        <w:rPr>
          <w:rFonts w:ascii="Times New Roman" w:hAnsi="Times New Roman" w:cs="Times New Roman"/>
          <w:sz w:val="24"/>
          <w:szCs w:val="24"/>
        </w:rPr>
      </w:pPr>
      <w:r w:rsidRPr="003E6E83">
        <w:rPr>
          <w:rFonts w:ascii="Times New Roman" w:hAnsi="Times New Roman" w:cs="Times New Roman"/>
          <w:b/>
          <w:sz w:val="24"/>
          <w:szCs w:val="24"/>
        </w:rPr>
        <w:t>b.</w:t>
      </w:r>
      <w:r>
        <w:rPr>
          <w:rFonts w:ascii="Times New Roman" w:hAnsi="Times New Roman" w:cs="Times New Roman"/>
          <w:b/>
          <w:sz w:val="24"/>
          <w:szCs w:val="24"/>
        </w:rPr>
        <w:t xml:space="preserve"> </w:t>
      </w:r>
      <w:r w:rsidRPr="003E6E83">
        <w:rPr>
          <w:rFonts w:ascii="Times New Roman" w:hAnsi="Times New Roman" w:cs="Times New Roman"/>
          <w:b/>
          <w:sz w:val="24"/>
          <w:szCs w:val="24"/>
        </w:rPr>
        <w:t>Contractuales:</w:t>
      </w:r>
      <w:r w:rsidRPr="003E6E83">
        <w:rPr>
          <w:rFonts w:ascii="Times New Roman" w:hAnsi="Times New Roman" w:cs="Times New Roman"/>
          <w:sz w:val="24"/>
          <w:szCs w:val="24"/>
        </w:rPr>
        <w:t xml:space="preserve"> Se otorgará el puntaje previsto (10 puntos) a los oferentes que no posean antecedentes de </w:t>
      </w:r>
      <w:r>
        <w:rPr>
          <w:rFonts w:ascii="Times New Roman" w:hAnsi="Times New Roman" w:cs="Times New Roman"/>
          <w:sz w:val="24"/>
          <w:szCs w:val="24"/>
        </w:rPr>
        <w:t xml:space="preserve">sanción en el Registro Único de Proveedores en el último año previo a la fecha de la convocatoria. Quienes posean antecedente de sanción de apercibimiento o por </w:t>
      </w:r>
      <w:r w:rsidRPr="003E6E83">
        <w:rPr>
          <w:rFonts w:ascii="Times New Roman" w:hAnsi="Times New Roman" w:cs="Times New Roman"/>
          <w:sz w:val="24"/>
          <w:szCs w:val="24"/>
        </w:rPr>
        <w:t>incumplimientos contractuales</w:t>
      </w:r>
      <w:r>
        <w:rPr>
          <w:rFonts w:ascii="Times New Roman" w:hAnsi="Times New Roman" w:cs="Times New Roman"/>
          <w:sz w:val="24"/>
          <w:szCs w:val="24"/>
        </w:rPr>
        <w:t xml:space="preserve"> durante el mismo período serán calificados con 2 puntos. Quienes posean sanción de suspensión en el mismo período y/o que </w:t>
      </w:r>
      <w:r w:rsidRPr="003E6E83">
        <w:rPr>
          <w:rFonts w:ascii="Times New Roman" w:hAnsi="Times New Roman" w:cs="Times New Roman"/>
          <w:sz w:val="24"/>
          <w:szCs w:val="24"/>
        </w:rPr>
        <w:t xml:space="preserve">registren penalidades económicas impagas por tales causas, </w:t>
      </w:r>
      <w:r>
        <w:rPr>
          <w:rFonts w:ascii="Times New Roman" w:hAnsi="Times New Roman" w:cs="Times New Roman"/>
          <w:sz w:val="24"/>
          <w:szCs w:val="24"/>
        </w:rPr>
        <w:t>serán calificados sin puntaje.</w:t>
      </w:r>
      <w:r w:rsidRPr="003E6E83">
        <w:rPr>
          <w:rFonts w:ascii="Times New Roman" w:hAnsi="Times New Roman" w:cs="Times New Roman"/>
          <w:sz w:val="24"/>
          <w:szCs w:val="24"/>
        </w:rPr>
        <w:t xml:space="preserve"> Para la evaluación de este indicador, la Comisión evaluará los legajos electrónicos obrantes en el Registro Único de Proveedores, y toda otra documentación y/o pedido de informes que se estime pertinente. Los oferentes que no tengan inscripción en el Registro Único de Proveedores de Mendoza, pero que acrediten idénticos antecedentes de no poseer sanciones por incumplimientos contractuales en las jurisdicciones donde hayan prestado servicios en los últimos dos años, también serán calificados con el puntaje previsto (10 puntos). Los demás oferentes serán calificados sin puntaje (0 punto).  </w:t>
      </w:r>
    </w:p>
    <w:p w14:paraId="64A39C04" w14:textId="77777777" w:rsidR="00BB4121" w:rsidRPr="003E6E83" w:rsidRDefault="00BB4121" w:rsidP="00BB4121">
      <w:pPr>
        <w:pStyle w:val="Normal1"/>
        <w:pBdr>
          <w:top w:val="nil"/>
          <w:left w:val="nil"/>
          <w:bottom w:val="nil"/>
          <w:right w:val="nil"/>
          <w:between w:val="nil"/>
        </w:pBdr>
        <w:tabs>
          <w:tab w:val="left" w:pos="851"/>
        </w:tabs>
        <w:spacing w:line="360" w:lineRule="auto"/>
        <w:ind w:left="284" w:hanging="284"/>
        <w:jc w:val="both"/>
        <w:rPr>
          <w:rFonts w:eastAsia="Calibri"/>
          <w:b/>
          <w:u w:val="single"/>
          <w:lang w:eastAsia="es-AR"/>
        </w:rPr>
      </w:pPr>
      <w:r w:rsidRPr="003E6E83">
        <w:rPr>
          <w:b/>
        </w:rPr>
        <w:t>3.</w:t>
      </w:r>
      <w:r>
        <w:rPr>
          <w:b/>
        </w:rPr>
        <w:t xml:space="preserve"> </w:t>
      </w:r>
      <w:r w:rsidRPr="003E6E83">
        <w:rPr>
          <w:rFonts w:eastAsia="Calibri"/>
          <w:b/>
          <w:u w:val="single"/>
          <w:lang w:eastAsia="es-AR"/>
        </w:rPr>
        <w:t>ACREDITACIÓN DE OBJETIVOS DE DESARROLLO SOSTENIBLE (S/LEY 9193)</w:t>
      </w:r>
    </w:p>
    <w:p w14:paraId="73A525E2" w14:textId="77777777" w:rsidR="00BB4121" w:rsidRPr="003E6E83" w:rsidRDefault="00BB4121" w:rsidP="00BB4121">
      <w:pPr>
        <w:pStyle w:val="Normal1"/>
        <w:pBdr>
          <w:top w:val="nil"/>
          <w:left w:val="nil"/>
          <w:bottom w:val="nil"/>
          <w:right w:val="nil"/>
          <w:between w:val="nil"/>
        </w:pBdr>
        <w:tabs>
          <w:tab w:val="left" w:pos="851"/>
        </w:tabs>
        <w:spacing w:line="360" w:lineRule="auto"/>
        <w:ind w:left="284" w:hanging="284"/>
        <w:jc w:val="both"/>
        <w:rPr>
          <w:rFonts w:eastAsia="Calibri"/>
          <w:b/>
          <w:lang w:eastAsia="es-AR"/>
        </w:rPr>
      </w:pPr>
      <w:r w:rsidRPr="003E6E83">
        <w:rPr>
          <w:b/>
        </w:rPr>
        <w:tab/>
      </w:r>
      <w:r w:rsidRPr="003E6E83">
        <w:rPr>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8">
        <w:r w:rsidRPr="003E6E83">
          <w:rPr>
            <w:color w:val="0000FF"/>
            <w:u w:val="single"/>
          </w:rPr>
          <w:t>https://www.un.org/sustainabledevelopment/es/objetivos-de-desarrollo-sostenible/</w:t>
        </w:r>
      </w:hyperlink>
      <w:r w:rsidRPr="003E6E83">
        <w:rPr>
          <w:color w:val="000000"/>
        </w:rPr>
        <w:t>).</w:t>
      </w:r>
    </w:p>
    <w:p w14:paraId="21AB468A" w14:textId="77777777" w:rsidR="00BB4121" w:rsidRPr="003E6E83" w:rsidRDefault="00BB4121" w:rsidP="00BB4121">
      <w:pPr>
        <w:spacing w:line="360" w:lineRule="auto"/>
        <w:ind w:left="284"/>
        <w:jc w:val="both"/>
        <w:rPr>
          <w:rFonts w:ascii="Times New Roman" w:eastAsia="Tahoma" w:hAnsi="Times New Roman" w:cs="Times New Roman"/>
          <w:sz w:val="24"/>
          <w:szCs w:val="24"/>
          <w:lang w:eastAsia="ar-SA"/>
        </w:rPr>
      </w:pPr>
      <w:r w:rsidRPr="003E6E83">
        <w:rPr>
          <w:rFonts w:ascii="Times New Roman" w:eastAsia="Times New Roman" w:hAnsi="Times New Roman" w:cs="Times New Roman"/>
          <w:color w:val="000000"/>
          <w:sz w:val="24"/>
          <w:szCs w:val="24"/>
          <w:lang w:eastAsia="es-ES"/>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w:t>
      </w:r>
      <w:r w:rsidRPr="003E6E83">
        <w:rPr>
          <w:rFonts w:ascii="Times New Roman" w:eastAsia="Times New Roman" w:hAnsi="Times New Roman" w:cs="Times New Roman"/>
          <w:color w:val="000000"/>
          <w:sz w:val="24"/>
          <w:szCs w:val="24"/>
          <w:lang w:eastAsia="es-ES"/>
        </w:rPr>
        <w:lastRenderedPageBreak/>
        <w:t>en su web institucional la Dirección General de Contrataciones Públicas y Gestión de Bienes (</w:t>
      </w:r>
      <w:hyperlink r:id="rId9">
        <w:r w:rsidRPr="003E6E83">
          <w:rPr>
            <w:rFonts w:ascii="Times New Roman" w:eastAsia="Times New Roman" w:hAnsi="Times New Roman" w:cs="Times New Roman"/>
            <w:color w:val="0000FF"/>
            <w:sz w:val="24"/>
            <w:szCs w:val="24"/>
            <w:u w:val="single"/>
            <w:lang w:eastAsia="es-ES"/>
          </w:rPr>
          <w:t>https://www.mendoza.gov.ar/compras/compras-publicas-sustentables/</w:t>
        </w:r>
      </w:hyperlink>
      <w:r w:rsidRPr="003E6E83">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 </w:t>
      </w:r>
    </w:p>
    <w:p w14:paraId="42BDE44A" w14:textId="77777777" w:rsidR="00BB4121" w:rsidRPr="003E6E83" w:rsidRDefault="00BB4121" w:rsidP="00BB4121">
      <w:pPr>
        <w:pStyle w:val="Normal1"/>
        <w:pBdr>
          <w:top w:val="nil"/>
          <w:left w:val="nil"/>
          <w:bottom w:val="nil"/>
          <w:right w:val="nil"/>
          <w:between w:val="nil"/>
        </w:pBdr>
        <w:tabs>
          <w:tab w:val="left" w:pos="851"/>
        </w:tabs>
        <w:spacing w:line="360" w:lineRule="auto"/>
        <w:ind w:left="284" w:hanging="284"/>
        <w:jc w:val="both"/>
      </w:pPr>
      <w:r w:rsidRPr="003E6E83">
        <w:rPr>
          <w:b/>
        </w:rPr>
        <w:t xml:space="preserve">4. </w:t>
      </w:r>
      <w:r w:rsidRPr="003E6E83">
        <w:rPr>
          <w:b/>
          <w:u w:val="single"/>
        </w:rPr>
        <w:t>OFERTA ECONÓMICA</w:t>
      </w:r>
    </w:p>
    <w:p w14:paraId="09EBC1A7" w14:textId="77777777" w:rsidR="00BB4121" w:rsidRPr="003E6E83" w:rsidRDefault="00BB4121" w:rsidP="00BB4121">
      <w:pPr>
        <w:pStyle w:val="Normal1"/>
        <w:pBdr>
          <w:top w:val="nil"/>
          <w:left w:val="nil"/>
          <w:bottom w:val="nil"/>
          <w:right w:val="nil"/>
          <w:between w:val="nil"/>
        </w:pBdr>
        <w:tabs>
          <w:tab w:val="left" w:pos="851"/>
        </w:tabs>
        <w:spacing w:line="360" w:lineRule="auto"/>
        <w:ind w:left="284"/>
        <w:jc w:val="both"/>
        <w:rPr>
          <w:rFonts w:eastAsia="Calibri"/>
          <w:b/>
          <w:lang w:eastAsia="es-AR"/>
        </w:rPr>
      </w:pPr>
      <w:r w:rsidRPr="003E6E83">
        <w:t xml:space="preserve">Para este rubro se asignará el mayor puntaje </w:t>
      </w:r>
      <w:r>
        <w:t xml:space="preserve">previsto </w:t>
      </w:r>
      <w:r w:rsidRPr="003E6E83">
        <w:t>(</w:t>
      </w:r>
      <w:r>
        <w:t>5</w:t>
      </w:r>
      <w:r w:rsidRPr="003E6E83">
        <w:t xml:space="preserve">0 puntos) a la oferta que, siendo formal y técnicamente admisible, resulte ser la de menor precio. Las demás serán puntuadas conforme la regla de proporcionalidad. </w:t>
      </w:r>
    </w:p>
    <w:p w14:paraId="3470E42F" w14:textId="77777777" w:rsidR="00BB4121" w:rsidRPr="003E6E83" w:rsidRDefault="00BB4121" w:rsidP="00BB4121">
      <w:pPr>
        <w:pStyle w:val="Normal1"/>
        <w:pBdr>
          <w:top w:val="nil"/>
          <w:left w:val="nil"/>
          <w:bottom w:val="nil"/>
          <w:right w:val="nil"/>
          <w:between w:val="nil"/>
        </w:pBdr>
        <w:tabs>
          <w:tab w:val="left" w:pos="851"/>
        </w:tabs>
        <w:spacing w:line="360" w:lineRule="auto"/>
        <w:ind w:left="284"/>
        <w:jc w:val="both"/>
      </w:pPr>
      <w:r w:rsidRPr="003E6E83">
        <w:t xml:space="preserve">Por regla, las ofertas que no superen los </w:t>
      </w:r>
      <w:r>
        <w:t>4</w:t>
      </w:r>
      <w:r w:rsidRPr="003E6E83">
        <w:t>0 puntos serán desestimadas por inconvenientes. La Administración licitante, en virtud de razones fundadas, podrá valorar como conveniente a una oferta determinada, en caso de que la misma no alcanzare el mínimo establecido.</w:t>
      </w:r>
    </w:p>
    <w:p w14:paraId="5EB1A13F" w14:textId="77777777" w:rsidR="00056C79" w:rsidRPr="006A3821" w:rsidRDefault="00056C79" w:rsidP="00D8488A">
      <w:pPr>
        <w:autoSpaceDE w:val="0"/>
        <w:autoSpaceDN w:val="0"/>
        <w:adjustRightInd w:val="0"/>
        <w:spacing w:after="0" w:line="360" w:lineRule="auto"/>
        <w:ind w:left="284"/>
        <w:jc w:val="both"/>
        <w:rPr>
          <w:rFonts w:ascii="Arial" w:eastAsia="Tahoma" w:hAnsi="Arial" w:cs="Arial"/>
          <w:sz w:val="24"/>
          <w:szCs w:val="24"/>
          <w:lang w:eastAsia="ar-SA"/>
        </w:rPr>
      </w:pPr>
    </w:p>
    <w:p w14:paraId="5F83DA62" w14:textId="77777777" w:rsidR="00006359" w:rsidRDefault="00006359" w:rsidP="00D8488A">
      <w:pPr>
        <w:autoSpaceDE w:val="0"/>
        <w:autoSpaceDN w:val="0"/>
        <w:adjustRightInd w:val="0"/>
        <w:spacing w:after="0" w:line="360" w:lineRule="auto"/>
        <w:jc w:val="both"/>
        <w:rPr>
          <w:rStyle w:val="Hipervnculo"/>
          <w:rFonts w:ascii="Arial" w:eastAsia="Tahoma" w:hAnsi="Arial" w:cs="Arial"/>
          <w:b/>
          <w:sz w:val="24"/>
          <w:szCs w:val="24"/>
          <w:lang w:eastAsia="ar-SA"/>
        </w:rPr>
      </w:pPr>
      <w:r w:rsidRPr="006A3821">
        <w:rPr>
          <w:rFonts w:ascii="Arial" w:eastAsia="Tahoma" w:hAnsi="Arial" w:cs="Arial"/>
          <w:b/>
          <w:sz w:val="24"/>
          <w:szCs w:val="24"/>
          <w:lang w:eastAsia="ar-SA"/>
        </w:rPr>
        <w:t xml:space="preserve">IMPORTANTE: Se recuerda que esta Grilla Modelo de evaluación de oferta deberá ser complementada con las condiciones de contratación del Nuevo Pliego Modelo Servicio de Limpieza de Hospitales – Adecuación al nuevo Pliego de Bases y Condiciones Generales publicado en el portal de Compras de la Dirección, a través del siguiente link: </w:t>
      </w:r>
      <w:hyperlink r:id="rId10" w:history="1">
        <w:r w:rsidRPr="006A3821">
          <w:rPr>
            <w:rStyle w:val="Hipervnculo"/>
            <w:rFonts w:ascii="Arial" w:eastAsia="Tahoma" w:hAnsi="Arial" w:cs="Arial"/>
            <w:b/>
            <w:sz w:val="24"/>
            <w:szCs w:val="24"/>
            <w:lang w:eastAsia="ar-SA"/>
          </w:rPr>
          <w:t>https://www.mendoza.gov.ar/compras/pliegos-modelo-2/</w:t>
        </w:r>
      </w:hyperlink>
    </w:p>
    <w:p w14:paraId="69EEA19C" w14:textId="77777777" w:rsidR="00BB4121" w:rsidRPr="006A3821" w:rsidRDefault="00BB4121" w:rsidP="00D8488A">
      <w:pPr>
        <w:autoSpaceDE w:val="0"/>
        <w:autoSpaceDN w:val="0"/>
        <w:adjustRightInd w:val="0"/>
        <w:spacing w:after="0" w:line="360" w:lineRule="auto"/>
        <w:jc w:val="both"/>
        <w:rPr>
          <w:rFonts w:ascii="Arial" w:eastAsia="Tahoma" w:hAnsi="Arial" w:cs="Arial"/>
          <w:sz w:val="24"/>
          <w:szCs w:val="24"/>
          <w:lang w:eastAsia="ar-SA"/>
        </w:rPr>
      </w:pPr>
    </w:p>
    <w:p w14:paraId="0703AEB1" w14:textId="14DFF4C2" w:rsidR="00D67765" w:rsidRPr="006A3821" w:rsidRDefault="00230FF8" w:rsidP="00D8488A">
      <w:pPr>
        <w:autoSpaceDE w:val="0"/>
        <w:autoSpaceDN w:val="0"/>
        <w:adjustRightInd w:val="0"/>
        <w:spacing w:after="0" w:line="360" w:lineRule="auto"/>
        <w:jc w:val="both"/>
        <w:rPr>
          <w:rFonts w:ascii="Arial" w:eastAsia="Tahoma" w:hAnsi="Arial" w:cs="Arial"/>
          <w:b/>
          <w:sz w:val="24"/>
          <w:szCs w:val="24"/>
          <w:lang w:eastAsia="ar-SA"/>
        </w:rPr>
      </w:pPr>
      <w:r w:rsidRPr="006A3821">
        <w:rPr>
          <w:rFonts w:ascii="Arial" w:eastAsia="Tahoma" w:hAnsi="Arial" w:cs="Arial"/>
          <w:b/>
          <w:sz w:val="24"/>
          <w:szCs w:val="24"/>
          <w:lang w:eastAsia="ar-SA"/>
        </w:rPr>
        <w:t>También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sectPr w:rsidR="00D67765" w:rsidRPr="006A3821" w:rsidSect="008A3F6E">
      <w:pgSz w:w="11906" w:h="16838"/>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B9442" w14:textId="77777777" w:rsidR="00E55F12" w:rsidRDefault="00E55F12">
      <w:pPr>
        <w:spacing w:after="0" w:line="240" w:lineRule="auto"/>
      </w:pPr>
      <w:r>
        <w:separator/>
      </w:r>
    </w:p>
  </w:endnote>
  <w:endnote w:type="continuationSeparator" w:id="0">
    <w:p w14:paraId="77B3B5FD" w14:textId="77777777" w:rsidR="00E55F12" w:rsidRDefault="00E5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666AE" w14:textId="77777777" w:rsidR="00E55F12" w:rsidRDefault="00E55F12">
      <w:pPr>
        <w:spacing w:after="0" w:line="240" w:lineRule="auto"/>
      </w:pPr>
      <w:r>
        <w:separator/>
      </w:r>
    </w:p>
  </w:footnote>
  <w:footnote w:type="continuationSeparator" w:id="0">
    <w:p w14:paraId="387B3E52" w14:textId="77777777" w:rsidR="00E55F12" w:rsidRDefault="00E55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10E2"/>
    <w:multiLevelType w:val="hybridMultilevel"/>
    <w:tmpl w:val="3B326B12"/>
    <w:lvl w:ilvl="0" w:tplc="A13E42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F0C3BB2"/>
    <w:multiLevelType w:val="hybridMultilevel"/>
    <w:tmpl w:val="695C6D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0F6256F"/>
    <w:multiLevelType w:val="hybridMultilevel"/>
    <w:tmpl w:val="5AF03CFC"/>
    <w:lvl w:ilvl="0" w:tplc="6020220C">
      <w:start w:val="1"/>
      <w:numFmt w:val="decimal"/>
      <w:lvlText w:val="%1."/>
      <w:lvlJc w:val="left"/>
      <w:pPr>
        <w:ind w:left="720" w:hanging="360"/>
      </w:pPr>
      <w:rPr>
        <w:rFonts w:eastAsia="Times New Roman"/>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22070DE9"/>
    <w:multiLevelType w:val="multilevel"/>
    <w:tmpl w:val="89C6F55A"/>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8E491C"/>
    <w:multiLevelType w:val="hybridMultilevel"/>
    <w:tmpl w:val="0BB6A7A8"/>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0A726C4"/>
    <w:multiLevelType w:val="multilevel"/>
    <w:tmpl w:val="EA928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0F28C7"/>
    <w:multiLevelType w:val="hybridMultilevel"/>
    <w:tmpl w:val="15BC51F6"/>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87653FB"/>
    <w:multiLevelType w:val="hybridMultilevel"/>
    <w:tmpl w:val="182251E8"/>
    <w:lvl w:ilvl="0" w:tplc="86B6935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3542AA7"/>
    <w:multiLevelType w:val="hybridMultilevel"/>
    <w:tmpl w:val="1E74B374"/>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6"/>
  </w:num>
  <w:num w:numId="5">
    <w:abstractNumId w:val="0"/>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89"/>
    <w:rsid w:val="0000430F"/>
    <w:rsid w:val="00006359"/>
    <w:rsid w:val="00026D65"/>
    <w:rsid w:val="00037513"/>
    <w:rsid w:val="000567E8"/>
    <w:rsid w:val="00056C79"/>
    <w:rsid w:val="000B50D2"/>
    <w:rsid w:val="000E0B14"/>
    <w:rsid w:val="00124317"/>
    <w:rsid w:val="001547F0"/>
    <w:rsid w:val="00172468"/>
    <w:rsid w:val="001C5F2E"/>
    <w:rsid w:val="001D3335"/>
    <w:rsid w:val="001F3314"/>
    <w:rsid w:val="001F63A0"/>
    <w:rsid w:val="00230FF8"/>
    <w:rsid w:val="002404B0"/>
    <w:rsid w:val="00252C1F"/>
    <w:rsid w:val="002673A5"/>
    <w:rsid w:val="002703AA"/>
    <w:rsid w:val="00271B1C"/>
    <w:rsid w:val="002A5585"/>
    <w:rsid w:val="002D0C13"/>
    <w:rsid w:val="002E0A38"/>
    <w:rsid w:val="002E75D3"/>
    <w:rsid w:val="002F410A"/>
    <w:rsid w:val="00327CA1"/>
    <w:rsid w:val="00376C9D"/>
    <w:rsid w:val="00397650"/>
    <w:rsid w:val="003B6DE2"/>
    <w:rsid w:val="003C4AFD"/>
    <w:rsid w:val="003F1120"/>
    <w:rsid w:val="00401F5D"/>
    <w:rsid w:val="0041766B"/>
    <w:rsid w:val="00417B86"/>
    <w:rsid w:val="004317F0"/>
    <w:rsid w:val="004731C8"/>
    <w:rsid w:val="00492534"/>
    <w:rsid w:val="00501F54"/>
    <w:rsid w:val="0051354B"/>
    <w:rsid w:val="00534235"/>
    <w:rsid w:val="00546F7B"/>
    <w:rsid w:val="00552A89"/>
    <w:rsid w:val="00563B33"/>
    <w:rsid w:val="0059268A"/>
    <w:rsid w:val="005A1980"/>
    <w:rsid w:val="005B76F4"/>
    <w:rsid w:val="005F0753"/>
    <w:rsid w:val="00630355"/>
    <w:rsid w:val="00652ED7"/>
    <w:rsid w:val="00662141"/>
    <w:rsid w:val="006A094E"/>
    <w:rsid w:val="006A3821"/>
    <w:rsid w:val="00706822"/>
    <w:rsid w:val="00726E0D"/>
    <w:rsid w:val="007522B3"/>
    <w:rsid w:val="00776BA5"/>
    <w:rsid w:val="00782643"/>
    <w:rsid w:val="007F0328"/>
    <w:rsid w:val="00800E3C"/>
    <w:rsid w:val="00802DE4"/>
    <w:rsid w:val="008242C1"/>
    <w:rsid w:val="008540EF"/>
    <w:rsid w:val="00857456"/>
    <w:rsid w:val="008A25A1"/>
    <w:rsid w:val="008A3F6E"/>
    <w:rsid w:val="008D5E14"/>
    <w:rsid w:val="008F3902"/>
    <w:rsid w:val="00932F12"/>
    <w:rsid w:val="009776AE"/>
    <w:rsid w:val="009A3755"/>
    <w:rsid w:val="009C558B"/>
    <w:rsid w:val="009D156E"/>
    <w:rsid w:val="00A02BE4"/>
    <w:rsid w:val="00A310CA"/>
    <w:rsid w:val="00A42A02"/>
    <w:rsid w:val="00A72DCA"/>
    <w:rsid w:val="00AE055C"/>
    <w:rsid w:val="00AE3A3B"/>
    <w:rsid w:val="00B02B76"/>
    <w:rsid w:val="00B108BC"/>
    <w:rsid w:val="00B24DC7"/>
    <w:rsid w:val="00B30D7B"/>
    <w:rsid w:val="00B726BC"/>
    <w:rsid w:val="00BA33B0"/>
    <w:rsid w:val="00BB3366"/>
    <w:rsid w:val="00BB4121"/>
    <w:rsid w:val="00BE2EDE"/>
    <w:rsid w:val="00C13167"/>
    <w:rsid w:val="00C432A1"/>
    <w:rsid w:val="00C815D3"/>
    <w:rsid w:val="00CB75EA"/>
    <w:rsid w:val="00CD6ED1"/>
    <w:rsid w:val="00D45A49"/>
    <w:rsid w:val="00D578C4"/>
    <w:rsid w:val="00D67765"/>
    <w:rsid w:val="00D8488A"/>
    <w:rsid w:val="00DB0B9B"/>
    <w:rsid w:val="00DB59C9"/>
    <w:rsid w:val="00DB797E"/>
    <w:rsid w:val="00DD7C3F"/>
    <w:rsid w:val="00DF3BF2"/>
    <w:rsid w:val="00DF3FFB"/>
    <w:rsid w:val="00E27CDC"/>
    <w:rsid w:val="00E34772"/>
    <w:rsid w:val="00E55F12"/>
    <w:rsid w:val="00E700E5"/>
    <w:rsid w:val="00E85F97"/>
    <w:rsid w:val="00F129A5"/>
    <w:rsid w:val="00F22A82"/>
    <w:rsid w:val="00F61763"/>
    <w:rsid w:val="00F94A36"/>
    <w:rsid w:val="00FD1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138A"/>
  <w15:docId w15:val="{717FDD61-FF88-48BE-8D2D-1D0100B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79"/>
  </w:style>
  <w:style w:type="paragraph" w:styleId="Ttulo1">
    <w:name w:val="heading 1"/>
    <w:basedOn w:val="Normal"/>
    <w:next w:val="Normal"/>
    <w:uiPriority w:val="9"/>
    <w:qFormat/>
    <w:rsid w:val="00563B3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63B3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63B3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63B3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63B33"/>
    <w:pPr>
      <w:keepNext/>
      <w:keepLines/>
      <w:spacing w:before="220" w:after="40"/>
      <w:outlineLvl w:val="4"/>
    </w:pPr>
    <w:rPr>
      <w:b/>
    </w:rPr>
  </w:style>
  <w:style w:type="paragraph" w:styleId="Ttulo6">
    <w:name w:val="heading 6"/>
    <w:basedOn w:val="Normal"/>
    <w:next w:val="Normal"/>
    <w:uiPriority w:val="9"/>
    <w:semiHidden/>
    <w:unhideWhenUsed/>
    <w:qFormat/>
    <w:rsid w:val="00563B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63B33"/>
    <w:tblPr>
      <w:tblCellMar>
        <w:top w:w="0" w:type="dxa"/>
        <w:left w:w="0" w:type="dxa"/>
        <w:bottom w:w="0" w:type="dxa"/>
        <w:right w:w="0" w:type="dxa"/>
      </w:tblCellMar>
    </w:tblPr>
  </w:style>
  <w:style w:type="paragraph" w:styleId="Puesto">
    <w:name w:val="Title"/>
    <w:basedOn w:val="Normal"/>
    <w:next w:val="Normal"/>
    <w:uiPriority w:val="10"/>
    <w:qFormat/>
    <w:rsid w:val="00563B33"/>
    <w:pPr>
      <w:keepNext/>
      <w:keepLines/>
      <w:spacing w:before="480" w:after="120"/>
    </w:pPr>
    <w:rPr>
      <w:b/>
      <w:sz w:val="72"/>
      <w:szCs w:val="72"/>
    </w:rPr>
  </w:style>
  <w:style w:type="paragraph" w:styleId="Subttulo">
    <w:name w:val="Subtitle"/>
    <w:basedOn w:val="Normal"/>
    <w:next w:val="Normal"/>
    <w:link w:val="SubttuloCar"/>
    <w:qFormat/>
    <w:rsid w:val="00563B33"/>
    <w:pPr>
      <w:keepNext/>
      <w:keepLines/>
      <w:spacing w:before="360" w:after="80"/>
    </w:pPr>
    <w:rPr>
      <w:rFonts w:ascii="Georgia" w:eastAsia="Georgia" w:hAnsi="Georgia" w:cs="Georgia"/>
      <w:i/>
      <w:color w:val="666666"/>
      <w:sz w:val="48"/>
      <w:szCs w:val="48"/>
    </w:rPr>
  </w:style>
  <w:style w:type="table" w:customStyle="1" w:styleId="a">
    <w:basedOn w:val="TableNormal"/>
    <w:rsid w:val="00563B33"/>
    <w:tblPr>
      <w:tblStyleRowBandSize w:val="1"/>
      <w:tblStyleColBandSize w:val="1"/>
    </w:tblPr>
  </w:style>
  <w:style w:type="table" w:customStyle="1" w:styleId="a0">
    <w:basedOn w:val="TableNormal"/>
    <w:rsid w:val="00563B33"/>
    <w:pPr>
      <w:widowControl w:val="0"/>
      <w:spacing w:after="0" w:line="240" w:lineRule="auto"/>
    </w:pPr>
    <w:tblPr>
      <w:tblStyleRowBandSize w:val="1"/>
      <w:tblStyleColBandSize w:val="1"/>
    </w:tblPr>
  </w:style>
  <w:style w:type="table" w:customStyle="1" w:styleId="a1">
    <w:basedOn w:val="TableNormal"/>
    <w:rsid w:val="00563B33"/>
    <w:tblPr>
      <w:tblStyleRowBandSize w:val="1"/>
      <w:tblStyleColBandSize w:val="1"/>
    </w:tblPr>
  </w:style>
  <w:style w:type="character" w:styleId="Hipervnculo">
    <w:name w:val="Hyperlink"/>
    <w:basedOn w:val="Fuentedeprrafopredeter"/>
    <w:uiPriority w:val="99"/>
    <w:unhideWhenUsed/>
    <w:rsid w:val="0000430F"/>
    <w:rPr>
      <w:color w:val="0000FF" w:themeColor="hyperlink"/>
      <w:u w:val="single"/>
    </w:rPr>
  </w:style>
  <w:style w:type="paragraph" w:styleId="Prrafodelista">
    <w:name w:val="List Paragraph"/>
    <w:basedOn w:val="Normal"/>
    <w:uiPriority w:val="34"/>
    <w:qFormat/>
    <w:rsid w:val="002404B0"/>
    <w:pPr>
      <w:ind w:left="720"/>
      <w:contextualSpacing/>
    </w:pPr>
  </w:style>
  <w:style w:type="paragraph" w:customStyle="1" w:styleId="Normal1">
    <w:name w:val="Normal1"/>
    <w:rsid w:val="00B24DC7"/>
    <w:pPr>
      <w:widowControl w:val="0"/>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F3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3314"/>
  </w:style>
  <w:style w:type="paragraph" w:styleId="Piedepgina">
    <w:name w:val="footer"/>
    <w:basedOn w:val="Normal"/>
    <w:link w:val="PiedepginaCar"/>
    <w:uiPriority w:val="99"/>
    <w:unhideWhenUsed/>
    <w:rsid w:val="001F3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3314"/>
  </w:style>
  <w:style w:type="character" w:customStyle="1" w:styleId="SubttuloCar">
    <w:name w:val="Subtítulo Car"/>
    <w:basedOn w:val="Fuentedeprrafopredeter"/>
    <w:link w:val="Subttulo"/>
    <w:locked/>
    <w:rsid w:val="001C5F2E"/>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1F63A0"/>
    <w:rPr>
      <w:color w:val="800080" w:themeColor="followedHyperlink"/>
      <w:u w:val="single"/>
    </w:rPr>
  </w:style>
  <w:style w:type="character" w:styleId="Refdecomentario">
    <w:name w:val="annotation reference"/>
    <w:basedOn w:val="Fuentedeprrafopredeter"/>
    <w:uiPriority w:val="99"/>
    <w:semiHidden/>
    <w:unhideWhenUsed/>
    <w:rsid w:val="001547F0"/>
    <w:rPr>
      <w:sz w:val="16"/>
      <w:szCs w:val="16"/>
    </w:rPr>
  </w:style>
  <w:style w:type="paragraph" w:styleId="Textocomentario">
    <w:name w:val="annotation text"/>
    <w:basedOn w:val="Normal"/>
    <w:link w:val="TextocomentarioCar"/>
    <w:uiPriority w:val="99"/>
    <w:semiHidden/>
    <w:unhideWhenUsed/>
    <w:rsid w:val="001547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7F0"/>
    <w:rPr>
      <w:sz w:val="20"/>
      <w:szCs w:val="20"/>
    </w:rPr>
  </w:style>
  <w:style w:type="paragraph" w:styleId="Asuntodelcomentario">
    <w:name w:val="annotation subject"/>
    <w:basedOn w:val="Textocomentario"/>
    <w:next w:val="Textocomentario"/>
    <w:link w:val="AsuntodelcomentarioCar"/>
    <w:uiPriority w:val="99"/>
    <w:semiHidden/>
    <w:unhideWhenUsed/>
    <w:rsid w:val="001547F0"/>
    <w:rPr>
      <w:b/>
      <w:bCs/>
    </w:rPr>
  </w:style>
  <w:style w:type="character" w:customStyle="1" w:styleId="AsuntodelcomentarioCar">
    <w:name w:val="Asunto del comentario Car"/>
    <w:basedOn w:val="TextocomentarioCar"/>
    <w:link w:val="Asuntodelcomentario"/>
    <w:uiPriority w:val="99"/>
    <w:semiHidden/>
    <w:rsid w:val="001547F0"/>
    <w:rPr>
      <w:b/>
      <w:bCs/>
      <w:sz w:val="20"/>
      <w:szCs w:val="20"/>
    </w:rPr>
  </w:style>
  <w:style w:type="paragraph" w:styleId="Textodeglobo">
    <w:name w:val="Balloon Text"/>
    <w:basedOn w:val="Normal"/>
    <w:link w:val="TextodegloboCar"/>
    <w:uiPriority w:val="99"/>
    <w:semiHidden/>
    <w:unhideWhenUsed/>
    <w:rsid w:val="001547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5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ndoza.gov.ar/compras/pliegos-modelo-2/" TargetMode="External"/><Relationship Id="rId4" Type="http://schemas.openxmlformats.org/officeDocument/2006/relationships/settings" Target="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7332-02B5-4878-9FC8-3D3E571C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Cabaña</cp:lastModifiedBy>
  <cp:revision>2</cp:revision>
  <dcterms:created xsi:type="dcterms:W3CDTF">2025-01-14T12:29:00Z</dcterms:created>
  <dcterms:modified xsi:type="dcterms:W3CDTF">2025-01-14T12:29:00Z</dcterms:modified>
</cp:coreProperties>
</file>