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7C" w:rsidRPr="00B56F21" w:rsidRDefault="00EE2924">
      <w:pPr>
        <w:keepNext/>
        <w:pBdr>
          <w:top w:val="nil"/>
          <w:left w:val="nil"/>
          <w:bottom w:val="nil"/>
          <w:right w:val="nil"/>
          <w:between w:val="nil"/>
        </w:pBdr>
        <w:spacing w:after="200" w:line="360" w:lineRule="auto"/>
        <w:jc w:val="center"/>
        <w:rPr>
          <w:rFonts w:ascii="Times New Roman" w:eastAsia="Arial" w:hAnsi="Times New Roman" w:cs="Times New Roman"/>
          <w:b/>
          <w:color w:val="000000"/>
          <w:sz w:val="24"/>
          <w:szCs w:val="24"/>
          <w:u w:val="single"/>
        </w:rPr>
      </w:pPr>
      <w:r w:rsidRPr="00B56F21">
        <w:rPr>
          <w:rFonts w:ascii="Times New Roman" w:eastAsia="Arial" w:hAnsi="Times New Roman" w:cs="Times New Roman"/>
          <w:b/>
          <w:color w:val="000000"/>
          <w:sz w:val="24"/>
          <w:szCs w:val="24"/>
          <w:u w:val="single"/>
        </w:rPr>
        <w:t xml:space="preserve">GRILLA </w:t>
      </w:r>
      <w:r w:rsidR="00171F79">
        <w:rPr>
          <w:rFonts w:ascii="Times New Roman" w:eastAsia="Arial" w:hAnsi="Times New Roman" w:cs="Times New Roman"/>
          <w:b/>
          <w:color w:val="000000"/>
          <w:sz w:val="24"/>
          <w:szCs w:val="24"/>
          <w:u w:val="single"/>
        </w:rPr>
        <w:t xml:space="preserve"> DE EVALUACION PARA </w:t>
      </w:r>
      <w:r w:rsidR="002A37FC">
        <w:rPr>
          <w:rFonts w:ascii="Times New Roman" w:eastAsia="Arial" w:hAnsi="Times New Roman" w:cs="Times New Roman"/>
          <w:b/>
          <w:color w:val="000000"/>
          <w:sz w:val="24"/>
          <w:szCs w:val="24"/>
          <w:u w:val="single"/>
        </w:rPr>
        <w:t xml:space="preserve">LA </w:t>
      </w:r>
      <w:r w:rsidR="0076611D" w:rsidRPr="0076611D">
        <w:rPr>
          <w:rFonts w:ascii="Times New Roman" w:eastAsia="Arial" w:hAnsi="Times New Roman" w:cs="Times New Roman"/>
          <w:b/>
          <w:color w:val="000000"/>
          <w:sz w:val="24"/>
          <w:szCs w:val="24"/>
          <w:u w:val="single"/>
        </w:rPr>
        <w:t xml:space="preserve">ADQUISICION DE </w:t>
      </w:r>
      <w:r w:rsidR="006A2E20" w:rsidRPr="006A2E20">
        <w:rPr>
          <w:rFonts w:ascii="Times New Roman" w:eastAsia="Arial" w:hAnsi="Times New Roman" w:cs="Times New Roman"/>
          <w:b/>
          <w:color w:val="000000"/>
          <w:sz w:val="24"/>
          <w:szCs w:val="24"/>
          <w:u w:val="single"/>
        </w:rPr>
        <w:t>BOMBAS DE INFUSION</w:t>
      </w:r>
    </w:p>
    <w:tbl>
      <w:tblPr>
        <w:tblStyle w:val="a"/>
        <w:tblW w:w="68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1711"/>
      </w:tblGrid>
      <w:tr w:rsidR="00D4687C" w:rsidRPr="00B56F21">
        <w:trPr>
          <w:trHeight w:val="649"/>
          <w:jc w:val="center"/>
        </w:trPr>
        <w:tc>
          <w:tcPr>
            <w:tcW w:w="5132" w:type="dxa"/>
            <w:shd w:val="clear" w:color="auto" w:fill="auto"/>
            <w:tcMar>
              <w:top w:w="15" w:type="dxa"/>
              <w:left w:w="15" w:type="dxa"/>
              <w:bottom w:w="0" w:type="dxa"/>
              <w:right w:w="15" w:type="dxa"/>
            </w:tcMar>
            <w:vAlign w:val="center"/>
          </w:tcPr>
          <w:p w:rsidR="00D4687C" w:rsidRPr="001014CA" w:rsidRDefault="00EE2924">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CRITERIO</w:t>
            </w:r>
          </w:p>
        </w:tc>
        <w:tc>
          <w:tcPr>
            <w:tcW w:w="1711" w:type="dxa"/>
            <w:shd w:val="clear" w:color="auto" w:fill="auto"/>
            <w:tcMar>
              <w:top w:w="15" w:type="dxa"/>
              <w:left w:w="15" w:type="dxa"/>
              <w:bottom w:w="0" w:type="dxa"/>
              <w:right w:w="15" w:type="dxa"/>
            </w:tcMar>
            <w:vAlign w:val="center"/>
          </w:tcPr>
          <w:p w:rsidR="00D4687C" w:rsidRPr="001014CA" w:rsidRDefault="00EE2924">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PUNTAJE</w:t>
            </w:r>
          </w:p>
        </w:tc>
      </w:tr>
      <w:tr w:rsidR="00D4687C" w:rsidRPr="00B56F21">
        <w:trPr>
          <w:trHeight w:val="649"/>
          <w:jc w:val="center"/>
        </w:trPr>
        <w:tc>
          <w:tcPr>
            <w:tcW w:w="5132" w:type="dxa"/>
            <w:shd w:val="clear" w:color="auto" w:fill="auto"/>
            <w:tcMar>
              <w:top w:w="15" w:type="dxa"/>
              <w:left w:w="15" w:type="dxa"/>
              <w:bottom w:w="0" w:type="dxa"/>
              <w:right w:w="15" w:type="dxa"/>
            </w:tcMar>
            <w:vAlign w:val="center"/>
          </w:tcPr>
          <w:p w:rsidR="00D4687C" w:rsidRPr="001014CA" w:rsidRDefault="00EE2924">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sidRPr="001014CA">
              <w:rPr>
                <w:rFonts w:ascii="Arial" w:eastAsia="Arial" w:hAnsi="Arial" w:cs="Arial"/>
                <w:b/>
                <w:color w:val="000000"/>
                <w:sz w:val="24"/>
                <w:szCs w:val="24"/>
              </w:rPr>
              <w:t>Antecedentes:</w:t>
            </w:r>
          </w:p>
          <w:p w:rsidR="00B56F21" w:rsidRPr="007A40D8" w:rsidRDefault="00B56F21" w:rsidP="007A40D8">
            <w:pPr>
              <w:pStyle w:val="Prrafodelista"/>
              <w:numPr>
                <w:ilvl w:val="0"/>
                <w:numId w:val="22"/>
              </w:numPr>
              <w:pBdr>
                <w:top w:val="nil"/>
                <w:left w:val="nil"/>
                <w:bottom w:val="nil"/>
                <w:right w:val="nil"/>
                <w:between w:val="nil"/>
              </w:pBdr>
              <w:spacing w:after="0" w:line="360" w:lineRule="auto"/>
              <w:rPr>
                <w:rFonts w:ascii="Arial" w:eastAsia="Arial" w:hAnsi="Arial" w:cs="Arial"/>
                <w:color w:val="000000"/>
                <w:sz w:val="24"/>
                <w:szCs w:val="24"/>
              </w:rPr>
            </w:pPr>
            <w:r w:rsidRPr="007A40D8">
              <w:rPr>
                <w:rFonts w:ascii="Arial" w:eastAsia="Arial" w:hAnsi="Arial" w:cs="Arial"/>
                <w:color w:val="000000"/>
                <w:sz w:val="24"/>
                <w:szCs w:val="24"/>
              </w:rPr>
              <w:t xml:space="preserve">Comerciales    </w:t>
            </w:r>
            <w:r w:rsidR="005F600F" w:rsidRPr="007A40D8">
              <w:rPr>
                <w:rFonts w:ascii="Arial" w:eastAsia="Arial" w:hAnsi="Arial" w:cs="Arial"/>
                <w:color w:val="000000"/>
                <w:sz w:val="24"/>
                <w:szCs w:val="24"/>
              </w:rPr>
              <w:t>(</w:t>
            </w:r>
            <w:r w:rsidR="002A37FC" w:rsidRPr="007A40D8">
              <w:rPr>
                <w:rFonts w:ascii="Arial" w:eastAsia="Arial" w:hAnsi="Arial" w:cs="Arial"/>
                <w:color w:val="000000"/>
                <w:sz w:val="24"/>
                <w:szCs w:val="24"/>
              </w:rPr>
              <w:t>5</w:t>
            </w:r>
            <w:r w:rsidR="005F600F" w:rsidRPr="007A40D8">
              <w:rPr>
                <w:rFonts w:ascii="Arial" w:eastAsia="Arial" w:hAnsi="Arial" w:cs="Arial"/>
                <w:color w:val="000000"/>
                <w:sz w:val="24"/>
                <w:szCs w:val="24"/>
              </w:rPr>
              <w:t>)</w:t>
            </w:r>
          </w:p>
          <w:p w:rsidR="00B56F21" w:rsidRPr="007A40D8" w:rsidRDefault="00B56F21" w:rsidP="007A40D8">
            <w:pPr>
              <w:pStyle w:val="Prrafodelista"/>
              <w:numPr>
                <w:ilvl w:val="0"/>
                <w:numId w:val="22"/>
              </w:numPr>
              <w:pBdr>
                <w:top w:val="nil"/>
                <w:left w:val="nil"/>
                <w:bottom w:val="nil"/>
                <w:right w:val="nil"/>
                <w:between w:val="nil"/>
              </w:pBdr>
              <w:spacing w:after="0" w:line="360" w:lineRule="auto"/>
              <w:rPr>
                <w:rFonts w:ascii="Arial" w:eastAsia="Arial" w:hAnsi="Arial" w:cs="Arial"/>
                <w:b/>
                <w:color w:val="000000"/>
                <w:sz w:val="24"/>
                <w:szCs w:val="24"/>
              </w:rPr>
            </w:pPr>
            <w:r w:rsidRPr="007A40D8">
              <w:rPr>
                <w:rFonts w:ascii="Arial" w:eastAsia="Arial" w:hAnsi="Arial" w:cs="Arial"/>
                <w:color w:val="000000"/>
                <w:sz w:val="24"/>
                <w:szCs w:val="24"/>
              </w:rPr>
              <w:t xml:space="preserve">Contractuales  </w:t>
            </w:r>
            <w:r w:rsidR="005F600F" w:rsidRPr="007A40D8">
              <w:rPr>
                <w:rFonts w:ascii="Arial" w:eastAsia="Arial" w:hAnsi="Arial" w:cs="Arial"/>
                <w:color w:val="000000"/>
                <w:sz w:val="24"/>
                <w:szCs w:val="24"/>
              </w:rPr>
              <w:t>(</w:t>
            </w:r>
            <w:r w:rsidR="002A37FC" w:rsidRPr="007A40D8">
              <w:rPr>
                <w:rFonts w:ascii="Arial" w:eastAsia="Arial" w:hAnsi="Arial" w:cs="Arial"/>
                <w:color w:val="000000"/>
                <w:sz w:val="24"/>
                <w:szCs w:val="24"/>
              </w:rPr>
              <w:t>5</w:t>
            </w:r>
            <w:r w:rsidR="005F600F" w:rsidRPr="007A40D8">
              <w:rPr>
                <w:rFonts w:ascii="Arial" w:eastAsia="Arial" w:hAnsi="Arial" w:cs="Arial"/>
                <w:color w:val="000000"/>
                <w:sz w:val="24"/>
                <w:szCs w:val="24"/>
              </w:rPr>
              <w:t>)</w:t>
            </w:r>
          </w:p>
        </w:tc>
        <w:tc>
          <w:tcPr>
            <w:tcW w:w="1711" w:type="dxa"/>
            <w:shd w:val="clear" w:color="auto" w:fill="auto"/>
            <w:tcMar>
              <w:top w:w="15" w:type="dxa"/>
              <w:left w:w="15" w:type="dxa"/>
              <w:bottom w:w="0" w:type="dxa"/>
              <w:right w:w="15" w:type="dxa"/>
            </w:tcMar>
            <w:vAlign w:val="center"/>
          </w:tcPr>
          <w:p w:rsidR="00D4687C" w:rsidRPr="001014CA" w:rsidRDefault="002A37FC"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1</w:t>
            </w:r>
            <w:r w:rsidR="00F36A6E" w:rsidRPr="001014CA">
              <w:rPr>
                <w:rFonts w:ascii="Arial" w:eastAsia="Arial" w:hAnsi="Arial" w:cs="Arial"/>
                <w:b/>
                <w:color w:val="000000"/>
                <w:sz w:val="24"/>
                <w:szCs w:val="24"/>
              </w:rPr>
              <w:t>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B56F21" w:rsidRDefault="002A37FC" w:rsidP="008230E1">
            <w:pPr>
              <w:numPr>
                <w:ilvl w:val="0"/>
                <w:numId w:val="2"/>
              </w:numPr>
              <w:pBdr>
                <w:top w:val="nil"/>
                <w:left w:val="nil"/>
                <w:bottom w:val="nil"/>
                <w:right w:val="nil"/>
                <w:between w:val="nil"/>
              </w:pBdr>
              <w:spacing w:after="0" w:line="360" w:lineRule="auto"/>
              <w:ind w:left="264" w:hanging="264"/>
              <w:rPr>
                <w:rFonts w:ascii="Arial" w:eastAsia="Arial" w:hAnsi="Arial" w:cs="Arial"/>
                <w:b/>
                <w:color w:val="000000"/>
                <w:sz w:val="24"/>
                <w:szCs w:val="24"/>
              </w:rPr>
            </w:pPr>
            <w:r>
              <w:rPr>
                <w:rFonts w:ascii="Arial" w:eastAsia="Arial" w:hAnsi="Arial" w:cs="Arial"/>
                <w:b/>
                <w:color w:val="000000"/>
                <w:sz w:val="24"/>
                <w:szCs w:val="24"/>
              </w:rPr>
              <w:t>Indicadores de Calidad</w:t>
            </w:r>
          </w:p>
          <w:p w:rsidR="005E6EFE" w:rsidRPr="007A40D8" w:rsidRDefault="00CD4563" w:rsidP="007A40D8">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Precisión de Infusión</w:t>
            </w:r>
            <w:r w:rsidR="00034BE4" w:rsidRPr="007A40D8">
              <w:rPr>
                <w:rFonts w:ascii="Arial" w:eastAsia="Arial" w:hAnsi="Arial" w:cs="Arial"/>
                <w:color w:val="000000"/>
                <w:sz w:val="24"/>
                <w:szCs w:val="24"/>
              </w:rPr>
              <w:t xml:space="preserve"> (</w:t>
            </w:r>
            <w:r w:rsidR="0046204C">
              <w:rPr>
                <w:rFonts w:ascii="Arial" w:eastAsia="Arial" w:hAnsi="Arial" w:cs="Arial"/>
                <w:color w:val="000000"/>
                <w:sz w:val="24"/>
                <w:szCs w:val="24"/>
              </w:rPr>
              <w:t>5</w:t>
            </w:r>
            <w:r w:rsidR="005E6EFE" w:rsidRPr="007A40D8">
              <w:rPr>
                <w:rFonts w:ascii="Arial" w:eastAsia="Arial" w:hAnsi="Arial" w:cs="Arial"/>
                <w:color w:val="000000"/>
                <w:sz w:val="24"/>
                <w:szCs w:val="24"/>
              </w:rPr>
              <w:t>)</w:t>
            </w:r>
          </w:p>
          <w:p w:rsidR="00CC0FDE" w:rsidRDefault="00B14636" w:rsidP="00CC0FDE">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Respaldo de Batería</w:t>
            </w:r>
            <w:r w:rsidR="0046204C">
              <w:rPr>
                <w:rFonts w:ascii="Arial" w:eastAsia="Arial" w:hAnsi="Arial" w:cs="Arial"/>
                <w:color w:val="000000"/>
                <w:sz w:val="24"/>
                <w:szCs w:val="24"/>
              </w:rPr>
              <w:t xml:space="preserve"> (5</w:t>
            </w:r>
            <w:r w:rsidR="00CC0FDE">
              <w:rPr>
                <w:rFonts w:ascii="Arial" w:eastAsia="Arial" w:hAnsi="Arial" w:cs="Arial"/>
                <w:color w:val="000000"/>
                <w:sz w:val="24"/>
                <w:szCs w:val="24"/>
              </w:rPr>
              <w:t>)</w:t>
            </w:r>
          </w:p>
          <w:p w:rsidR="0046204C" w:rsidRPr="007A40D8" w:rsidRDefault="000C302F" w:rsidP="000C302F">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sidRPr="000C302F">
              <w:rPr>
                <w:rFonts w:ascii="Arial" w:eastAsia="Arial" w:hAnsi="Arial" w:cs="Arial"/>
                <w:color w:val="000000"/>
                <w:sz w:val="24"/>
                <w:szCs w:val="24"/>
              </w:rPr>
              <w:t xml:space="preserve">Velocidad de Infusión </w:t>
            </w:r>
            <w:r w:rsidR="0046204C">
              <w:rPr>
                <w:rFonts w:ascii="Arial" w:eastAsia="Arial" w:hAnsi="Arial" w:cs="Arial"/>
                <w:color w:val="000000"/>
                <w:sz w:val="24"/>
                <w:szCs w:val="24"/>
              </w:rPr>
              <w:t>(5)</w:t>
            </w:r>
          </w:p>
          <w:p w:rsidR="005E6EFE" w:rsidRPr="007A40D8" w:rsidRDefault="00910904" w:rsidP="00910904">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sidRPr="00910904">
              <w:rPr>
                <w:rFonts w:ascii="Arial" w:eastAsia="Arial" w:hAnsi="Arial" w:cs="Arial"/>
                <w:color w:val="000000"/>
                <w:sz w:val="24"/>
                <w:szCs w:val="24"/>
              </w:rPr>
              <w:t xml:space="preserve">Alarmas sonoras y visuales </w:t>
            </w:r>
            <w:r w:rsidR="009A2497" w:rsidRPr="007A40D8">
              <w:rPr>
                <w:rFonts w:ascii="Arial" w:eastAsia="Arial" w:hAnsi="Arial" w:cs="Arial"/>
                <w:color w:val="000000"/>
                <w:sz w:val="24"/>
                <w:szCs w:val="24"/>
              </w:rPr>
              <w:t>(</w:t>
            </w:r>
            <w:r w:rsidR="0046204C">
              <w:rPr>
                <w:rFonts w:ascii="Arial" w:eastAsia="Arial" w:hAnsi="Arial" w:cs="Arial"/>
                <w:color w:val="000000"/>
                <w:sz w:val="24"/>
                <w:szCs w:val="24"/>
              </w:rPr>
              <w:t>5</w:t>
            </w:r>
            <w:r w:rsidR="005E6EFE" w:rsidRPr="007A40D8">
              <w:rPr>
                <w:rFonts w:ascii="Arial" w:eastAsia="Arial" w:hAnsi="Arial" w:cs="Arial"/>
                <w:color w:val="000000"/>
                <w:sz w:val="24"/>
                <w:szCs w:val="24"/>
              </w:rPr>
              <w:t>)</w:t>
            </w:r>
          </w:p>
          <w:p w:rsidR="009A2497" w:rsidRPr="007A40D8" w:rsidRDefault="00FF7A4A" w:rsidP="00FF7A4A">
            <w:pPr>
              <w:pStyle w:val="Prrafodelista"/>
              <w:numPr>
                <w:ilvl w:val="0"/>
                <w:numId w:val="21"/>
              </w:numPr>
              <w:pBdr>
                <w:top w:val="nil"/>
                <w:left w:val="nil"/>
                <w:bottom w:val="nil"/>
                <w:right w:val="nil"/>
                <w:between w:val="nil"/>
              </w:pBdr>
              <w:spacing w:after="0" w:line="360" w:lineRule="auto"/>
              <w:rPr>
                <w:rFonts w:ascii="Arial" w:eastAsia="Arial" w:hAnsi="Arial" w:cs="Arial"/>
                <w:color w:val="000000"/>
                <w:sz w:val="24"/>
                <w:szCs w:val="24"/>
              </w:rPr>
            </w:pPr>
            <w:r w:rsidRPr="00FF7A4A">
              <w:rPr>
                <w:rFonts w:ascii="Arial" w:eastAsia="Arial" w:hAnsi="Arial" w:cs="Arial"/>
                <w:color w:val="000000"/>
                <w:sz w:val="24"/>
                <w:szCs w:val="24"/>
              </w:rPr>
              <w:t xml:space="preserve">Actualización y conectividad </w:t>
            </w:r>
            <w:r w:rsidR="0046204C">
              <w:rPr>
                <w:rFonts w:ascii="Arial" w:eastAsia="Arial" w:hAnsi="Arial" w:cs="Arial"/>
                <w:color w:val="000000"/>
                <w:sz w:val="24"/>
                <w:szCs w:val="24"/>
              </w:rPr>
              <w:t>(5</w:t>
            </w:r>
            <w:r w:rsidR="009A2497" w:rsidRPr="007A40D8">
              <w:rPr>
                <w:rFonts w:ascii="Arial" w:eastAsia="Arial" w:hAnsi="Arial" w:cs="Arial"/>
                <w:color w:val="000000"/>
                <w:sz w:val="24"/>
                <w:szCs w:val="24"/>
              </w:rPr>
              <w:t>)</w:t>
            </w:r>
          </w:p>
          <w:p w:rsidR="00034BE4" w:rsidRPr="007A40D8" w:rsidRDefault="00E95A79" w:rsidP="007A40D8">
            <w:pPr>
              <w:pStyle w:val="Prrafodelista"/>
              <w:numPr>
                <w:ilvl w:val="0"/>
                <w:numId w:val="21"/>
              </w:numPr>
              <w:pBdr>
                <w:top w:val="nil"/>
                <w:left w:val="nil"/>
                <w:bottom w:val="nil"/>
                <w:right w:val="nil"/>
                <w:between w:val="nil"/>
              </w:pBdr>
              <w:spacing w:after="0" w:line="360" w:lineRule="auto"/>
              <w:rPr>
                <w:rFonts w:ascii="Arial" w:eastAsia="Arial" w:hAnsi="Arial" w:cs="Arial"/>
                <w:b/>
                <w:color w:val="000000"/>
                <w:sz w:val="24"/>
                <w:szCs w:val="24"/>
              </w:rPr>
            </w:pPr>
            <w:r w:rsidRPr="007A40D8">
              <w:rPr>
                <w:rFonts w:ascii="Arial" w:eastAsia="Arial" w:hAnsi="Arial" w:cs="Arial"/>
                <w:color w:val="000000"/>
                <w:sz w:val="24"/>
                <w:szCs w:val="24"/>
              </w:rPr>
              <w:t>Garantía</w:t>
            </w:r>
            <w:r w:rsidR="0046204C">
              <w:rPr>
                <w:rFonts w:ascii="Arial" w:eastAsia="Arial" w:hAnsi="Arial" w:cs="Arial"/>
                <w:color w:val="000000"/>
                <w:sz w:val="24"/>
                <w:szCs w:val="24"/>
              </w:rPr>
              <w:t xml:space="preserve"> (5</w:t>
            </w:r>
            <w:r w:rsidR="00034BE4" w:rsidRPr="007A40D8">
              <w:rPr>
                <w:rFonts w:ascii="Arial" w:eastAsia="Arial" w:hAnsi="Arial" w:cs="Arial"/>
                <w:color w:val="000000"/>
                <w:sz w:val="24"/>
                <w:szCs w:val="24"/>
              </w:rPr>
              <w:t>)</w:t>
            </w:r>
          </w:p>
        </w:tc>
        <w:tc>
          <w:tcPr>
            <w:tcW w:w="1711" w:type="dxa"/>
            <w:shd w:val="clear" w:color="auto" w:fill="auto"/>
            <w:tcMar>
              <w:top w:w="15" w:type="dxa"/>
              <w:left w:w="15" w:type="dxa"/>
              <w:bottom w:w="0" w:type="dxa"/>
              <w:right w:w="15" w:type="dxa"/>
            </w:tcMar>
            <w:vAlign w:val="center"/>
          </w:tcPr>
          <w:p w:rsidR="00F11570" w:rsidRPr="001014CA" w:rsidRDefault="00E95A79"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3</w:t>
            </w:r>
            <w:r w:rsidR="00C60347" w:rsidRPr="001014CA">
              <w:rPr>
                <w:rFonts w:ascii="Arial" w:eastAsia="Arial" w:hAnsi="Arial" w:cs="Arial"/>
                <w:b/>
                <w:color w:val="000000"/>
                <w:sz w:val="24"/>
                <w:szCs w:val="24"/>
              </w:rPr>
              <w:t>0</w:t>
            </w:r>
          </w:p>
        </w:tc>
      </w:tr>
      <w:tr w:rsidR="00E95A79" w:rsidRPr="00B56F21">
        <w:trPr>
          <w:trHeight w:val="649"/>
          <w:jc w:val="center"/>
        </w:trPr>
        <w:tc>
          <w:tcPr>
            <w:tcW w:w="5132" w:type="dxa"/>
            <w:shd w:val="clear" w:color="auto" w:fill="auto"/>
            <w:tcMar>
              <w:top w:w="15" w:type="dxa"/>
              <w:left w:w="15" w:type="dxa"/>
              <w:bottom w:w="0" w:type="dxa"/>
              <w:right w:w="15" w:type="dxa"/>
            </w:tcMar>
            <w:vAlign w:val="center"/>
          </w:tcPr>
          <w:p w:rsidR="00E95A79" w:rsidRDefault="00E95A79" w:rsidP="00C11B87">
            <w:p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3. Plazo de Entrega</w:t>
            </w:r>
          </w:p>
        </w:tc>
        <w:tc>
          <w:tcPr>
            <w:tcW w:w="1711" w:type="dxa"/>
            <w:shd w:val="clear" w:color="auto" w:fill="auto"/>
            <w:tcMar>
              <w:top w:w="15" w:type="dxa"/>
              <w:left w:w="15" w:type="dxa"/>
              <w:bottom w:w="0" w:type="dxa"/>
              <w:right w:w="15" w:type="dxa"/>
            </w:tcMar>
            <w:vAlign w:val="center"/>
          </w:tcPr>
          <w:p w:rsidR="00E95A79" w:rsidRPr="001014CA" w:rsidRDefault="00E95A79"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10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E95A79" w:rsidP="00C11B87">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b/>
                <w:color w:val="000000"/>
                <w:sz w:val="24"/>
                <w:szCs w:val="24"/>
              </w:rPr>
              <w:t>4</w:t>
            </w:r>
            <w:r w:rsidR="00C11B87">
              <w:rPr>
                <w:rFonts w:ascii="Arial" w:eastAsia="Arial" w:hAnsi="Arial" w:cs="Arial"/>
                <w:b/>
                <w:color w:val="000000"/>
                <w:sz w:val="24"/>
                <w:szCs w:val="24"/>
              </w:rPr>
              <w:t xml:space="preserve">. </w:t>
            </w:r>
            <w:r w:rsidR="00F11570" w:rsidRPr="001014CA">
              <w:rPr>
                <w:rFonts w:ascii="Arial" w:eastAsia="Arial" w:hAnsi="Arial" w:cs="Arial"/>
                <w:b/>
                <w:color w:val="000000"/>
                <w:sz w:val="24"/>
                <w:szCs w:val="24"/>
              </w:rPr>
              <w:t>Acreditación ODS s/ Ley 9193</w:t>
            </w:r>
          </w:p>
        </w:tc>
        <w:tc>
          <w:tcPr>
            <w:tcW w:w="1711" w:type="dxa"/>
            <w:shd w:val="clear" w:color="auto" w:fill="auto"/>
            <w:tcMar>
              <w:top w:w="15" w:type="dxa"/>
              <w:left w:w="15" w:type="dxa"/>
              <w:bottom w:w="0" w:type="dxa"/>
              <w:right w:w="15" w:type="dxa"/>
            </w:tcMar>
            <w:vAlign w:val="center"/>
          </w:tcPr>
          <w:p w:rsidR="00F11570" w:rsidRPr="001014CA" w:rsidRDefault="00F11570" w:rsidP="00D515BB">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10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E95A79" w:rsidP="00C11B87">
            <w:pPr>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5</w:t>
            </w:r>
            <w:r w:rsidR="00C11B87">
              <w:rPr>
                <w:rFonts w:ascii="Arial" w:eastAsia="Arial" w:hAnsi="Arial" w:cs="Arial"/>
                <w:b/>
                <w:color w:val="000000"/>
                <w:sz w:val="24"/>
                <w:szCs w:val="24"/>
              </w:rPr>
              <w:t xml:space="preserve">. </w:t>
            </w:r>
            <w:r w:rsidR="00F11570" w:rsidRPr="001014CA">
              <w:rPr>
                <w:rFonts w:ascii="Arial" w:eastAsia="Arial" w:hAnsi="Arial" w:cs="Arial"/>
                <w:b/>
                <w:color w:val="000000"/>
                <w:sz w:val="24"/>
                <w:szCs w:val="24"/>
              </w:rPr>
              <w:t>Oferta económica</w:t>
            </w:r>
          </w:p>
        </w:tc>
        <w:tc>
          <w:tcPr>
            <w:tcW w:w="1711" w:type="dxa"/>
            <w:shd w:val="clear" w:color="auto" w:fill="auto"/>
            <w:tcMar>
              <w:top w:w="15" w:type="dxa"/>
              <w:left w:w="15" w:type="dxa"/>
              <w:bottom w:w="0" w:type="dxa"/>
              <w:right w:w="15" w:type="dxa"/>
            </w:tcMar>
            <w:vAlign w:val="center"/>
          </w:tcPr>
          <w:p w:rsidR="00F11570" w:rsidRPr="001014CA" w:rsidRDefault="00034BE4" w:rsidP="00D515BB">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4</w:t>
            </w:r>
            <w:r w:rsidR="00F11570" w:rsidRPr="001014CA">
              <w:rPr>
                <w:rFonts w:ascii="Arial" w:eastAsia="Arial" w:hAnsi="Arial" w:cs="Arial"/>
                <w:b/>
                <w:color w:val="000000"/>
                <w:sz w:val="24"/>
                <w:szCs w:val="24"/>
              </w:rPr>
              <w:t>0</w:t>
            </w:r>
          </w:p>
        </w:tc>
      </w:tr>
      <w:tr w:rsidR="00F11570" w:rsidRPr="00B56F21">
        <w:trPr>
          <w:trHeight w:val="649"/>
          <w:jc w:val="center"/>
        </w:trPr>
        <w:tc>
          <w:tcPr>
            <w:tcW w:w="5132" w:type="dxa"/>
            <w:shd w:val="clear" w:color="auto" w:fill="auto"/>
            <w:tcMar>
              <w:top w:w="15" w:type="dxa"/>
              <w:left w:w="15" w:type="dxa"/>
              <w:bottom w:w="0" w:type="dxa"/>
              <w:right w:w="15" w:type="dxa"/>
            </w:tcMar>
            <w:vAlign w:val="center"/>
          </w:tcPr>
          <w:p w:rsidR="00F11570" w:rsidRPr="001014CA" w:rsidRDefault="00F11570" w:rsidP="00F11570">
            <w:pPr>
              <w:spacing w:after="0" w:line="360" w:lineRule="auto"/>
              <w:rPr>
                <w:rFonts w:ascii="Arial" w:eastAsia="Arial" w:hAnsi="Arial" w:cs="Arial"/>
                <w:b/>
                <w:color w:val="000000"/>
                <w:sz w:val="24"/>
                <w:szCs w:val="24"/>
              </w:rPr>
            </w:pPr>
            <w:r w:rsidRPr="001014CA">
              <w:rPr>
                <w:rFonts w:ascii="Arial" w:eastAsia="Arial" w:hAnsi="Arial" w:cs="Arial"/>
                <w:b/>
                <w:color w:val="000000"/>
                <w:sz w:val="24"/>
                <w:szCs w:val="24"/>
              </w:rPr>
              <w:t>TOTAL</w:t>
            </w:r>
          </w:p>
        </w:tc>
        <w:tc>
          <w:tcPr>
            <w:tcW w:w="1711" w:type="dxa"/>
            <w:shd w:val="clear" w:color="auto" w:fill="auto"/>
            <w:tcMar>
              <w:top w:w="15" w:type="dxa"/>
              <w:left w:w="15" w:type="dxa"/>
              <w:bottom w:w="0" w:type="dxa"/>
              <w:right w:w="15" w:type="dxa"/>
            </w:tcMar>
            <w:vAlign w:val="center"/>
          </w:tcPr>
          <w:p w:rsidR="00F11570" w:rsidRPr="001014CA" w:rsidRDefault="00F11570" w:rsidP="00D515BB">
            <w:pPr>
              <w:spacing w:after="0" w:line="360" w:lineRule="auto"/>
              <w:jc w:val="center"/>
              <w:rPr>
                <w:rFonts w:ascii="Arial" w:eastAsia="Arial" w:hAnsi="Arial" w:cs="Arial"/>
                <w:b/>
                <w:color w:val="000000"/>
                <w:sz w:val="24"/>
                <w:szCs w:val="24"/>
              </w:rPr>
            </w:pPr>
            <w:r w:rsidRPr="001014CA">
              <w:rPr>
                <w:rFonts w:ascii="Arial" w:eastAsia="Arial" w:hAnsi="Arial" w:cs="Arial"/>
                <w:b/>
                <w:color w:val="000000"/>
                <w:sz w:val="24"/>
                <w:szCs w:val="24"/>
              </w:rPr>
              <w:t>100</w:t>
            </w:r>
          </w:p>
        </w:tc>
      </w:tr>
    </w:tbl>
    <w:p w:rsidR="00D4687C" w:rsidRPr="007A0E37" w:rsidRDefault="00D4687C">
      <w:pPr>
        <w:spacing w:line="360" w:lineRule="auto"/>
        <w:rPr>
          <w:rFonts w:ascii="Times New Roman" w:eastAsia="Arial" w:hAnsi="Times New Roman" w:cs="Times New Roman"/>
          <w:sz w:val="24"/>
          <w:szCs w:val="24"/>
        </w:rPr>
      </w:pPr>
    </w:p>
    <w:p w:rsidR="00D4687C" w:rsidRPr="001014CA" w:rsidRDefault="00EE2924">
      <w:pPr>
        <w:numPr>
          <w:ilvl w:val="0"/>
          <w:numId w:val="1"/>
        </w:numPr>
        <w:pBdr>
          <w:top w:val="nil"/>
          <w:left w:val="nil"/>
          <w:bottom w:val="nil"/>
          <w:right w:val="nil"/>
          <w:between w:val="nil"/>
        </w:pBdr>
        <w:spacing w:after="0" w:line="360" w:lineRule="auto"/>
        <w:ind w:left="284" w:hanging="284"/>
        <w:jc w:val="both"/>
        <w:rPr>
          <w:rFonts w:ascii="Arial" w:eastAsia="Arial" w:hAnsi="Arial" w:cs="Arial"/>
          <w:color w:val="000000"/>
          <w:sz w:val="24"/>
          <w:szCs w:val="24"/>
        </w:rPr>
      </w:pPr>
      <w:r w:rsidRPr="001014CA">
        <w:rPr>
          <w:rFonts w:ascii="Arial" w:eastAsia="Arial" w:hAnsi="Arial" w:cs="Arial"/>
          <w:b/>
          <w:color w:val="000000"/>
          <w:sz w:val="24"/>
          <w:szCs w:val="24"/>
          <w:u w:val="single"/>
        </w:rPr>
        <w:t>ANTECEDENTES</w:t>
      </w:r>
    </w:p>
    <w:p w:rsidR="00D4687C" w:rsidRPr="001014CA" w:rsidRDefault="00EE2924">
      <w:pPr>
        <w:pBdr>
          <w:top w:val="nil"/>
          <w:left w:val="nil"/>
          <w:bottom w:val="nil"/>
          <w:right w:val="nil"/>
          <w:between w:val="nil"/>
        </w:pBdr>
        <w:spacing w:after="0" w:line="360" w:lineRule="auto"/>
        <w:ind w:left="284"/>
        <w:jc w:val="both"/>
        <w:rPr>
          <w:rFonts w:ascii="Arial" w:eastAsia="Arial" w:hAnsi="Arial" w:cs="Arial"/>
          <w:b/>
          <w:color w:val="0070C0"/>
          <w:sz w:val="24"/>
          <w:szCs w:val="24"/>
        </w:rPr>
      </w:pPr>
      <w:r w:rsidRPr="001014CA">
        <w:rPr>
          <w:rFonts w:ascii="Arial" w:eastAsia="Arial" w:hAnsi="Arial" w:cs="Arial"/>
          <w:b/>
          <w:color w:val="000000"/>
          <w:sz w:val="24"/>
          <w:szCs w:val="24"/>
        </w:rPr>
        <w:t xml:space="preserve">a. Comerciales: </w:t>
      </w:r>
      <w:r w:rsidRPr="001014CA">
        <w:rPr>
          <w:rFonts w:ascii="Arial" w:eastAsia="Arial" w:hAnsi="Arial" w:cs="Arial"/>
          <w:color w:val="000000"/>
          <w:sz w:val="24"/>
          <w:szCs w:val="24"/>
        </w:rPr>
        <w:t>Se otorgará el máximo puntaje (</w:t>
      </w:r>
      <w:r w:rsidR="002A37FC">
        <w:rPr>
          <w:rFonts w:ascii="Arial" w:eastAsia="Arial" w:hAnsi="Arial" w:cs="Arial"/>
          <w:color w:val="000000"/>
          <w:sz w:val="24"/>
          <w:szCs w:val="24"/>
        </w:rPr>
        <w:t>05</w:t>
      </w:r>
      <w:r w:rsidRPr="001014CA">
        <w:rPr>
          <w:rFonts w:ascii="Arial" w:eastAsia="Arial" w:hAnsi="Arial" w:cs="Arial"/>
          <w:color w:val="000000"/>
          <w:sz w:val="24"/>
          <w:szCs w:val="24"/>
        </w:rPr>
        <w:t xml:space="preserve"> puntos) previsto a las/los oferentes que acrediten poseer el mayor número de certificados de comitentes o contratantes, a quienes se les haya provisto bienes o prestado de servicios de características similares a los requeridos por el objeto de la contratación, durante los últimos dos años previos a la fecha de la convocatoria. El orden de mérito para las demás ofertas, se determinará conforme la regla de proporcionalidad. </w:t>
      </w:r>
    </w:p>
    <w:p w:rsidR="00D4687C" w:rsidRPr="001014CA" w:rsidRDefault="00EE2924" w:rsidP="00064316">
      <w:pPr>
        <w:pBdr>
          <w:top w:val="nil"/>
          <w:left w:val="nil"/>
          <w:bottom w:val="nil"/>
          <w:right w:val="nil"/>
          <w:between w:val="nil"/>
        </w:pBdr>
        <w:spacing w:line="360" w:lineRule="auto"/>
        <w:ind w:left="284"/>
        <w:jc w:val="both"/>
        <w:rPr>
          <w:rFonts w:ascii="Arial" w:eastAsia="Arial" w:hAnsi="Arial" w:cs="Arial"/>
          <w:color w:val="000000"/>
          <w:sz w:val="24"/>
          <w:szCs w:val="24"/>
        </w:rPr>
      </w:pPr>
      <w:r w:rsidRPr="001014CA">
        <w:rPr>
          <w:rFonts w:ascii="Arial" w:eastAsia="Arial" w:hAnsi="Arial" w:cs="Arial"/>
          <w:b/>
          <w:color w:val="000000"/>
          <w:sz w:val="24"/>
          <w:szCs w:val="24"/>
        </w:rPr>
        <w:t>b. Contractuales:</w:t>
      </w:r>
      <w:r w:rsidRPr="001014CA">
        <w:rPr>
          <w:rFonts w:ascii="Arial" w:eastAsia="Arial" w:hAnsi="Arial" w:cs="Arial"/>
          <w:color w:val="000000"/>
          <w:sz w:val="24"/>
          <w:szCs w:val="24"/>
        </w:rPr>
        <w:t xml:space="preserve"> Se</w:t>
      </w:r>
      <w:r w:rsidR="00034BE4">
        <w:rPr>
          <w:rFonts w:ascii="Arial" w:eastAsia="Arial" w:hAnsi="Arial" w:cs="Arial"/>
          <w:color w:val="000000"/>
          <w:sz w:val="24"/>
          <w:szCs w:val="24"/>
        </w:rPr>
        <w:t xml:space="preserve"> </w:t>
      </w:r>
      <w:r w:rsidR="002A37FC">
        <w:rPr>
          <w:rFonts w:ascii="Arial" w:eastAsia="Arial" w:hAnsi="Arial" w:cs="Arial"/>
          <w:color w:val="000000"/>
          <w:sz w:val="24"/>
          <w:szCs w:val="24"/>
        </w:rPr>
        <w:t>otorgará el puntaje previsto (05</w:t>
      </w:r>
      <w:r w:rsidRPr="001014CA">
        <w:rPr>
          <w:rFonts w:ascii="Arial" w:eastAsia="Arial" w:hAnsi="Arial" w:cs="Arial"/>
          <w:color w:val="000000"/>
          <w:sz w:val="24"/>
          <w:szCs w:val="24"/>
        </w:rPr>
        <w:t xml:space="preserve"> puntos) a los oferentes que no posean antecedentes de incumplimientos contractuales o que no registren sanciones aplicadas por incumplimientos contractuales y/o que no registren penalidades económicas impagas por tales causas, durante los dos últimos años previos a la convocatoria del llamado. Para la evaluación de este indicador, la Comisión evaluará los legajos electrónicos obrantes en el Registro Único de Proveedores, y toda otra </w:t>
      </w:r>
      <w:r w:rsidRPr="001014CA">
        <w:rPr>
          <w:rFonts w:ascii="Arial" w:eastAsia="Arial" w:hAnsi="Arial" w:cs="Arial"/>
          <w:color w:val="000000"/>
          <w:sz w:val="24"/>
          <w:szCs w:val="24"/>
        </w:rPr>
        <w:lastRenderedPageBreak/>
        <w:t xml:space="preserve">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w:t>
      </w:r>
      <w:r w:rsidR="002A37FC">
        <w:rPr>
          <w:rFonts w:ascii="Arial" w:eastAsia="Arial" w:hAnsi="Arial" w:cs="Arial"/>
          <w:color w:val="000000"/>
          <w:sz w:val="24"/>
          <w:szCs w:val="24"/>
        </w:rPr>
        <w:t>puntaje previsto (05</w:t>
      </w:r>
      <w:r w:rsidRPr="001014CA">
        <w:rPr>
          <w:rFonts w:ascii="Arial" w:eastAsia="Arial" w:hAnsi="Arial" w:cs="Arial"/>
          <w:color w:val="000000"/>
          <w:sz w:val="24"/>
          <w:szCs w:val="24"/>
        </w:rPr>
        <w:t xml:space="preserve"> puntos). Los demás oferentes serán calificados sin puntaje (0 punto).  </w:t>
      </w:r>
    </w:p>
    <w:p w:rsidR="00D4687C" w:rsidRPr="00BA4579" w:rsidRDefault="002A37FC" w:rsidP="00504CA7">
      <w:pPr>
        <w:numPr>
          <w:ilvl w:val="0"/>
          <w:numId w:val="1"/>
        </w:numPr>
        <w:pBdr>
          <w:top w:val="nil"/>
          <w:left w:val="nil"/>
          <w:bottom w:val="nil"/>
          <w:right w:val="nil"/>
          <w:between w:val="nil"/>
        </w:pBdr>
        <w:spacing w:after="0" w:line="360" w:lineRule="auto"/>
        <w:ind w:left="568" w:hanging="284"/>
        <w:jc w:val="both"/>
        <w:rPr>
          <w:rFonts w:ascii="Arial" w:eastAsia="Arial" w:hAnsi="Arial" w:cs="Arial"/>
          <w:color w:val="000000"/>
          <w:sz w:val="24"/>
          <w:szCs w:val="24"/>
        </w:rPr>
      </w:pPr>
      <w:r>
        <w:rPr>
          <w:rFonts w:ascii="Arial" w:eastAsia="Arial" w:hAnsi="Arial" w:cs="Arial"/>
          <w:b/>
          <w:color w:val="000000"/>
          <w:sz w:val="24"/>
          <w:szCs w:val="24"/>
          <w:u w:val="single"/>
        </w:rPr>
        <w:t>INDICADORES DE CALIDAD</w:t>
      </w:r>
    </w:p>
    <w:p w:rsidR="00BA4579" w:rsidRPr="001014CA" w:rsidRDefault="00BA4579" w:rsidP="00BA4579">
      <w:pPr>
        <w:pBdr>
          <w:top w:val="nil"/>
          <w:left w:val="nil"/>
          <w:bottom w:val="nil"/>
          <w:right w:val="nil"/>
          <w:between w:val="nil"/>
        </w:pBdr>
        <w:spacing w:after="0" w:line="360" w:lineRule="auto"/>
        <w:ind w:left="568"/>
        <w:jc w:val="both"/>
        <w:rPr>
          <w:rFonts w:ascii="Arial" w:eastAsia="Arial" w:hAnsi="Arial" w:cs="Arial"/>
          <w:color w:val="000000"/>
          <w:sz w:val="24"/>
          <w:szCs w:val="24"/>
        </w:rPr>
      </w:pPr>
    </w:p>
    <w:p w:rsidR="00D4687C" w:rsidRPr="00EA1A6E" w:rsidRDefault="00CD4563" w:rsidP="00EA1A6E">
      <w:pPr>
        <w:pStyle w:val="Prrafodelista"/>
        <w:numPr>
          <w:ilvl w:val="1"/>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EA1A6E">
        <w:rPr>
          <w:rFonts w:ascii="Arial" w:eastAsia="Arial" w:hAnsi="Arial" w:cs="Arial"/>
          <w:color w:val="000000"/>
          <w:sz w:val="24"/>
          <w:szCs w:val="24"/>
          <w:u w:val="single"/>
        </w:rPr>
        <w:t>Precisión de Infusión</w:t>
      </w:r>
      <w:r w:rsidR="00BA4579" w:rsidRPr="00EA1A6E">
        <w:rPr>
          <w:rFonts w:ascii="Arial" w:eastAsia="Arial" w:hAnsi="Arial" w:cs="Arial"/>
          <w:color w:val="000000"/>
          <w:sz w:val="24"/>
          <w:szCs w:val="24"/>
        </w:rPr>
        <w:t xml:space="preserve">: </w:t>
      </w:r>
    </w:p>
    <w:p w:rsidR="00BA4579" w:rsidRDefault="00BA4579" w:rsidP="00BA4579">
      <w:pPr>
        <w:pBdr>
          <w:top w:val="nil"/>
          <w:left w:val="nil"/>
          <w:bottom w:val="nil"/>
          <w:right w:val="nil"/>
          <w:between w:val="nil"/>
        </w:pBdr>
        <w:spacing w:after="0" w:line="360" w:lineRule="auto"/>
        <w:jc w:val="both"/>
        <w:rPr>
          <w:rFonts w:ascii="Arial" w:eastAsia="Arial" w:hAnsi="Arial" w:cs="Arial"/>
          <w:color w:val="000000"/>
          <w:sz w:val="24"/>
          <w:szCs w:val="24"/>
        </w:rPr>
      </w:pPr>
    </w:p>
    <w:tbl>
      <w:tblPr>
        <w:tblW w:w="5100" w:type="dxa"/>
        <w:jc w:val="center"/>
        <w:tblLook w:val="04A0" w:firstRow="1" w:lastRow="0" w:firstColumn="1" w:lastColumn="0" w:noHBand="0" w:noVBand="1"/>
      </w:tblPr>
      <w:tblGrid>
        <w:gridCol w:w="3959"/>
        <w:gridCol w:w="7"/>
        <w:gridCol w:w="1120"/>
        <w:gridCol w:w="14"/>
      </w:tblGrid>
      <w:tr w:rsidR="00BA4579" w:rsidRPr="001040EB" w:rsidTr="00BA4579">
        <w:trPr>
          <w:trHeight w:val="330"/>
          <w:jc w:val="center"/>
        </w:trPr>
        <w:tc>
          <w:tcPr>
            <w:tcW w:w="3959" w:type="dxa"/>
            <w:tcBorders>
              <w:top w:val="single" w:sz="8" w:space="0" w:color="auto"/>
              <w:left w:val="single" w:sz="8" w:space="0" w:color="auto"/>
              <w:bottom w:val="single" w:sz="8" w:space="0" w:color="auto"/>
              <w:right w:val="nil"/>
            </w:tcBorders>
            <w:shd w:val="clear" w:color="auto" w:fill="auto"/>
            <w:noWrap/>
            <w:vAlign w:val="center"/>
            <w:hideMark/>
          </w:tcPr>
          <w:p w:rsidR="00BA4579" w:rsidRPr="001040EB" w:rsidRDefault="00CD4563" w:rsidP="00BA4579">
            <w:pPr>
              <w:spacing w:after="0" w:line="360" w:lineRule="auto"/>
              <w:jc w:val="center"/>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Margen de error</w:t>
            </w:r>
          </w:p>
        </w:tc>
        <w:tc>
          <w:tcPr>
            <w:tcW w:w="11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579" w:rsidRPr="001040EB" w:rsidRDefault="00BA4579" w:rsidP="00E85FB6">
            <w:pPr>
              <w:spacing w:after="0" w:line="360" w:lineRule="auto"/>
              <w:jc w:val="center"/>
              <w:rPr>
                <w:rFonts w:ascii="Arial" w:eastAsia="Times New Roman" w:hAnsi="Arial" w:cs="Arial"/>
                <w:b/>
                <w:bCs/>
                <w:color w:val="000000"/>
                <w:sz w:val="24"/>
                <w:szCs w:val="24"/>
                <w:lang w:val="en-US"/>
              </w:rPr>
            </w:pPr>
            <w:r w:rsidRPr="001040EB">
              <w:rPr>
                <w:rFonts w:ascii="Arial" w:eastAsia="Times New Roman" w:hAnsi="Arial" w:cs="Arial"/>
                <w:b/>
                <w:bCs/>
                <w:color w:val="000000"/>
                <w:sz w:val="24"/>
                <w:szCs w:val="24"/>
                <w:lang w:val="en-US"/>
              </w:rPr>
              <w:t>Puntaje</w:t>
            </w:r>
          </w:p>
        </w:tc>
      </w:tr>
      <w:tr w:rsidR="00BA4579" w:rsidRPr="001040EB" w:rsidTr="00E85FB6">
        <w:trPr>
          <w:trHeight w:val="330"/>
          <w:jc w:val="center"/>
        </w:trPr>
        <w:tc>
          <w:tcPr>
            <w:tcW w:w="396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A4579" w:rsidRPr="001040EB" w:rsidRDefault="00CD4563" w:rsidP="00E85FB6">
            <w:pPr>
              <w:spacing w:after="0" w:line="360" w:lineRule="auto"/>
              <w:jc w:val="both"/>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Menor o igual al 3%</w:t>
            </w:r>
          </w:p>
        </w:tc>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rsidR="00BA4579" w:rsidRPr="001040EB" w:rsidRDefault="003A695D"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5</w:t>
            </w:r>
          </w:p>
        </w:tc>
      </w:tr>
      <w:tr w:rsidR="00BA4579" w:rsidRPr="001040EB" w:rsidTr="00E85FB6">
        <w:trPr>
          <w:gridAfter w:val="1"/>
          <w:wAfter w:w="14" w:type="dxa"/>
          <w:trHeight w:val="330"/>
          <w:jc w:val="center"/>
        </w:trPr>
        <w:tc>
          <w:tcPr>
            <w:tcW w:w="396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A4579" w:rsidRPr="001040EB" w:rsidRDefault="00CD4563" w:rsidP="00BA4579">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Entre 4% y 6%</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rsidR="00BA4579" w:rsidRPr="001040EB" w:rsidRDefault="00CD2277"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3</w:t>
            </w:r>
          </w:p>
        </w:tc>
      </w:tr>
      <w:tr w:rsidR="00BA4579" w:rsidRPr="001040EB" w:rsidTr="00E85FB6">
        <w:trPr>
          <w:gridAfter w:val="1"/>
          <w:wAfter w:w="14" w:type="dxa"/>
          <w:trHeight w:val="330"/>
          <w:jc w:val="center"/>
        </w:trPr>
        <w:tc>
          <w:tcPr>
            <w:tcW w:w="396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A4579" w:rsidRPr="001040EB" w:rsidRDefault="00CD4563" w:rsidP="00E85FB6">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Mayor al 6%</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rsidR="00BA4579" w:rsidRPr="001040EB" w:rsidRDefault="00A478AE"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0</w:t>
            </w:r>
          </w:p>
        </w:tc>
      </w:tr>
    </w:tbl>
    <w:p w:rsidR="00BA4579" w:rsidRDefault="00BA4579" w:rsidP="00BA4579">
      <w:pPr>
        <w:pBdr>
          <w:top w:val="nil"/>
          <w:left w:val="nil"/>
          <w:bottom w:val="nil"/>
          <w:right w:val="nil"/>
          <w:between w:val="nil"/>
        </w:pBdr>
        <w:spacing w:after="0" w:line="360" w:lineRule="auto"/>
        <w:jc w:val="both"/>
        <w:rPr>
          <w:rFonts w:ascii="Arial" w:eastAsia="Arial" w:hAnsi="Arial" w:cs="Arial"/>
          <w:b/>
          <w:color w:val="000000"/>
          <w:sz w:val="24"/>
          <w:szCs w:val="24"/>
        </w:rPr>
      </w:pPr>
    </w:p>
    <w:p w:rsidR="00BA4579" w:rsidRPr="00EA1A6E" w:rsidRDefault="003A695D" w:rsidP="00EA1A6E">
      <w:pPr>
        <w:pStyle w:val="Prrafodelista"/>
        <w:numPr>
          <w:ilvl w:val="1"/>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EA1A6E">
        <w:rPr>
          <w:rFonts w:ascii="Arial" w:eastAsia="Arial" w:hAnsi="Arial" w:cs="Arial"/>
          <w:color w:val="000000"/>
          <w:sz w:val="24"/>
          <w:szCs w:val="24"/>
          <w:u w:val="single"/>
        </w:rPr>
        <w:t>Respaldo de Batería</w:t>
      </w:r>
      <w:r w:rsidR="00BA4579" w:rsidRPr="00EA1A6E">
        <w:rPr>
          <w:rFonts w:ascii="Arial" w:eastAsia="Arial" w:hAnsi="Arial" w:cs="Arial"/>
          <w:color w:val="000000"/>
          <w:sz w:val="24"/>
          <w:szCs w:val="24"/>
        </w:rPr>
        <w:t xml:space="preserve">: </w:t>
      </w:r>
    </w:p>
    <w:p w:rsidR="003F1659" w:rsidRDefault="003F1659" w:rsidP="00BA4579">
      <w:pPr>
        <w:pBdr>
          <w:top w:val="nil"/>
          <w:left w:val="nil"/>
          <w:bottom w:val="nil"/>
          <w:right w:val="nil"/>
          <w:between w:val="nil"/>
        </w:pBdr>
        <w:spacing w:after="0" w:line="360" w:lineRule="auto"/>
        <w:jc w:val="both"/>
        <w:rPr>
          <w:rFonts w:ascii="Arial" w:eastAsia="Arial" w:hAnsi="Arial" w:cs="Arial"/>
          <w:color w:val="000000"/>
          <w:sz w:val="24"/>
          <w:szCs w:val="24"/>
        </w:rPr>
      </w:pPr>
    </w:p>
    <w:tbl>
      <w:tblPr>
        <w:tblW w:w="5100" w:type="dxa"/>
        <w:jc w:val="center"/>
        <w:tblLook w:val="04A0" w:firstRow="1" w:lastRow="0" w:firstColumn="1" w:lastColumn="0" w:noHBand="0" w:noVBand="1"/>
      </w:tblPr>
      <w:tblGrid>
        <w:gridCol w:w="3959"/>
        <w:gridCol w:w="7"/>
        <w:gridCol w:w="1120"/>
        <w:gridCol w:w="14"/>
      </w:tblGrid>
      <w:tr w:rsidR="00BA4579" w:rsidRPr="001040EB" w:rsidTr="00E85FB6">
        <w:trPr>
          <w:trHeight w:val="330"/>
          <w:jc w:val="center"/>
        </w:trPr>
        <w:tc>
          <w:tcPr>
            <w:tcW w:w="3959" w:type="dxa"/>
            <w:tcBorders>
              <w:top w:val="single" w:sz="8" w:space="0" w:color="auto"/>
              <w:left w:val="single" w:sz="8" w:space="0" w:color="auto"/>
              <w:bottom w:val="single" w:sz="8" w:space="0" w:color="auto"/>
              <w:right w:val="nil"/>
            </w:tcBorders>
            <w:shd w:val="clear" w:color="auto" w:fill="auto"/>
            <w:noWrap/>
            <w:vAlign w:val="center"/>
            <w:hideMark/>
          </w:tcPr>
          <w:p w:rsidR="00BA4579" w:rsidRPr="001040EB" w:rsidRDefault="00885EC8" w:rsidP="00E85FB6">
            <w:pPr>
              <w:spacing w:after="0" w:line="360" w:lineRule="auto"/>
              <w:jc w:val="center"/>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Respaldo de Batería</w:t>
            </w:r>
          </w:p>
        </w:tc>
        <w:tc>
          <w:tcPr>
            <w:tcW w:w="11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4579" w:rsidRPr="001040EB" w:rsidRDefault="00BA4579" w:rsidP="00E85FB6">
            <w:pPr>
              <w:spacing w:after="0" w:line="360" w:lineRule="auto"/>
              <w:jc w:val="center"/>
              <w:rPr>
                <w:rFonts w:ascii="Arial" w:eastAsia="Times New Roman" w:hAnsi="Arial" w:cs="Arial"/>
                <w:b/>
                <w:bCs/>
                <w:color w:val="000000"/>
                <w:sz w:val="24"/>
                <w:szCs w:val="24"/>
                <w:lang w:val="en-US"/>
              </w:rPr>
            </w:pPr>
            <w:r w:rsidRPr="001040EB">
              <w:rPr>
                <w:rFonts w:ascii="Arial" w:eastAsia="Times New Roman" w:hAnsi="Arial" w:cs="Arial"/>
                <w:b/>
                <w:bCs/>
                <w:color w:val="000000"/>
                <w:sz w:val="24"/>
                <w:szCs w:val="24"/>
                <w:lang w:val="en-US"/>
              </w:rPr>
              <w:t>Puntaje</w:t>
            </w:r>
          </w:p>
        </w:tc>
      </w:tr>
      <w:tr w:rsidR="00BA4579" w:rsidRPr="001040EB" w:rsidTr="00E85FB6">
        <w:trPr>
          <w:trHeight w:val="330"/>
          <w:jc w:val="center"/>
        </w:trPr>
        <w:tc>
          <w:tcPr>
            <w:tcW w:w="396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A4579" w:rsidRPr="001040EB" w:rsidRDefault="00A478AE" w:rsidP="00CD4563">
            <w:pPr>
              <w:spacing w:after="0" w:line="360" w:lineRule="auto"/>
              <w:jc w:val="both"/>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 xml:space="preserve">Mayor a </w:t>
            </w:r>
            <w:r w:rsidR="00CD4563">
              <w:rPr>
                <w:rFonts w:ascii="Arial" w:eastAsia="Times New Roman" w:hAnsi="Arial" w:cs="Arial"/>
                <w:b/>
                <w:bCs/>
                <w:color w:val="000000"/>
                <w:sz w:val="24"/>
                <w:szCs w:val="24"/>
                <w:lang w:val="en-US"/>
              </w:rPr>
              <w:t>4 horas</w:t>
            </w:r>
          </w:p>
        </w:tc>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rsidR="00BA4579" w:rsidRPr="001040EB" w:rsidRDefault="00CD2277"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5</w:t>
            </w:r>
          </w:p>
        </w:tc>
      </w:tr>
      <w:tr w:rsidR="00BA4579" w:rsidRPr="001040EB" w:rsidTr="00E85FB6">
        <w:trPr>
          <w:gridAfter w:val="1"/>
          <w:wAfter w:w="14" w:type="dxa"/>
          <w:trHeight w:val="330"/>
          <w:jc w:val="center"/>
        </w:trPr>
        <w:tc>
          <w:tcPr>
            <w:tcW w:w="396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A4579" w:rsidRPr="001040EB" w:rsidRDefault="00A478AE" w:rsidP="00CD4563">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 xml:space="preserve">Entre </w:t>
            </w:r>
            <w:r w:rsidR="00CD4563">
              <w:rPr>
                <w:rFonts w:ascii="Arial" w:eastAsia="Times New Roman" w:hAnsi="Arial" w:cs="Arial"/>
                <w:b/>
                <w:bCs/>
                <w:color w:val="000000"/>
                <w:sz w:val="24"/>
                <w:szCs w:val="24"/>
                <w:lang w:val="es-MX"/>
              </w:rPr>
              <w:t>2 y 4 horas</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rsidR="00BA4579" w:rsidRPr="001040EB" w:rsidRDefault="00CD2277"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2</w:t>
            </w:r>
          </w:p>
        </w:tc>
      </w:tr>
      <w:tr w:rsidR="00BA4579" w:rsidRPr="001040EB" w:rsidTr="00E85FB6">
        <w:trPr>
          <w:gridAfter w:val="1"/>
          <w:wAfter w:w="14" w:type="dxa"/>
          <w:trHeight w:val="330"/>
          <w:jc w:val="center"/>
        </w:trPr>
        <w:tc>
          <w:tcPr>
            <w:tcW w:w="396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A4579" w:rsidRPr="001040EB" w:rsidRDefault="00A478AE" w:rsidP="00CD4563">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 xml:space="preserve">Menor a </w:t>
            </w:r>
            <w:r w:rsidR="00CD4563">
              <w:rPr>
                <w:rFonts w:ascii="Arial" w:eastAsia="Times New Roman" w:hAnsi="Arial" w:cs="Arial"/>
                <w:b/>
                <w:bCs/>
                <w:color w:val="000000"/>
                <w:sz w:val="24"/>
                <w:szCs w:val="24"/>
                <w:lang w:val="es-MX"/>
              </w:rPr>
              <w:t>2 horas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rsidR="00BA4579" w:rsidRPr="001040EB" w:rsidRDefault="00CC0FDE"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0</w:t>
            </w:r>
          </w:p>
        </w:tc>
      </w:tr>
    </w:tbl>
    <w:p w:rsidR="003F1659" w:rsidRDefault="003F1659" w:rsidP="00BA4579">
      <w:pPr>
        <w:pBdr>
          <w:top w:val="nil"/>
          <w:left w:val="nil"/>
          <w:bottom w:val="nil"/>
          <w:right w:val="nil"/>
          <w:between w:val="nil"/>
        </w:pBdr>
        <w:spacing w:after="0" w:line="360" w:lineRule="auto"/>
        <w:jc w:val="both"/>
        <w:rPr>
          <w:rFonts w:ascii="Arial" w:eastAsia="Arial" w:hAnsi="Arial" w:cs="Arial"/>
          <w:b/>
          <w:color w:val="000000"/>
          <w:sz w:val="24"/>
          <w:szCs w:val="24"/>
        </w:rPr>
      </w:pPr>
    </w:p>
    <w:p w:rsidR="003F1659" w:rsidRPr="00EA1A6E" w:rsidRDefault="00910904" w:rsidP="00EA1A6E">
      <w:pPr>
        <w:pStyle w:val="Prrafodelista"/>
        <w:numPr>
          <w:ilvl w:val="1"/>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EA1A6E">
        <w:rPr>
          <w:rFonts w:ascii="Arial" w:eastAsia="Arial" w:hAnsi="Arial" w:cs="Arial"/>
          <w:color w:val="000000"/>
          <w:sz w:val="24"/>
          <w:szCs w:val="24"/>
          <w:u w:val="single"/>
        </w:rPr>
        <w:t>Velocidad de Infusión</w:t>
      </w:r>
      <w:r w:rsidR="00CC0FDE" w:rsidRPr="00EA1A6E">
        <w:rPr>
          <w:rFonts w:ascii="Arial" w:eastAsia="Arial" w:hAnsi="Arial" w:cs="Arial"/>
          <w:color w:val="000000"/>
          <w:sz w:val="24"/>
          <w:szCs w:val="24"/>
          <w:u w:val="single"/>
        </w:rPr>
        <w:t>:</w:t>
      </w:r>
    </w:p>
    <w:tbl>
      <w:tblPr>
        <w:tblW w:w="5100" w:type="dxa"/>
        <w:jc w:val="center"/>
        <w:tblLook w:val="04A0" w:firstRow="1" w:lastRow="0" w:firstColumn="1" w:lastColumn="0" w:noHBand="0" w:noVBand="1"/>
      </w:tblPr>
      <w:tblGrid>
        <w:gridCol w:w="3959"/>
        <w:gridCol w:w="7"/>
        <w:gridCol w:w="1120"/>
        <w:gridCol w:w="14"/>
      </w:tblGrid>
      <w:tr w:rsidR="003F1659" w:rsidRPr="001040EB" w:rsidTr="00E85FB6">
        <w:trPr>
          <w:trHeight w:val="330"/>
          <w:jc w:val="center"/>
        </w:trPr>
        <w:tc>
          <w:tcPr>
            <w:tcW w:w="3959" w:type="dxa"/>
            <w:tcBorders>
              <w:top w:val="single" w:sz="8" w:space="0" w:color="auto"/>
              <w:left w:val="single" w:sz="8" w:space="0" w:color="auto"/>
              <w:bottom w:val="single" w:sz="8" w:space="0" w:color="auto"/>
              <w:right w:val="nil"/>
            </w:tcBorders>
            <w:shd w:val="clear" w:color="auto" w:fill="auto"/>
            <w:noWrap/>
            <w:vAlign w:val="center"/>
            <w:hideMark/>
          </w:tcPr>
          <w:p w:rsidR="003F1659" w:rsidRPr="001040EB" w:rsidRDefault="00910904" w:rsidP="00E85FB6">
            <w:pPr>
              <w:spacing w:after="0" w:line="360" w:lineRule="auto"/>
              <w:jc w:val="center"/>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Velocidad de Infusión</w:t>
            </w:r>
          </w:p>
        </w:tc>
        <w:tc>
          <w:tcPr>
            <w:tcW w:w="11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1659" w:rsidRPr="001040EB" w:rsidRDefault="003F1659" w:rsidP="00E85FB6">
            <w:pPr>
              <w:spacing w:after="0" w:line="360" w:lineRule="auto"/>
              <w:jc w:val="center"/>
              <w:rPr>
                <w:rFonts w:ascii="Arial" w:eastAsia="Times New Roman" w:hAnsi="Arial" w:cs="Arial"/>
                <w:b/>
                <w:bCs/>
                <w:color w:val="000000"/>
                <w:sz w:val="24"/>
                <w:szCs w:val="24"/>
                <w:lang w:val="en-US"/>
              </w:rPr>
            </w:pPr>
            <w:r w:rsidRPr="001040EB">
              <w:rPr>
                <w:rFonts w:ascii="Arial" w:eastAsia="Times New Roman" w:hAnsi="Arial" w:cs="Arial"/>
                <w:b/>
                <w:bCs/>
                <w:color w:val="000000"/>
                <w:sz w:val="24"/>
                <w:szCs w:val="24"/>
                <w:lang w:val="en-US"/>
              </w:rPr>
              <w:t>Puntaje</w:t>
            </w:r>
          </w:p>
        </w:tc>
      </w:tr>
      <w:tr w:rsidR="003F1659" w:rsidRPr="001040EB" w:rsidTr="00E85FB6">
        <w:trPr>
          <w:trHeight w:val="330"/>
          <w:jc w:val="center"/>
        </w:trPr>
        <w:tc>
          <w:tcPr>
            <w:tcW w:w="396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F1659" w:rsidRPr="001040EB" w:rsidRDefault="00885EC8" w:rsidP="008F4D47">
            <w:pPr>
              <w:spacing w:after="0" w:line="360" w:lineRule="auto"/>
              <w:jc w:val="both"/>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 xml:space="preserve">Mayor a </w:t>
            </w:r>
            <w:r w:rsidR="008F4D47">
              <w:rPr>
                <w:rFonts w:ascii="Arial" w:eastAsia="Times New Roman" w:hAnsi="Arial" w:cs="Arial"/>
                <w:b/>
                <w:bCs/>
                <w:color w:val="000000"/>
                <w:sz w:val="24"/>
                <w:szCs w:val="24"/>
                <w:lang w:val="en-US"/>
              </w:rPr>
              <w:t>600 ml/h</w:t>
            </w:r>
          </w:p>
        </w:tc>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rsidR="003F1659" w:rsidRPr="001040EB" w:rsidRDefault="00CD2277"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5</w:t>
            </w:r>
          </w:p>
        </w:tc>
      </w:tr>
      <w:tr w:rsidR="003F1659" w:rsidRPr="001040EB" w:rsidTr="00E85FB6">
        <w:trPr>
          <w:gridAfter w:val="1"/>
          <w:wAfter w:w="14" w:type="dxa"/>
          <w:trHeight w:val="330"/>
          <w:jc w:val="center"/>
        </w:trPr>
        <w:tc>
          <w:tcPr>
            <w:tcW w:w="396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F1659" w:rsidRPr="001040EB" w:rsidRDefault="008F4D47" w:rsidP="00E85FB6">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Entre 300 y 600 ml/h</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rsidR="003F1659" w:rsidRPr="001040EB" w:rsidRDefault="0001454B"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3</w:t>
            </w:r>
          </w:p>
        </w:tc>
      </w:tr>
      <w:tr w:rsidR="003F1659" w:rsidRPr="001040EB" w:rsidTr="00E85FB6">
        <w:trPr>
          <w:gridAfter w:val="1"/>
          <w:wAfter w:w="14" w:type="dxa"/>
          <w:trHeight w:val="330"/>
          <w:jc w:val="center"/>
        </w:trPr>
        <w:tc>
          <w:tcPr>
            <w:tcW w:w="396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F1659" w:rsidRPr="001040EB" w:rsidRDefault="008F4D47" w:rsidP="00E85FB6">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Menor a 300 ml/h</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rsidR="003F1659" w:rsidRPr="001040EB" w:rsidRDefault="00671ECE" w:rsidP="00E85FB6">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0</w:t>
            </w:r>
          </w:p>
        </w:tc>
      </w:tr>
    </w:tbl>
    <w:p w:rsidR="007A40D8" w:rsidRDefault="007A40D8" w:rsidP="00BA4579">
      <w:pPr>
        <w:pBdr>
          <w:top w:val="nil"/>
          <w:left w:val="nil"/>
          <w:bottom w:val="nil"/>
          <w:right w:val="nil"/>
          <w:between w:val="nil"/>
        </w:pBdr>
        <w:spacing w:after="0" w:line="360" w:lineRule="auto"/>
        <w:jc w:val="both"/>
        <w:rPr>
          <w:rFonts w:ascii="Arial" w:eastAsia="Arial" w:hAnsi="Arial" w:cs="Arial"/>
          <w:color w:val="000000"/>
          <w:sz w:val="24"/>
          <w:szCs w:val="24"/>
        </w:rPr>
      </w:pPr>
    </w:p>
    <w:p w:rsidR="00CD2277" w:rsidRPr="00EA1A6E" w:rsidRDefault="00AB2F03" w:rsidP="00EA1A6E">
      <w:pPr>
        <w:pStyle w:val="Prrafodelista"/>
        <w:numPr>
          <w:ilvl w:val="1"/>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EA1A6E">
        <w:rPr>
          <w:rFonts w:ascii="Arial" w:eastAsia="Arial" w:hAnsi="Arial" w:cs="Arial"/>
          <w:color w:val="000000"/>
          <w:sz w:val="24"/>
          <w:szCs w:val="24"/>
          <w:u w:val="single"/>
        </w:rPr>
        <w:t>Alarmas sonoras y visuales</w:t>
      </w:r>
      <w:r w:rsidR="00CD2277" w:rsidRPr="00EA1A6E">
        <w:rPr>
          <w:rFonts w:ascii="Arial" w:eastAsia="Arial" w:hAnsi="Arial" w:cs="Arial"/>
          <w:color w:val="000000"/>
          <w:sz w:val="24"/>
          <w:szCs w:val="24"/>
        </w:rPr>
        <w:t>:</w:t>
      </w:r>
    </w:p>
    <w:tbl>
      <w:tblPr>
        <w:tblW w:w="6241" w:type="dxa"/>
        <w:jc w:val="center"/>
        <w:tblLook w:val="04A0" w:firstRow="1" w:lastRow="0" w:firstColumn="1" w:lastColumn="0" w:noHBand="0" w:noVBand="1"/>
      </w:tblPr>
      <w:tblGrid>
        <w:gridCol w:w="3959"/>
        <w:gridCol w:w="7"/>
        <w:gridCol w:w="1134"/>
        <w:gridCol w:w="1141"/>
      </w:tblGrid>
      <w:tr w:rsidR="005A0548" w:rsidRPr="001040EB" w:rsidTr="005A0548">
        <w:trPr>
          <w:trHeight w:val="330"/>
          <w:jc w:val="center"/>
        </w:trPr>
        <w:tc>
          <w:tcPr>
            <w:tcW w:w="3959" w:type="dxa"/>
            <w:tcBorders>
              <w:top w:val="single" w:sz="8" w:space="0" w:color="auto"/>
              <w:left w:val="single" w:sz="8" w:space="0" w:color="auto"/>
              <w:bottom w:val="single" w:sz="8" w:space="0" w:color="auto"/>
              <w:right w:val="nil"/>
            </w:tcBorders>
            <w:shd w:val="clear" w:color="auto" w:fill="auto"/>
            <w:noWrap/>
            <w:vAlign w:val="center"/>
            <w:hideMark/>
          </w:tcPr>
          <w:p w:rsidR="005A0548" w:rsidRPr="001040EB" w:rsidRDefault="005A0548" w:rsidP="000A5C84">
            <w:pPr>
              <w:spacing w:after="0" w:line="360" w:lineRule="auto"/>
              <w:jc w:val="center"/>
              <w:rPr>
                <w:rFonts w:ascii="Arial" w:eastAsia="Times New Roman" w:hAnsi="Arial" w:cs="Arial"/>
                <w:b/>
                <w:bCs/>
                <w:color w:val="000000"/>
                <w:sz w:val="24"/>
                <w:szCs w:val="24"/>
                <w:lang w:val="en-US"/>
              </w:rPr>
            </w:pPr>
          </w:p>
        </w:tc>
        <w:tc>
          <w:tcPr>
            <w:tcW w:w="1141"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A0548" w:rsidRPr="005A0548" w:rsidRDefault="005A0548" w:rsidP="005A0548">
            <w:pPr>
              <w:spacing w:after="0" w:line="360" w:lineRule="auto"/>
              <w:jc w:val="center"/>
              <w:rPr>
                <w:rFonts w:ascii="Arial" w:eastAsia="Times New Roman" w:hAnsi="Arial" w:cs="Arial"/>
                <w:b/>
                <w:bCs/>
                <w:color w:val="000000"/>
                <w:sz w:val="20"/>
                <w:szCs w:val="20"/>
                <w:lang w:val="en-US"/>
              </w:rPr>
            </w:pPr>
            <w:r w:rsidRPr="005A0548">
              <w:rPr>
                <w:rFonts w:ascii="Arial" w:eastAsia="Times New Roman" w:hAnsi="Arial" w:cs="Arial"/>
                <w:b/>
                <w:bCs/>
                <w:color w:val="000000"/>
                <w:sz w:val="20"/>
                <w:szCs w:val="20"/>
                <w:lang w:val="en-US"/>
              </w:rPr>
              <w:t>Posee</w:t>
            </w:r>
          </w:p>
        </w:tc>
        <w:tc>
          <w:tcPr>
            <w:tcW w:w="1141" w:type="dxa"/>
            <w:tcBorders>
              <w:top w:val="single" w:sz="8" w:space="0" w:color="auto"/>
              <w:left w:val="single" w:sz="8" w:space="0" w:color="auto"/>
              <w:bottom w:val="single" w:sz="8" w:space="0" w:color="auto"/>
              <w:right w:val="single" w:sz="8" w:space="0" w:color="auto"/>
            </w:tcBorders>
          </w:tcPr>
          <w:p w:rsidR="005A0548" w:rsidRPr="005A0548" w:rsidRDefault="005A0548" w:rsidP="000A5C84">
            <w:pPr>
              <w:spacing w:after="0" w:line="360" w:lineRule="auto"/>
              <w:jc w:val="center"/>
              <w:rPr>
                <w:rFonts w:ascii="Arial" w:eastAsia="Times New Roman" w:hAnsi="Arial" w:cs="Arial"/>
                <w:b/>
                <w:bCs/>
                <w:color w:val="000000"/>
                <w:sz w:val="20"/>
                <w:szCs w:val="20"/>
                <w:lang w:val="en-US"/>
              </w:rPr>
            </w:pPr>
            <w:r w:rsidRPr="005A0548">
              <w:rPr>
                <w:rFonts w:ascii="Arial" w:eastAsia="Times New Roman" w:hAnsi="Arial" w:cs="Arial"/>
                <w:b/>
                <w:bCs/>
                <w:color w:val="000000"/>
                <w:sz w:val="20"/>
                <w:szCs w:val="20"/>
                <w:lang w:val="en-US"/>
              </w:rPr>
              <w:t>No Posee</w:t>
            </w:r>
          </w:p>
        </w:tc>
      </w:tr>
      <w:tr w:rsidR="005A0548" w:rsidRPr="001040EB" w:rsidTr="005A0548">
        <w:trPr>
          <w:trHeight w:val="330"/>
          <w:jc w:val="center"/>
        </w:trPr>
        <w:tc>
          <w:tcPr>
            <w:tcW w:w="396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A0548" w:rsidRPr="001040EB" w:rsidRDefault="00AB2F03" w:rsidP="000A5C84">
            <w:pPr>
              <w:spacing w:after="0" w:line="360" w:lineRule="auto"/>
              <w:jc w:val="both"/>
              <w:rPr>
                <w:rFonts w:ascii="Arial" w:eastAsia="Times New Roman" w:hAnsi="Arial" w:cs="Arial"/>
                <w:b/>
                <w:bCs/>
                <w:color w:val="000000"/>
                <w:sz w:val="24"/>
                <w:szCs w:val="24"/>
                <w:lang w:val="en-US"/>
              </w:rPr>
            </w:pPr>
            <w:r w:rsidRPr="00AB2F03">
              <w:rPr>
                <w:rFonts w:ascii="Arial" w:eastAsia="Times New Roman" w:hAnsi="Arial" w:cs="Arial"/>
                <w:b/>
                <w:bCs/>
                <w:color w:val="000000"/>
                <w:sz w:val="24"/>
                <w:szCs w:val="24"/>
                <w:lang w:val="en-US"/>
              </w:rPr>
              <w:t>Alarmas sonoras y visuales</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5A0548" w:rsidRPr="001040EB" w:rsidRDefault="005A0548" w:rsidP="000A5C84">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5</w:t>
            </w:r>
          </w:p>
        </w:tc>
        <w:tc>
          <w:tcPr>
            <w:tcW w:w="1141" w:type="dxa"/>
            <w:tcBorders>
              <w:top w:val="nil"/>
              <w:left w:val="single" w:sz="8" w:space="0" w:color="auto"/>
              <w:bottom w:val="single" w:sz="4" w:space="0" w:color="auto"/>
              <w:right w:val="single" w:sz="8" w:space="0" w:color="auto"/>
            </w:tcBorders>
          </w:tcPr>
          <w:p w:rsidR="005A0548" w:rsidRDefault="005A0548" w:rsidP="000A5C84">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0</w:t>
            </w:r>
          </w:p>
        </w:tc>
      </w:tr>
    </w:tbl>
    <w:p w:rsidR="00CD2277" w:rsidRDefault="00CD2277" w:rsidP="00BA4579">
      <w:pPr>
        <w:pBdr>
          <w:top w:val="nil"/>
          <w:left w:val="nil"/>
          <w:bottom w:val="nil"/>
          <w:right w:val="nil"/>
          <w:between w:val="nil"/>
        </w:pBdr>
        <w:spacing w:after="0" w:line="360" w:lineRule="auto"/>
        <w:jc w:val="both"/>
        <w:rPr>
          <w:rFonts w:ascii="Arial" w:eastAsia="Arial" w:hAnsi="Arial" w:cs="Arial"/>
          <w:color w:val="000000"/>
          <w:sz w:val="24"/>
          <w:szCs w:val="24"/>
        </w:rPr>
      </w:pPr>
    </w:p>
    <w:p w:rsidR="005B7A83" w:rsidRDefault="005B7A83" w:rsidP="00BA4579">
      <w:pPr>
        <w:pBdr>
          <w:top w:val="nil"/>
          <w:left w:val="nil"/>
          <w:bottom w:val="nil"/>
          <w:right w:val="nil"/>
          <w:between w:val="nil"/>
        </w:pBdr>
        <w:spacing w:after="0" w:line="360" w:lineRule="auto"/>
        <w:jc w:val="both"/>
        <w:rPr>
          <w:rFonts w:ascii="Arial" w:eastAsia="Arial" w:hAnsi="Arial" w:cs="Arial"/>
          <w:color w:val="000000"/>
          <w:sz w:val="24"/>
          <w:szCs w:val="24"/>
        </w:rPr>
      </w:pPr>
    </w:p>
    <w:p w:rsidR="00BA4579" w:rsidRPr="00EA1A6E" w:rsidRDefault="00FF7A4A" w:rsidP="00EA1A6E">
      <w:pPr>
        <w:pStyle w:val="Prrafodelista"/>
        <w:numPr>
          <w:ilvl w:val="1"/>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EA1A6E">
        <w:rPr>
          <w:rFonts w:ascii="Arial" w:eastAsia="Arial" w:hAnsi="Arial" w:cs="Arial"/>
          <w:color w:val="000000"/>
          <w:sz w:val="24"/>
          <w:szCs w:val="24"/>
          <w:u w:val="single"/>
        </w:rPr>
        <w:lastRenderedPageBreak/>
        <w:t>Actualización y conectividad</w:t>
      </w:r>
      <w:r w:rsidR="00DB1513" w:rsidRPr="00EA1A6E">
        <w:rPr>
          <w:rFonts w:ascii="Arial" w:eastAsia="Arial" w:hAnsi="Arial" w:cs="Arial"/>
          <w:color w:val="000000"/>
          <w:sz w:val="24"/>
          <w:szCs w:val="24"/>
        </w:rPr>
        <w:t>:</w:t>
      </w:r>
    </w:p>
    <w:tbl>
      <w:tblPr>
        <w:tblW w:w="5527" w:type="dxa"/>
        <w:jc w:val="center"/>
        <w:tblLook w:val="04A0" w:firstRow="1" w:lastRow="0" w:firstColumn="1" w:lastColumn="0" w:noHBand="0" w:noVBand="1"/>
      </w:tblPr>
      <w:tblGrid>
        <w:gridCol w:w="4386"/>
        <w:gridCol w:w="7"/>
        <w:gridCol w:w="1120"/>
        <w:gridCol w:w="14"/>
      </w:tblGrid>
      <w:tr w:rsidR="00DB1513" w:rsidRPr="001040EB" w:rsidTr="00FF7A4A">
        <w:trPr>
          <w:trHeight w:val="330"/>
          <w:jc w:val="center"/>
        </w:trPr>
        <w:tc>
          <w:tcPr>
            <w:tcW w:w="4386" w:type="dxa"/>
            <w:tcBorders>
              <w:top w:val="single" w:sz="8" w:space="0" w:color="auto"/>
              <w:left w:val="single" w:sz="8" w:space="0" w:color="auto"/>
              <w:bottom w:val="single" w:sz="8" w:space="0" w:color="auto"/>
              <w:right w:val="nil"/>
            </w:tcBorders>
            <w:shd w:val="clear" w:color="auto" w:fill="auto"/>
            <w:noWrap/>
            <w:vAlign w:val="center"/>
            <w:hideMark/>
          </w:tcPr>
          <w:p w:rsidR="00DB1513" w:rsidRPr="001040EB" w:rsidRDefault="00FF7A4A" w:rsidP="000A5C84">
            <w:pPr>
              <w:spacing w:after="0" w:line="360" w:lineRule="auto"/>
              <w:jc w:val="center"/>
              <w:rPr>
                <w:rFonts w:ascii="Arial" w:eastAsia="Times New Roman" w:hAnsi="Arial" w:cs="Arial"/>
                <w:b/>
                <w:bCs/>
                <w:color w:val="000000"/>
                <w:sz w:val="24"/>
                <w:szCs w:val="24"/>
                <w:lang w:val="en-US"/>
              </w:rPr>
            </w:pPr>
            <w:r w:rsidRPr="00FF7A4A">
              <w:rPr>
                <w:rFonts w:ascii="Arial" w:eastAsia="Times New Roman" w:hAnsi="Arial" w:cs="Arial"/>
                <w:b/>
                <w:bCs/>
                <w:color w:val="000000"/>
                <w:sz w:val="24"/>
                <w:szCs w:val="24"/>
                <w:lang w:val="en-US"/>
              </w:rPr>
              <w:t>Actualización y conectividad</w:t>
            </w:r>
          </w:p>
        </w:tc>
        <w:tc>
          <w:tcPr>
            <w:tcW w:w="11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B1513" w:rsidRPr="001040EB" w:rsidRDefault="00DB1513" w:rsidP="000A5C84">
            <w:pPr>
              <w:spacing w:after="0" w:line="360" w:lineRule="auto"/>
              <w:jc w:val="center"/>
              <w:rPr>
                <w:rFonts w:ascii="Arial" w:eastAsia="Times New Roman" w:hAnsi="Arial" w:cs="Arial"/>
                <w:b/>
                <w:bCs/>
                <w:color w:val="000000"/>
                <w:sz w:val="24"/>
                <w:szCs w:val="24"/>
                <w:lang w:val="en-US"/>
              </w:rPr>
            </w:pPr>
            <w:r w:rsidRPr="001040EB">
              <w:rPr>
                <w:rFonts w:ascii="Arial" w:eastAsia="Times New Roman" w:hAnsi="Arial" w:cs="Arial"/>
                <w:b/>
                <w:bCs/>
                <w:color w:val="000000"/>
                <w:sz w:val="24"/>
                <w:szCs w:val="24"/>
                <w:lang w:val="en-US"/>
              </w:rPr>
              <w:t>Puntaje</w:t>
            </w:r>
          </w:p>
        </w:tc>
      </w:tr>
      <w:tr w:rsidR="00DB1513" w:rsidRPr="001040EB" w:rsidTr="00FF7A4A">
        <w:trPr>
          <w:trHeight w:val="330"/>
          <w:jc w:val="center"/>
        </w:trPr>
        <w:tc>
          <w:tcPr>
            <w:tcW w:w="4393"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B1513" w:rsidRPr="001040EB" w:rsidRDefault="00FF7A4A" w:rsidP="002376B6">
            <w:pPr>
              <w:spacing w:after="0" w:line="360" w:lineRule="auto"/>
              <w:jc w:val="both"/>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Actualizaciones, WIFI, USB</w:t>
            </w:r>
          </w:p>
        </w:tc>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rsidR="00DB1513" w:rsidRPr="001040EB" w:rsidRDefault="003A695D" w:rsidP="000A5C84">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5</w:t>
            </w:r>
          </w:p>
        </w:tc>
      </w:tr>
      <w:tr w:rsidR="00DB1513" w:rsidRPr="001040EB" w:rsidTr="00FF7A4A">
        <w:trPr>
          <w:gridAfter w:val="1"/>
          <w:wAfter w:w="14" w:type="dxa"/>
          <w:trHeight w:val="330"/>
          <w:jc w:val="center"/>
        </w:trPr>
        <w:tc>
          <w:tcPr>
            <w:tcW w:w="439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B1513" w:rsidRPr="001040EB" w:rsidRDefault="00FF7A4A" w:rsidP="000A5C84">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Actualizaciones y conectividad USB</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rsidR="00DB1513" w:rsidRPr="001040EB" w:rsidRDefault="007E4A65" w:rsidP="000A5C84">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3</w:t>
            </w:r>
          </w:p>
        </w:tc>
      </w:tr>
      <w:tr w:rsidR="00DB1513" w:rsidRPr="001040EB" w:rsidTr="00FF7A4A">
        <w:trPr>
          <w:gridAfter w:val="1"/>
          <w:wAfter w:w="14" w:type="dxa"/>
          <w:trHeight w:val="330"/>
          <w:jc w:val="center"/>
        </w:trPr>
        <w:tc>
          <w:tcPr>
            <w:tcW w:w="439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B1513" w:rsidRPr="001040EB" w:rsidRDefault="002376B6" w:rsidP="00FF7A4A">
            <w:pPr>
              <w:spacing w:after="0" w:line="360" w:lineRule="auto"/>
              <w:jc w:val="both"/>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 xml:space="preserve">Sin </w:t>
            </w:r>
            <w:r w:rsidR="00FF7A4A">
              <w:rPr>
                <w:rFonts w:ascii="Arial" w:eastAsia="Times New Roman" w:hAnsi="Arial" w:cs="Arial"/>
                <w:b/>
                <w:bCs/>
                <w:color w:val="000000"/>
                <w:sz w:val="24"/>
                <w:szCs w:val="24"/>
                <w:lang w:val="es-MX"/>
              </w:rPr>
              <w:t>actualizaciones ni</w:t>
            </w:r>
            <w:r w:rsidR="00FF7A4A" w:rsidRPr="00FF7A4A">
              <w:rPr>
                <w:rFonts w:ascii="Arial" w:eastAsia="Times New Roman" w:hAnsi="Arial" w:cs="Arial"/>
                <w:b/>
                <w:bCs/>
                <w:color w:val="000000"/>
                <w:sz w:val="24"/>
                <w:szCs w:val="24"/>
                <w:lang w:val="es-MX"/>
              </w:rPr>
              <w:t xml:space="preserve"> conectividad</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rsidR="00DB1513" w:rsidRPr="001040EB" w:rsidRDefault="00DB1513" w:rsidP="000A5C84">
            <w:pPr>
              <w:spacing w:after="0" w:line="36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0</w:t>
            </w:r>
          </w:p>
        </w:tc>
      </w:tr>
    </w:tbl>
    <w:p w:rsidR="00DB1513" w:rsidRPr="003F1659" w:rsidRDefault="00DB1513" w:rsidP="00BA4579">
      <w:pPr>
        <w:pBdr>
          <w:top w:val="nil"/>
          <w:left w:val="nil"/>
          <w:bottom w:val="nil"/>
          <w:right w:val="nil"/>
          <w:between w:val="nil"/>
        </w:pBdr>
        <w:spacing w:after="0" w:line="360" w:lineRule="auto"/>
        <w:jc w:val="both"/>
        <w:rPr>
          <w:rFonts w:ascii="Arial" w:eastAsia="Arial" w:hAnsi="Arial" w:cs="Arial"/>
          <w:color w:val="000000"/>
          <w:sz w:val="24"/>
          <w:szCs w:val="24"/>
        </w:rPr>
      </w:pPr>
    </w:p>
    <w:p w:rsidR="00AD48BB" w:rsidRPr="00EA1A6E" w:rsidRDefault="00AD48BB" w:rsidP="00EA1A6E">
      <w:pPr>
        <w:pStyle w:val="Prrafodelista"/>
        <w:numPr>
          <w:ilvl w:val="1"/>
          <w:numId w:val="1"/>
        </w:numPr>
        <w:spacing w:before="2" w:after="0" w:line="360" w:lineRule="auto"/>
        <w:jc w:val="both"/>
        <w:rPr>
          <w:rFonts w:ascii="Arial" w:eastAsia="Times New Roman" w:hAnsi="Arial" w:cs="Arial"/>
        </w:rPr>
      </w:pPr>
      <w:bookmarkStart w:id="0" w:name="_GoBack"/>
      <w:bookmarkEnd w:id="0"/>
      <w:r w:rsidRPr="00EA1A6E">
        <w:rPr>
          <w:rFonts w:ascii="Arial" w:eastAsia="Times New Roman" w:hAnsi="Arial" w:cs="Arial"/>
          <w:u w:val="single"/>
        </w:rPr>
        <w:t>Garantía</w:t>
      </w:r>
      <w:r w:rsidRPr="00EA1A6E">
        <w:rPr>
          <w:rFonts w:ascii="Arial" w:eastAsia="Times New Roman" w:hAnsi="Arial" w:cs="Arial"/>
        </w:rPr>
        <w:t>:</w:t>
      </w:r>
    </w:p>
    <w:p w:rsidR="00AD48BB" w:rsidRDefault="00AD48BB" w:rsidP="00AD48BB">
      <w:pPr>
        <w:spacing w:before="2" w:after="0" w:line="360" w:lineRule="auto"/>
        <w:jc w:val="both"/>
        <w:rPr>
          <w:rFonts w:ascii="Arial" w:eastAsia="Times New Roman" w:hAnsi="Arial" w:cs="Arial"/>
        </w:rPr>
      </w:pPr>
      <w:r>
        <w:rPr>
          <w:rFonts w:ascii="Arial" w:eastAsia="Times New Roman" w:hAnsi="Arial" w:cs="Arial"/>
        </w:rPr>
        <w:t>S</w:t>
      </w:r>
      <w:r w:rsidR="00CD2277">
        <w:rPr>
          <w:rFonts w:ascii="Arial" w:eastAsia="Times New Roman" w:hAnsi="Arial" w:cs="Arial"/>
        </w:rPr>
        <w:t>e asignará el</w:t>
      </w:r>
      <w:r w:rsidR="003A695D">
        <w:rPr>
          <w:rFonts w:ascii="Arial" w:eastAsia="Times New Roman" w:hAnsi="Arial" w:cs="Arial"/>
        </w:rPr>
        <w:t xml:space="preserve"> máximo puntaje (05</w:t>
      </w:r>
      <w:r w:rsidRPr="007A6035">
        <w:rPr>
          <w:rFonts w:ascii="Arial" w:eastAsia="Times New Roman" w:hAnsi="Arial" w:cs="Arial"/>
        </w:rPr>
        <w:t>) a la oferta que brinde la mayor garantía extendida</w:t>
      </w:r>
      <w:r>
        <w:rPr>
          <w:rFonts w:ascii="Arial" w:eastAsia="Times New Roman" w:hAnsi="Arial" w:cs="Arial"/>
        </w:rPr>
        <w:t xml:space="preserve"> medida en tiempo</w:t>
      </w:r>
      <w:r w:rsidRPr="007A6035">
        <w:rPr>
          <w:rFonts w:ascii="Arial" w:eastAsia="Times New Roman" w:hAnsi="Arial" w:cs="Arial"/>
        </w:rPr>
        <w:t>. El resto se calificará según el criterio de proporcionalidad.</w:t>
      </w:r>
    </w:p>
    <w:p w:rsidR="00AD48BB" w:rsidRPr="007A6035" w:rsidRDefault="00AD48BB" w:rsidP="00AD48BB">
      <w:pPr>
        <w:spacing w:before="2" w:after="0" w:line="360" w:lineRule="auto"/>
        <w:jc w:val="both"/>
        <w:rPr>
          <w:rFonts w:ascii="Arial" w:eastAsia="Times New Roman" w:hAnsi="Arial" w:cs="Arial"/>
        </w:rPr>
      </w:pPr>
    </w:p>
    <w:p w:rsidR="00AD48BB" w:rsidRPr="003934CE" w:rsidRDefault="00AD48BB" w:rsidP="00AD48BB">
      <w:pPr>
        <w:spacing w:before="2" w:after="0" w:line="360" w:lineRule="auto"/>
        <w:ind w:left="709"/>
        <w:jc w:val="both"/>
        <w:rPr>
          <w:rFonts w:ascii="Arial" w:eastAsia="Times New Roman" w:hAnsi="Arial" w:cs="Arial"/>
          <w:b/>
        </w:rPr>
      </w:pPr>
      <w:r w:rsidRPr="003934CE">
        <w:rPr>
          <w:rFonts w:ascii="Arial" w:eastAsia="Times New Roman" w:hAnsi="Arial" w:cs="Arial"/>
          <w:b/>
        </w:rPr>
        <w:t xml:space="preserve">IMPORTANTE: A los efectos de la calificación sólo se considerarán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 </w:t>
      </w:r>
    </w:p>
    <w:p w:rsidR="00AD48BB" w:rsidRPr="001014CA" w:rsidRDefault="00AD48BB">
      <w:pPr>
        <w:pBdr>
          <w:top w:val="nil"/>
          <w:left w:val="nil"/>
          <w:bottom w:val="nil"/>
          <w:right w:val="nil"/>
          <w:between w:val="nil"/>
        </w:pBdr>
        <w:spacing w:after="0" w:line="360" w:lineRule="auto"/>
        <w:ind w:left="284"/>
        <w:jc w:val="both"/>
        <w:rPr>
          <w:rFonts w:ascii="Arial" w:eastAsia="Arial" w:hAnsi="Arial" w:cs="Arial"/>
          <w:color w:val="000000"/>
          <w:sz w:val="24"/>
          <w:szCs w:val="24"/>
        </w:rPr>
      </w:pPr>
    </w:p>
    <w:p w:rsidR="00E95A79" w:rsidRPr="00E95A79" w:rsidRDefault="00E95A79" w:rsidP="00E95A79">
      <w:pPr>
        <w:pStyle w:val="Prrafodelista"/>
        <w:numPr>
          <w:ilvl w:val="0"/>
          <w:numId w:val="1"/>
        </w:numPr>
        <w:spacing w:after="0" w:line="240" w:lineRule="auto"/>
        <w:jc w:val="both"/>
        <w:textAlignment w:val="baseline"/>
        <w:rPr>
          <w:rFonts w:ascii="Arial" w:eastAsia="Times New Roman" w:hAnsi="Arial" w:cs="Arial"/>
          <w:b/>
          <w:color w:val="000000"/>
          <w:sz w:val="24"/>
          <w:szCs w:val="24"/>
        </w:rPr>
      </w:pPr>
      <w:r w:rsidRPr="00E95A79">
        <w:rPr>
          <w:rFonts w:ascii="Arial" w:eastAsia="Times New Roman" w:hAnsi="Arial" w:cs="Arial"/>
          <w:b/>
          <w:bCs/>
          <w:color w:val="000000"/>
          <w:sz w:val="24"/>
          <w:szCs w:val="24"/>
          <w:u w:val="single"/>
        </w:rPr>
        <w:t>PLAZO DE ENTREGA</w:t>
      </w:r>
    </w:p>
    <w:p w:rsidR="00E95A79" w:rsidRPr="00411594" w:rsidRDefault="00E95A79" w:rsidP="00E95A79">
      <w:pPr>
        <w:pStyle w:val="Prrafodelista"/>
        <w:spacing w:after="0" w:line="240" w:lineRule="auto"/>
        <w:jc w:val="both"/>
        <w:textAlignment w:val="baseline"/>
        <w:rPr>
          <w:rFonts w:ascii="Arial" w:eastAsia="Times New Roman" w:hAnsi="Arial" w:cs="Arial"/>
          <w:color w:val="000000"/>
          <w:sz w:val="24"/>
          <w:szCs w:val="24"/>
        </w:rPr>
      </w:pPr>
    </w:p>
    <w:p w:rsidR="00E95A79" w:rsidRPr="008A7F55" w:rsidRDefault="00E95A79" w:rsidP="00E95A79">
      <w:pPr>
        <w:spacing w:line="360" w:lineRule="auto"/>
        <w:ind w:left="284" w:firstLine="22"/>
        <w:jc w:val="both"/>
        <w:rPr>
          <w:rFonts w:ascii="Arial" w:eastAsia="Times New Roman" w:hAnsi="Arial" w:cs="Arial"/>
          <w:sz w:val="24"/>
          <w:szCs w:val="24"/>
        </w:rPr>
      </w:pPr>
      <w:r w:rsidRPr="008A7F55">
        <w:rPr>
          <w:rFonts w:ascii="Arial" w:eastAsia="Times New Roman" w:hAnsi="Arial" w:cs="Arial"/>
          <w:sz w:val="24"/>
          <w:szCs w:val="24"/>
        </w:rPr>
        <w:t>Teniendo en cuenta el plazo de cumplimiento estipulado por el Pliego de Condiciones Particulares respecto de la obligación principal inherente al objeto de la contratación (la entrega de los bienes), se calificará c</w:t>
      </w:r>
      <w:r>
        <w:rPr>
          <w:rFonts w:ascii="Arial" w:eastAsia="Times New Roman" w:hAnsi="Arial" w:cs="Arial"/>
          <w:sz w:val="24"/>
          <w:szCs w:val="24"/>
        </w:rPr>
        <w:t>on el máximo puntaje previsto (10</w:t>
      </w:r>
      <w:r w:rsidRPr="008A7F55">
        <w:rPr>
          <w:rFonts w:ascii="Arial" w:eastAsia="Times New Roman" w:hAnsi="Arial" w:cs="Arial"/>
          <w:sz w:val="24"/>
          <w:szCs w:val="24"/>
        </w:rPr>
        <w:t xml:space="preserve"> puntos) a la oferta que proponga dicho cumplimiento en el menor plazo cierto determinado por el oferente (oferta superadora). Las demás ofertas serán calificadas conforme el criterio de la proporcionalidad.</w:t>
      </w:r>
    </w:p>
    <w:p w:rsidR="00E95A79" w:rsidRPr="009222EF" w:rsidRDefault="00E95A79" w:rsidP="00E95A79">
      <w:pPr>
        <w:spacing w:line="360" w:lineRule="auto"/>
        <w:ind w:left="284" w:firstLine="22"/>
        <w:jc w:val="both"/>
        <w:rPr>
          <w:rFonts w:ascii="Arial" w:eastAsia="Times New Roman" w:hAnsi="Arial" w:cs="Arial"/>
          <w:sz w:val="24"/>
          <w:szCs w:val="24"/>
        </w:rPr>
      </w:pPr>
      <w:r w:rsidRPr="008A7F55">
        <w:rPr>
          <w:rFonts w:ascii="Arial" w:eastAsia="Times New Roman" w:hAnsi="Arial" w:cs="Arial"/>
          <w:b/>
          <w:sz w:val="24"/>
          <w:szCs w:val="24"/>
        </w:rPr>
        <w:t>ATENCION: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r w:rsidRPr="008A7F55">
        <w:rPr>
          <w:rFonts w:ascii="Arial" w:eastAsia="Times New Roman" w:hAnsi="Arial" w:cs="Arial"/>
          <w:sz w:val="24"/>
          <w:szCs w:val="24"/>
        </w:rPr>
        <w:t>.</w:t>
      </w:r>
    </w:p>
    <w:p w:rsidR="00E95A79" w:rsidRPr="00034BE4" w:rsidRDefault="00E95A79" w:rsidP="00034BE4">
      <w:pPr>
        <w:pBdr>
          <w:top w:val="nil"/>
          <w:left w:val="nil"/>
          <w:bottom w:val="nil"/>
          <w:right w:val="nil"/>
          <w:between w:val="nil"/>
        </w:pBdr>
        <w:spacing w:line="360" w:lineRule="auto"/>
        <w:ind w:left="284"/>
        <w:jc w:val="both"/>
        <w:rPr>
          <w:rFonts w:ascii="Arial" w:eastAsia="Arial" w:hAnsi="Arial" w:cs="Arial"/>
          <w:b/>
          <w:color w:val="000000"/>
          <w:sz w:val="24"/>
          <w:szCs w:val="24"/>
        </w:rPr>
      </w:pPr>
    </w:p>
    <w:p w:rsidR="00D4687C" w:rsidRPr="001014CA" w:rsidRDefault="00EE2924" w:rsidP="004B7DF8">
      <w:pPr>
        <w:pStyle w:val="Subttulo"/>
        <w:numPr>
          <w:ilvl w:val="0"/>
          <w:numId w:val="1"/>
        </w:numPr>
        <w:tabs>
          <w:tab w:val="left" w:pos="0"/>
        </w:tabs>
        <w:spacing w:after="240" w:line="360" w:lineRule="auto"/>
        <w:ind w:left="284" w:hanging="284"/>
        <w:rPr>
          <w:rFonts w:ascii="Arial" w:eastAsia="Arial" w:hAnsi="Arial" w:cs="Arial"/>
          <w:b/>
          <w:i w:val="0"/>
          <w:u w:val="single"/>
        </w:rPr>
      </w:pPr>
      <w:r w:rsidRPr="001014CA">
        <w:rPr>
          <w:rFonts w:ascii="Arial" w:eastAsia="Arial" w:hAnsi="Arial" w:cs="Arial"/>
          <w:b/>
          <w:i w:val="0"/>
          <w:u w:val="single"/>
        </w:rPr>
        <w:t>ACREDITACIÓN DE OBJETIVOS DE DESARROLLO SOSTENIBLE (S/LEY 9193)</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sz w:val="24"/>
          <w:szCs w:val="24"/>
        </w:rPr>
        <w:t xml:space="preserve">Para la presente contratación pública, se considera relevante la evaluación del desempeño empresario de los oferentes, a la luz de las metas de los Objetivos de </w:t>
      </w:r>
      <w:r w:rsidRPr="001014CA">
        <w:rPr>
          <w:rFonts w:ascii="Arial" w:eastAsia="Arial" w:hAnsi="Arial" w:cs="Arial"/>
          <w:sz w:val="24"/>
          <w:szCs w:val="24"/>
        </w:rPr>
        <w:lastRenderedPageBreak/>
        <w:t xml:space="preserve">Desarrollo Sostenible del Pacto Global de las Naciones Unidas (ver https://www.un.org/sustainabledevelopment/es/objetivos-de-desarrollosostenible/). En este orden, dentro del máximo previsto (10 puntos), se calificará a los oferentes con 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b/>
          <w:sz w:val="24"/>
          <w:szCs w:val="24"/>
        </w:rPr>
        <w:t>1)</w:t>
      </w:r>
      <w:r w:rsidRPr="001014CA">
        <w:rPr>
          <w:rFonts w:ascii="Arial" w:eastAsia="Arial" w:hAnsi="Arial" w:cs="Arial"/>
          <w:sz w:val="24"/>
          <w:szCs w:val="24"/>
        </w:rPr>
        <w:t xml:space="preserve">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 </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b/>
          <w:sz w:val="24"/>
          <w:szCs w:val="24"/>
        </w:rPr>
        <w:t>2)</w:t>
      </w:r>
      <w:r w:rsidRPr="001014CA">
        <w:rPr>
          <w:rFonts w:ascii="Arial" w:eastAsia="Arial" w:hAnsi="Arial" w:cs="Arial"/>
          <w:sz w:val="24"/>
          <w:szCs w:val="24"/>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 </w:t>
      </w:r>
    </w:p>
    <w:p w:rsidR="00D4687C" w:rsidRPr="001014CA" w:rsidRDefault="00EE2924">
      <w:pPr>
        <w:spacing w:line="360" w:lineRule="auto"/>
        <w:ind w:left="284"/>
        <w:jc w:val="both"/>
        <w:rPr>
          <w:rFonts w:ascii="Arial" w:eastAsia="Arial" w:hAnsi="Arial" w:cs="Arial"/>
          <w:sz w:val="24"/>
          <w:szCs w:val="24"/>
        </w:rPr>
      </w:pPr>
      <w:r w:rsidRPr="001014CA">
        <w:rPr>
          <w:rFonts w:ascii="Arial" w:eastAsia="Arial" w:hAnsi="Arial" w:cs="Arial"/>
          <w:b/>
          <w:sz w:val="24"/>
          <w:szCs w:val="24"/>
        </w:rPr>
        <w:t>3)</w:t>
      </w:r>
      <w:r w:rsidRPr="001014CA">
        <w:rPr>
          <w:rFonts w:ascii="Arial" w:eastAsia="Arial" w:hAnsi="Arial" w:cs="Arial"/>
          <w:sz w:val="24"/>
          <w:szCs w:val="24"/>
        </w:rPr>
        <w:t xml:space="preserve"> Los impactos positivos demostrados por los oferentes en la esfera ambiental, social y económica, que correspondan a uno o más ODS, serán calificados con el </w:t>
      </w:r>
      <w:r w:rsidRPr="001014CA">
        <w:rPr>
          <w:rFonts w:ascii="Arial" w:eastAsia="Arial" w:hAnsi="Arial" w:cs="Arial"/>
          <w:sz w:val="24"/>
          <w:szCs w:val="24"/>
        </w:rPr>
        <w:lastRenderedPageBreak/>
        <w:t xml:space="preserve">puntaje superior de la escala (entre siete y diez puntos). A este efecto se considerarán especialmente los reportes de sostenibilidad medidos y/o certificados. </w:t>
      </w:r>
    </w:p>
    <w:p w:rsidR="00D4687C" w:rsidRPr="001014CA" w:rsidRDefault="00EE2924" w:rsidP="004B7DF8">
      <w:pPr>
        <w:numPr>
          <w:ilvl w:val="0"/>
          <w:numId w:val="1"/>
        </w:numPr>
        <w:pBdr>
          <w:top w:val="nil"/>
          <w:left w:val="nil"/>
          <w:bottom w:val="nil"/>
          <w:right w:val="nil"/>
          <w:between w:val="nil"/>
        </w:pBdr>
        <w:spacing w:line="360" w:lineRule="auto"/>
        <w:ind w:left="284" w:hanging="284"/>
        <w:jc w:val="both"/>
        <w:rPr>
          <w:rFonts w:ascii="Arial" w:eastAsia="Arial" w:hAnsi="Arial" w:cs="Arial"/>
          <w:color w:val="000000"/>
          <w:sz w:val="24"/>
          <w:szCs w:val="24"/>
        </w:rPr>
      </w:pPr>
      <w:r w:rsidRPr="001014CA">
        <w:rPr>
          <w:rFonts w:ascii="Arial" w:eastAsia="Arial" w:hAnsi="Arial" w:cs="Arial"/>
          <w:b/>
          <w:color w:val="000000"/>
          <w:sz w:val="24"/>
          <w:szCs w:val="24"/>
          <w:u w:val="single"/>
        </w:rPr>
        <w:t>OFERTA ECONÓMICA</w:t>
      </w:r>
      <w:r w:rsidRPr="001014CA">
        <w:rPr>
          <w:rFonts w:ascii="Arial" w:eastAsia="Arial" w:hAnsi="Arial" w:cs="Arial"/>
          <w:b/>
          <w:color w:val="000000"/>
          <w:sz w:val="24"/>
          <w:szCs w:val="24"/>
        </w:rPr>
        <w:t xml:space="preserve"> </w:t>
      </w:r>
    </w:p>
    <w:p w:rsidR="00D4687C" w:rsidRPr="001014CA" w:rsidRDefault="00EE2924">
      <w:pPr>
        <w:widowControl w:val="0"/>
        <w:pBdr>
          <w:top w:val="nil"/>
          <w:left w:val="nil"/>
          <w:bottom w:val="nil"/>
          <w:right w:val="nil"/>
          <w:between w:val="nil"/>
        </w:pBdr>
        <w:tabs>
          <w:tab w:val="left" w:pos="851"/>
        </w:tabs>
        <w:spacing w:after="0" w:line="360" w:lineRule="auto"/>
        <w:ind w:left="284"/>
        <w:jc w:val="both"/>
        <w:rPr>
          <w:rFonts w:ascii="Arial" w:eastAsia="Arial" w:hAnsi="Arial" w:cs="Arial"/>
          <w:b/>
          <w:color w:val="000000"/>
          <w:sz w:val="24"/>
          <w:szCs w:val="24"/>
        </w:rPr>
      </w:pPr>
      <w:r w:rsidRPr="001014CA">
        <w:rPr>
          <w:rFonts w:ascii="Arial" w:eastAsia="Arial" w:hAnsi="Arial" w:cs="Arial"/>
          <w:color w:val="000000"/>
          <w:sz w:val="24"/>
          <w:szCs w:val="24"/>
        </w:rPr>
        <w:t>Para este rubro</w:t>
      </w:r>
      <w:r w:rsidR="0051241D">
        <w:rPr>
          <w:rFonts w:ascii="Arial" w:eastAsia="Arial" w:hAnsi="Arial" w:cs="Arial"/>
          <w:color w:val="000000"/>
          <w:sz w:val="24"/>
          <w:szCs w:val="24"/>
        </w:rPr>
        <w:t xml:space="preserve"> se asignará el mayor puntaje (4</w:t>
      </w:r>
      <w:r w:rsidRPr="001014CA">
        <w:rPr>
          <w:rFonts w:ascii="Arial" w:eastAsia="Arial" w:hAnsi="Arial" w:cs="Arial"/>
          <w:color w:val="000000"/>
          <w:sz w:val="24"/>
          <w:szCs w:val="24"/>
        </w:rPr>
        <w:t xml:space="preserve">0 puntos) a la oferta que, siendo formal y técnicamente admisible, resulte ser la de menor precio. Las demás serán puntuadas conforme la regla de proporcionalidad. </w:t>
      </w:r>
    </w:p>
    <w:p w:rsidR="00D4687C" w:rsidRPr="001014CA" w:rsidRDefault="00EE2924">
      <w:pPr>
        <w:widowControl w:val="0"/>
        <w:pBdr>
          <w:top w:val="nil"/>
          <w:left w:val="nil"/>
          <w:bottom w:val="nil"/>
          <w:right w:val="nil"/>
          <w:between w:val="nil"/>
        </w:pBdr>
        <w:tabs>
          <w:tab w:val="left" w:pos="851"/>
        </w:tabs>
        <w:spacing w:after="0" w:line="360" w:lineRule="auto"/>
        <w:ind w:left="284"/>
        <w:jc w:val="both"/>
        <w:rPr>
          <w:rFonts w:ascii="Arial" w:eastAsia="Arial" w:hAnsi="Arial" w:cs="Arial"/>
          <w:color w:val="000000"/>
          <w:sz w:val="24"/>
          <w:szCs w:val="24"/>
        </w:rPr>
      </w:pPr>
      <w:r w:rsidRPr="001014CA">
        <w:rPr>
          <w:rFonts w:ascii="Arial" w:eastAsia="Arial" w:hAnsi="Arial" w:cs="Arial"/>
          <w:color w:val="000000"/>
          <w:sz w:val="24"/>
          <w:szCs w:val="24"/>
        </w:rPr>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rsidR="00D4687C" w:rsidRPr="001014CA" w:rsidRDefault="00D4687C">
      <w:pPr>
        <w:spacing w:after="0" w:line="360" w:lineRule="auto"/>
        <w:jc w:val="both"/>
        <w:rPr>
          <w:rFonts w:ascii="Arial" w:eastAsia="Arial" w:hAnsi="Arial" w:cs="Arial"/>
          <w:sz w:val="24"/>
          <w:szCs w:val="24"/>
        </w:rPr>
      </w:pPr>
    </w:p>
    <w:p w:rsidR="00D4687C" w:rsidRPr="001014CA" w:rsidRDefault="00EE2924">
      <w:pPr>
        <w:spacing w:after="0" w:line="360" w:lineRule="auto"/>
        <w:jc w:val="both"/>
        <w:rPr>
          <w:rFonts w:ascii="Arial" w:eastAsia="Arial" w:hAnsi="Arial" w:cs="Arial"/>
          <w:b/>
          <w:sz w:val="24"/>
          <w:szCs w:val="24"/>
        </w:rPr>
      </w:pPr>
      <w:r w:rsidRPr="001014CA">
        <w:rPr>
          <w:rFonts w:ascii="Arial" w:eastAsia="Arial" w:hAnsi="Arial" w:cs="Arial"/>
          <w:b/>
          <w:sz w:val="24"/>
          <w:szCs w:val="24"/>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D4687C" w:rsidRPr="001014CA" w:rsidRDefault="00D4687C">
      <w:pPr>
        <w:pBdr>
          <w:top w:val="nil"/>
          <w:left w:val="nil"/>
          <w:bottom w:val="nil"/>
          <w:right w:val="nil"/>
          <w:between w:val="nil"/>
        </w:pBdr>
        <w:spacing w:line="360" w:lineRule="auto"/>
        <w:ind w:left="284"/>
        <w:jc w:val="both"/>
        <w:rPr>
          <w:rFonts w:ascii="Arial" w:eastAsia="Arial" w:hAnsi="Arial" w:cs="Arial"/>
          <w:color w:val="000000"/>
          <w:sz w:val="24"/>
          <w:szCs w:val="24"/>
        </w:rPr>
      </w:pPr>
    </w:p>
    <w:p w:rsidR="00D4687C" w:rsidRPr="001014CA" w:rsidRDefault="00D4687C">
      <w:pPr>
        <w:spacing w:line="360" w:lineRule="auto"/>
        <w:jc w:val="both"/>
        <w:rPr>
          <w:rFonts w:ascii="Arial" w:eastAsia="Arial" w:hAnsi="Arial" w:cs="Arial"/>
          <w:sz w:val="24"/>
          <w:szCs w:val="24"/>
        </w:rPr>
      </w:pPr>
    </w:p>
    <w:sectPr w:rsidR="00D4687C" w:rsidRPr="001014CA" w:rsidSect="00854270">
      <w:footerReference w:type="default" r:id="rId8"/>
      <w:pgSz w:w="11906" w:h="16838"/>
      <w:pgMar w:top="1417" w:right="849" w:bottom="1417"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936" w:rsidRDefault="00671936">
      <w:pPr>
        <w:spacing w:after="0" w:line="240" w:lineRule="auto"/>
      </w:pPr>
      <w:r>
        <w:separator/>
      </w:r>
    </w:p>
  </w:endnote>
  <w:endnote w:type="continuationSeparator" w:id="0">
    <w:p w:rsidR="00671936" w:rsidRDefault="0067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7C" w:rsidRDefault="00EE2924">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rPr>
      <w:tab/>
    </w:r>
    <w:r>
      <w:rPr>
        <w:color w:val="000000"/>
      </w:rPr>
      <w:tab/>
    </w:r>
  </w:p>
  <w:p w:rsidR="00D4687C" w:rsidRDefault="00D4687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936" w:rsidRDefault="00671936">
      <w:pPr>
        <w:spacing w:after="0" w:line="240" w:lineRule="auto"/>
      </w:pPr>
      <w:r>
        <w:separator/>
      </w:r>
    </w:p>
  </w:footnote>
  <w:footnote w:type="continuationSeparator" w:id="0">
    <w:p w:rsidR="00671936" w:rsidRDefault="00671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290"/>
    <w:multiLevelType w:val="multilevel"/>
    <w:tmpl w:val="D494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A3040"/>
    <w:multiLevelType w:val="hybridMultilevel"/>
    <w:tmpl w:val="712036C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C5962FE"/>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0F12F0B"/>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1C07FFA"/>
    <w:multiLevelType w:val="hybridMultilevel"/>
    <w:tmpl w:val="ED7E93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B882FE2"/>
    <w:multiLevelType w:val="multilevel"/>
    <w:tmpl w:val="7E14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728A2"/>
    <w:multiLevelType w:val="hybridMultilevel"/>
    <w:tmpl w:val="EA926A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F8245C3"/>
    <w:multiLevelType w:val="hybridMultilevel"/>
    <w:tmpl w:val="1DA6ED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0E20475"/>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4013F13"/>
    <w:multiLevelType w:val="multilevel"/>
    <w:tmpl w:val="D6422B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C6195A"/>
    <w:multiLevelType w:val="multilevel"/>
    <w:tmpl w:val="8A0202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7F7B8E"/>
    <w:multiLevelType w:val="hybridMultilevel"/>
    <w:tmpl w:val="2C7E5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A23213F"/>
    <w:multiLevelType w:val="hybridMultilevel"/>
    <w:tmpl w:val="0D5A72E4"/>
    <w:lvl w:ilvl="0" w:tplc="16B4804E">
      <w:start w:val="1"/>
      <w:numFmt w:val="lowerLetter"/>
      <w:lvlText w:val="%1)"/>
      <w:lvlJc w:val="left"/>
      <w:pPr>
        <w:ind w:left="984" w:hanging="360"/>
      </w:pPr>
      <w:rPr>
        <w:b w:val="0"/>
      </w:rPr>
    </w:lvl>
    <w:lvl w:ilvl="1" w:tplc="2C0A0019" w:tentative="1">
      <w:start w:val="1"/>
      <w:numFmt w:val="lowerLetter"/>
      <w:lvlText w:val="%2."/>
      <w:lvlJc w:val="left"/>
      <w:pPr>
        <w:ind w:left="1704" w:hanging="360"/>
      </w:pPr>
    </w:lvl>
    <w:lvl w:ilvl="2" w:tplc="2C0A001B" w:tentative="1">
      <w:start w:val="1"/>
      <w:numFmt w:val="lowerRoman"/>
      <w:lvlText w:val="%3."/>
      <w:lvlJc w:val="right"/>
      <w:pPr>
        <w:ind w:left="2424" w:hanging="180"/>
      </w:pPr>
    </w:lvl>
    <w:lvl w:ilvl="3" w:tplc="2C0A000F" w:tentative="1">
      <w:start w:val="1"/>
      <w:numFmt w:val="decimal"/>
      <w:lvlText w:val="%4."/>
      <w:lvlJc w:val="left"/>
      <w:pPr>
        <w:ind w:left="3144" w:hanging="360"/>
      </w:pPr>
    </w:lvl>
    <w:lvl w:ilvl="4" w:tplc="2C0A0019" w:tentative="1">
      <w:start w:val="1"/>
      <w:numFmt w:val="lowerLetter"/>
      <w:lvlText w:val="%5."/>
      <w:lvlJc w:val="left"/>
      <w:pPr>
        <w:ind w:left="3864" w:hanging="360"/>
      </w:pPr>
    </w:lvl>
    <w:lvl w:ilvl="5" w:tplc="2C0A001B" w:tentative="1">
      <w:start w:val="1"/>
      <w:numFmt w:val="lowerRoman"/>
      <w:lvlText w:val="%6."/>
      <w:lvlJc w:val="right"/>
      <w:pPr>
        <w:ind w:left="4584" w:hanging="180"/>
      </w:pPr>
    </w:lvl>
    <w:lvl w:ilvl="6" w:tplc="2C0A000F" w:tentative="1">
      <w:start w:val="1"/>
      <w:numFmt w:val="decimal"/>
      <w:lvlText w:val="%7."/>
      <w:lvlJc w:val="left"/>
      <w:pPr>
        <w:ind w:left="5304" w:hanging="360"/>
      </w:pPr>
    </w:lvl>
    <w:lvl w:ilvl="7" w:tplc="2C0A0019" w:tentative="1">
      <w:start w:val="1"/>
      <w:numFmt w:val="lowerLetter"/>
      <w:lvlText w:val="%8."/>
      <w:lvlJc w:val="left"/>
      <w:pPr>
        <w:ind w:left="6024" w:hanging="360"/>
      </w:pPr>
    </w:lvl>
    <w:lvl w:ilvl="8" w:tplc="2C0A001B" w:tentative="1">
      <w:start w:val="1"/>
      <w:numFmt w:val="lowerRoman"/>
      <w:lvlText w:val="%9."/>
      <w:lvlJc w:val="right"/>
      <w:pPr>
        <w:ind w:left="6744" w:hanging="180"/>
      </w:pPr>
    </w:lvl>
  </w:abstractNum>
  <w:abstractNum w:abstractNumId="13" w15:restartNumberingAfterBreak="0">
    <w:nsid w:val="3F81785D"/>
    <w:multiLevelType w:val="multilevel"/>
    <w:tmpl w:val="C6E262C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99188E"/>
    <w:multiLevelType w:val="multilevel"/>
    <w:tmpl w:val="8F38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5B0910"/>
    <w:multiLevelType w:val="multilevel"/>
    <w:tmpl w:val="D6422B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B74DEE"/>
    <w:multiLevelType w:val="hybridMultilevel"/>
    <w:tmpl w:val="C60687B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56007AE"/>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9" w15:restartNumberingAfterBreak="0">
    <w:nsid w:val="67BB4D76"/>
    <w:multiLevelType w:val="hybridMultilevel"/>
    <w:tmpl w:val="E72CFF40"/>
    <w:lvl w:ilvl="0" w:tplc="2C0A0017">
      <w:start w:val="1"/>
      <w:numFmt w:val="lowerLetter"/>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20" w15:restartNumberingAfterBreak="0">
    <w:nsid w:val="6B9513BF"/>
    <w:multiLevelType w:val="hybridMultilevel"/>
    <w:tmpl w:val="232E027E"/>
    <w:lvl w:ilvl="0" w:tplc="E856E33C">
      <w:start w:val="1"/>
      <w:numFmt w:val="lowerLetter"/>
      <w:lvlText w:val="%1-"/>
      <w:lvlJc w:val="left"/>
      <w:pPr>
        <w:ind w:left="624" w:hanging="360"/>
      </w:pPr>
      <w:rPr>
        <w:rFonts w:hint="default"/>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21" w15:restartNumberingAfterBreak="0">
    <w:nsid w:val="7ACC4473"/>
    <w:multiLevelType w:val="hybridMultilevel"/>
    <w:tmpl w:val="A1E0B840"/>
    <w:lvl w:ilvl="0" w:tplc="FD4877F6">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5"/>
  </w:num>
  <w:num w:numId="2">
    <w:abstractNumId w:val="10"/>
  </w:num>
  <w:num w:numId="3">
    <w:abstractNumId w:val="13"/>
  </w:num>
  <w:num w:numId="4">
    <w:abstractNumId w:val="0"/>
    <w:lvlOverride w:ilvl="0">
      <w:lvl w:ilvl="0">
        <w:numFmt w:val="lowerLetter"/>
        <w:lvlText w:val="%1."/>
        <w:lvlJc w:val="left"/>
      </w:lvl>
    </w:lvlOverride>
  </w:num>
  <w:num w:numId="5">
    <w:abstractNumId w:val="5"/>
    <w:lvlOverride w:ilvl="0">
      <w:lvl w:ilvl="0">
        <w:numFmt w:val="lowerLetter"/>
        <w:lvlText w:val="%1."/>
        <w:lvlJc w:val="left"/>
      </w:lvl>
    </w:lvlOverride>
  </w:num>
  <w:num w:numId="6">
    <w:abstractNumId w:val="17"/>
  </w:num>
  <w:num w:numId="7">
    <w:abstractNumId w:val="14"/>
  </w:num>
  <w:num w:numId="8">
    <w:abstractNumId w:val="11"/>
  </w:num>
  <w:num w:numId="9">
    <w:abstractNumId w:val="8"/>
  </w:num>
  <w:num w:numId="10">
    <w:abstractNumId w:val="20"/>
  </w:num>
  <w:num w:numId="11">
    <w:abstractNumId w:val="6"/>
  </w:num>
  <w:num w:numId="12">
    <w:abstractNumId w:val="9"/>
  </w:num>
  <w:num w:numId="13">
    <w:abstractNumId w:val="1"/>
  </w:num>
  <w:num w:numId="14">
    <w:abstractNumId w:val="7"/>
  </w:num>
  <w:num w:numId="15">
    <w:abstractNumId w:val="3"/>
  </w:num>
  <w:num w:numId="16">
    <w:abstractNumId w:val="2"/>
  </w:num>
  <w:num w:numId="17">
    <w:abstractNumId w:val="16"/>
  </w:num>
  <w:num w:numId="18">
    <w:abstractNumId w:val="4"/>
  </w:num>
  <w:num w:numId="19">
    <w:abstractNumId w:val="19"/>
  </w:num>
  <w:num w:numId="20">
    <w:abstractNumId w:val="1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4687C"/>
    <w:rsid w:val="00002425"/>
    <w:rsid w:val="000130BD"/>
    <w:rsid w:val="0001454B"/>
    <w:rsid w:val="000167A1"/>
    <w:rsid w:val="00034BE4"/>
    <w:rsid w:val="0004003B"/>
    <w:rsid w:val="00064316"/>
    <w:rsid w:val="00090F73"/>
    <w:rsid w:val="000A08D3"/>
    <w:rsid w:val="000C302F"/>
    <w:rsid w:val="000E02FC"/>
    <w:rsid w:val="000E68F0"/>
    <w:rsid w:val="001014CA"/>
    <w:rsid w:val="00120822"/>
    <w:rsid w:val="001713A8"/>
    <w:rsid w:val="00171F79"/>
    <w:rsid w:val="001967A3"/>
    <w:rsid w:val="001E244E"/>
    <w:rsid w:val="00226EA3"/>
    <w:rsid w:val="002376B6"/>
    <w:rsid w:val="00281FA5"/>
    <w:rsid w:val="00294F7E"/>
    <w:rsid w:val="002A37FC"/>
    <w:rsid w:val="002C4027"/>
    <w:rsid w:val="002D6FB1"/>
    <w:rsid w:val="002E1C7C"/>
    <w:rsid w:val="002E2586"/>
    <w:rsid w:val="002F28F6"/>
    <w:rsid w:val="0032623B"/>
    <w:rsid w:val="003A695D"/>
    <w:rsid w:val="003B1F6E"/>
    <w:rsid w:val="003C4CBB"/>
    <w:rsid w:val="003F1659"/>
    <w:rsid w:val="00411594"/>
    <w:rsid w:val="004162E9"/>
    <w:rsid w:val="00421CE1"/>
    <w:rsid w:val="0046204C"/>
    <w:rsid w:val="00462769"/>
    <w:rsid w:val="00496299"/>
    <w:rsid w:val="004B7DF8"/>
    <w:rsid w:val="004E5B44"/>
    <w:rsid w:val="00504CA7"/>
    <w:rsid w:val="0051241D"/>
    <w:rsid w:val="00540D6E"/>
    <w:rsid w:val="00554D00"/>
    <w:rsid w:val="00584CD2"/>
    <w:rsid w:val="005A0548"/>
    <w:rsid w:val="005A3206"/>
    <w:rsid w:val="005B072D"/>
    <w:rsid w:val="005B20C9"/>
    <w:rsid w:val="005B7A83"/>
    <w:rsid w:val="005E6EFE"/>
    <w:rsid w:val="005F600F"/>
    <w:rsid w:val="00642B0E"/>
    <w:rsid w:val="0066736E"/>
    <w:rsid w:val="00671936"/>
    <w:rsid w:val="00671ECE"/>
    <w:rsid w:val="00694761"/>
    <w:rsid w:val="006A2E20"/>
    <w:rsid w:val="006B4FD5"/>
    <w:rsid w:val="006B5F1A"/>
    <w:rsid w:val="006E0294"/>
    <w:rsid w:val="00705099"/>
    <w:rsid w:val="0072558D"/>
    <w:rsid w:val="0073211F"/>
    <w:rsid w:val="00743C5C"/>
    <w:rsid w:val="007509F4"/>
    <w:rsid w:val="0076611D"/>
    <w:rsid w:val="00777C29"/>
    <w:rsid w:val="00783925"/>
    <w:rsid w:val="0078602D"/>
    <w:rsid w:val="007A0E37"/>
    <w:rsid w:val="007A1815"/>
    <w:rsid w:val="007A233B"/>
    <w:rsid w:val="007A40D8"/>
    <w:rsid w:val="007B0522"/>
    <w:rsid w:val="007C31AF"/>
    <w:rsid w:val="007E4A65"/>
    <w:rsid w:val="008230E1"/>
    <w:rsid w:val="00854270"/>
    <w:rsid w:val="00885EC8"/>
    <w:rsid w:val="00886907"/>
    <w:rsid w:val="008F4D47"/>
    <w:rsid w:val="008F73A3"/>
    <w:rsid w:val="0090253D"/>
    <w:rsid w:val="00910904"/>
    <w:rsid w:val="00924422"/>
    <w:rsid w:val="009263FB"/>
    <w:rsid w:val="00957230"/>
    <w:rsid w:val="009761F0"/>
    <w:rsid w:val="009A2497"/>
    <w:rsid w:val="009A52A6"/>
    <w:rsid w:val="009B0FF6"/>
    <w:rsid w:val="00A04523"/>
    <w:rsid w:val="00A25F32"/>
    <w:rsid w:val="00A321D3"/>
    <w:rsid w:val="00A478AE"/>
    <w:rsid w:val="00A5372D"/>
    <w:rsid w:val="00A565D4"/>
    <w:rsid w:val="00A74C1E"/>
    <w:rsid w:val="00AB2F03"/>
    <w:rsid w:val="00AB3FD3"/>
    <w:rsid w:val="00AD17ED"/>
    <w:rsid w:val="00AD48BB"/>
    <w:rsid w:val="00AE3EBD"/>
    <w:rsid w:val="00B05BFB"/>
    <w:rsid w:val="00B14636"/>
    <w:rsid w:val="00B40972"/>
    <w:rsid w:val="00B56F21"/>
    <w:rsid w:val="00B62863"/>
    <w:rsid w:val="00BA4579"/>
    <w:rsid w:val="00BB1B3F"/>
    <w:rsid w:val="00BB46BF"/>
    <w:rsid w:val="00BB7F4F"/>
    <w:rsid w:val="00C01D1B"/>
    <w:rsid w:val="00C11B87"/>
    <w:rsid w:val="00C12421"/>
    <w:rsid w:val="00C35A21"/>
    <w:rsid w:val="00C42858"/>
    <w:rsid w:val="00C56B7F"/>
    <w:rsid w:val="00C60347"/>
    <w:rsid w:val="00C64008"/>
    <w:rsid w:val="00C70F3F"/>
    <w:rsid w:val="00C76882"/>
    <w:rsid w:val="00C8669A"/>
    <w:rsid w:val="00C956BE"/>
    <w:rsid w:val="00CB2EC0"/>
    <w:rsid w:val="00CB6BB1"/>
    <w:rsid w:val="00CC0FDE"/>
    <w:rsid w:val="00CD2277"/>
    <w:rsid w:val="00CD4563"/>
    <w:rsid w:val="00CF4C4D"/>
    <w:rsid w:val="00D017E8"/>
    <w:rsid w:val="00D07713"/>
    <w:rsid w:val="00D20D38"/>
    <w:rsid w:val="00D4687C"/>
    <w:rsid w:val="00D515BB"/>
    <w:rsid w:val="00D64B9D"/>
    <w:rsid w:val="00D756CB"/>
    <w:rsid w:val="00D87039"/>
    <w:rsid w:val="00D959B7"/>
    <w:rsid w:val="00DA6020"/>
    <w:rsid w:val="00DB1513"/>
    <w:rsid w:val="00DB272E"/>
    <w:rsid w:val="00DB2D37"/>
    <w:rsid w:val="00DE4FE3"/>
    <w:rsid w:val="00DF68A5"/>
    <w:rsid w:val="00E157C1"/>
    <w:rsid w:val="00E5354F"/>
    <w:rsid w:val="00E705E7"/>
    <w:rsid w:val="00E91571"/>
    <w:rsid w:val="00E937BE"/>
    <w:rsid w:val="00E95A79"/>
    <w:rsid w:val="00EA1A6E"/>
    <w:rsid w:val="00EB088D"/>
    <w:rsid w:val="00ED5077"/>
    <w:rsid w:val="00EE1C74"/>
    <w:rsid w:val="00EE2187"/>
    <w:rsid w:val="00EE2924"/>
    <w:rsid w:val="00EE5594"/>
    <w:rsid w:val="00EE6D7E"/>
    <w:rsid w:val="00F11570"/>
    <w:rsid w:val="00F15B09"/>
    <w:rsid w:val="00F36A6E"/>
    <w:rsid w:val="00F55534"/>
    <w:rsid w:val="00F6289A"/>
    <w:rsid w:val="00F62994"/>
    <w:rsid w:val="00F70CAD"/>
    <w:rsid w:val="00FA6778"/>
    <w:rsid w:val="00FB08F1"/>
    <w:rsid w:val="00FF7A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C0BEC-82F7-466B-9928-049EC3DD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3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Descripcin">
    <w:name w:val="caption"/>
    <w:basedOn w:val="Normal"/>
    <w:next w:val="Normal"/>
    <w:uiPriority w:val="35"/>
    <w:unhideWhenUsed/>
    <w:qFormat/>
    <w:rsid w:val="00C121F8"/>
    <w:pPr>
      <w:spacing w:after="200" w:line="240" w:lineRule="auto"/>
    </w:pPr>
    <w:rPr>
      <w:i/>
      <w:iCs/>
      <w:color w:val="44546A" w:themeColor="text2"/>
      <w:sz w:val="18"/>
      <w:szCs w:val="18"/>
    </w:rPr>
  </w:style>
  <w:style w:type="paragraph" w:styleId="Prrafodelista">
    <w:name w:val="List Paragraph"/>
    <w:basedOn w:val="Normal"/>
    <w:uiPriority w:val="34"/>
    <w:qFormat/>
    <w:rsid w:val="000A27E6"/>
    <w:pPr>
      <w:ind w:left="720"/>
      <w:contextualSpacing/>
    </w:pPr>
  </w:style>
  <w:style w:type="paragraph" w:styleId="Encabezado">
    <w:name w:val="header"/>
    <w:basedOn w:val="Normal"/>
    <w:link w:val="EncabezadoCar"/>
    <w:uiPriority w:val="99"/>
    <w:unhideWhenUsed/>
    <w:rsid w:val="00900C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C13"/>
  </w:style>
  <w:style w:type="paragraph" w:styleId="Piedepgina">
    <w:name w:val="footer"/>
    <w:basedOn w:val="Normal"/>
    <w:link w:val="PiedepginaCar"/>
    <w:uiPriority w:val="99"/>
    <w:unhideWhenUsed/>
    <w:rsid w:val="00900C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C13"/>
  </w:style>
  <w:style w:type="paragraph" w:customStyle="1" w:styleId="Normal1">
    <w:name w:val="Normal1"/>
    <w:rsid w:val="00BD2077"/>
    <w:pPr>
      <w:widowControl w:val="0"/>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50BFD"/>
    <w:rPr>
      <w:color w:val="0000FF"/>
      <w:u w:val="single"/>
    </w:rPr>
  </w:style>
  <w:style w:type="paragraph" w:styleId="Subttulo">
    <w:name w:val="Subtitle"/>
    <w:basedOn w:val="Normal"/>
    <w:next w:val="Normal"/>
    <w:link w:val="SubttuloCar1"/>
    <w:pPr>
      <w:spacing w:after="0" w:line="276" w:lineRule="auto"/>
      <w:jc w:val="both"/>
    </w:pPr>
    <w:rPr>
      <w:rFonts w:ascii="Tahoma" w:eastAsia="Tahoma" w:hAnsi="Tahoma" w:cs="Tahoma"/>
      <w:i/>
      <w:sz w:val="24"/>
      <w:szCs w:val="24"/>
    </w:rPr>
  </w:style>
  <w:style w:type="character" w:customStyle="1" w:styleId="SubttuloCar">
    <w:name w:val="Subtítulo Car"/>
    <w:basedOn w:val="Fuentedeprrafopredeter"/>
    <w:uiPriority w:val="11"/>
    <w:rsid w:val="00550BFD"/>
    <w:rPr>
      <w:rFonts w:eastAsiaTheme="minorEastAsia"/>
      <w:color w:val="5A5A5A" w:themeColor="text1" w:themeTint="A5"/>
      <w:spacing w:val="15"/>
    </w:rPr>
  </w:style>
  <w:style w:type="character" w:customStyle="1" w:styleId="SubttuloCar1">
    <w:name w:val="Subtítulo Car1"/>
    <w:basedOn w:val="Fuentedeprrafopredeter"/>
    <w:link w:val="Subttulo"/>
    <w:locked/>
    <w:rsid w:val="00550BFD"/>
    <w:rPr>
      <w:rFonts w:ascii="Tahoma" w:eastAsia="Tahoma" w:hAnsi="Tahoma" w:cs="Tahoma"/>
      <w:i/>
      <w:sz w:val="24"/>
      <w:szCs w:val="24"/>
      <w:lang w:eastAsia="ar-SA"/>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85427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854270"/>
    <w:pPr>
      <w:spacing w:after="0" w:line="240" w:lineRule="auto"/>
    </w:pPr>
  </w:style>
  <w:style w:type="character" w:styleId="nfasis">
    <w:name w:val="Emphasis"/>
    <w:basedOn w:val="Fuentedeprrafopredeter"/>
    <w:uiPriority w:val="20"/>
    <w:qFormat/>
    <w:rsid w:val="00854270"/>
    <w:rPr>
      <w:i/>
      <w:iCs/>
    </w:rPr>
  </w:style>
  <w:style w:type="character" w:customStyle="1" w:styleId="apple-tab-span">
    <w:name w:val="apple-tab-span"/>
    <w:basedOn w:val="Fuentedeprrafopredeter"/>
    <w:rsid w:val="00854270"/>
  </w:style>
  <w:style w:type="character" w:styleId="Textoennegrita">
    <w:name w:val="Strong"/>
    <w:basedOn w:val="Fuentedeprrafopredeter"/>
    <w:uiPriority w:val="22"/>
    <w:qFormat/>
    <w:rsid w:val="00783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9656">
      <w:bodyDiv w:val="1"/>
      <w:marLeft w:val="0"/>
      <w:marRight w:val="0"/>
      <w:marTop w:val="0"/>
      <w:marBottom w:val="0"/>
      <w:divBdr>
        <w:top w:val="none" w:sz="0" w:space="0" w:color="auto"/>
        <w:left w:val="none" w:sz="0" w:space="0" w:color="auto"/>
        <w:bottom w:val="none" w:sz="0" w:space="0" w:color="auto"/>
        <w:right w:val="none" w:sz="0" w:space="0" w:color="auto"/>
      </w:divBdr>
    </w:div>
    <w:div w:id="482476118">
      <w:bodyDiv w:val="1"/>
      <w:marLeft w:val="0"/>
      <w:marRight w:val="0"/>
      <w:marTop w:val="0"/>
      <w:marBottom w:val="0"/>
      <w:divBdr>
        <w:top w:val="none" w:sz="0" w:space="0" w:color="auto"/>
        <w:left w:val="none" w:sz="0" w:space="0" w:color="auto"/>
        <w:bottom w:val="none" w:sz="0" w:space="0" w:color="auto"/>
        <w:right w:val="none" w:sz="0" w:space="0" w:color="auto"/>
      </w:divBdr>
      <w:divsChild>
        <w:div w:id="2146002151">
          <w:marLeft w:val="-225"/>
          <w:marRight w:val="-225"/>
          <w:marTop w:val="0"/>
          <w:marBottom w:val="0"/>
          <w:divBdr>
            <w:top w:val="none" w:sz="0" w:space="0" w:color="auto"/>
            <w:left w:val="none" w:sz="0" w:space="0" w:color="auto"/>
            <w:bottom w:val="none" w:sz="0" w:space="0" w:color="auto"/>
            <w:right w:val="none" w:sz="0" w:space="0" w:color="auto"/>
          </w:divBdr>
          <w:divsChild>
            <w:div w:id="839659860">
              <w:marLeft w:val="0"/>
              <w:marRight w:val="0"/>
              <w:marTop w:val="0"/>
              <w:marBottom w:val="0"/>
              <w:divBdr>
                <w:top w:val="none" w:sz="0" w:space="0" w:color="auto"/>
                <w:left w:val="none" w:sz="0" w:space="0" w:color="auto"/>
                <w:bottom w:val="none" w:sz="0" w:space="0" w:color="auto"/>
                <w:right w:val="none" w:sz="0" w:space="0" w:color="auto"/>
              </w:divBdr>
              <w:divsChild>
                <w:div w:id="369306048">
                  <w:marLeft w:val="0"/>
                  <w:marRight w:val="0"/>
                  <w:marTop w:val="0"/>
                  <w:marBottom w:val="300"/>
                  <w:divBdr>
                    <w:top w:val="single" w:sz="6" w:space="0" w:color="DDDDDD"/>
                    <w:left w:val="single" w:sz="6" w:space="0" w:color="DDDDDD"/>
                    <w:bottom w:val="single" w:sz="6" w:space="0" w:color="DDDDDD"/>
                    <w:right w:val="single" w:sz="6" w:space="0" w:color="DDDDDD"/>
                  </w:divBdr>
                  <w:divsChild>
                    <w:div w:id="901986739">
                      <w:marLeft w:val="0"/>
                      <w:marRight w:val="0"/>
                      <w:marTop w:val="0"/>
                      <w:marBottom w:val="0"/>
                      <w:divBdr>
                        <w:top w:val="none" w:sz="0" w:space="0" w:color="auto"/>
                        <w:left w:val="none" w:sz="0" w:space="0" w:color="auto"/>
                        <w:bottom w:val="none" w:sz="0" w:space="0" w:color="auto"/>
                        <w:right w:val="none" w:sz="0" w:space="0" w:color="auto"/>
                      </w:divBdr>
                      <w:divsChild>
                        <w:div w:id="1950895167">
                          <w:marLeft w:val="-225"/>
                          <w:marRight w:val="-225"/>
                          <w:marTop w:val="0"/>
                          <w:marBottom w:val="0"/>
                          <w:divBdr>
                            <w:top w:val="none" w:sz="0" w:space="0" w:color="auto"/>
                            <w:left w:val="none" w:sz="0" w:space="0" w:color="auto"/>
                            <w:bottom w:val="none" w:sz="0" w:space="0" w:color="auto"/>
                            <w:right w:val="none" w:sz="0" w:space="0" w:color="auto"/>
                          </w:divBdr>
                          <w:divsChild>
                            <w:div w:id="3898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402404">
      <w:bodyDiv w:val="1"/>
      <w:marLeft w:val="0"/>
      <w:marRight w:val="0"/>
      <w:marTop w:val="0"/>
      <w:marBottom w:val="0"/>
      <w:divBdr>
        <w:top w:val="none" w:sz="0" w:space="0" w:color="auto"/>
        <w:left w:val="none" w:sz="0" w:space="0" w:color="auto"/>
        <w:bottom w:val="none" w:sz="0" w:space="0" w:color="auto"/>
        <w:right w:val="none" w:sz="0" w:space="0" w:color="auto"/>
      </w:divBdr>
    </w:div>
    <w:div w:id="923683834">
      <w:bodyDiv w:val="1"/>
      <w:marLeft w:val="0"/>
      <w:marRight w:val="0"/>
      <w:marTop w:val="0"/>
      <w:marBottom w:val="0"/>
      <w:divBdr>
        <w:top w:val="none" w:sz="0" w:space="0" w:color="auto"/>
        <w:left w:val="none" w:sz="0" w:space="0" w:color="auto"/>
        <w:bottom w:val="none" w:sz="0" w:space="0" w:color="auto"/>
        <w:right w:val="none" w:sz="0" w:space="0" w:color="auto"/>
      </w:divBdr>
      <w:divsChild>
        <w:div w:id="144592195">
          <w:marLeft w:val="-225"/>
          <w:marRight w:val="-225"/>
          <w:marTop w:val="0"/>
          <w:marBottom w:val="0"/>
          <w:divBdr>
            <w:top w:val="none" w:sz="0" w:space="0" w:color="auto"/>
            <w:left w:val="none" w:sz="0" w:space="0" w:color="auto"/>
            <w:bottom w:val="none" w:sz="0" w:space="0" w:color="auto"/>
            <w:right w:val="none" w:sz="0" w:space="0" w:color="auto"/>
          </w:divBdr>
          <w:divsChild>
            <w:div w:id="803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7269">
      <w:bodyDiv w:val="1"/>
      <w:marLeft w:val="0"/>
      <w:marRight w:val="0"/>
      <w:marTop w:val="0"/>
      <w:marBottom w:val="0"/>
      <w:divBdr>
        <w:top w:val="none" w:sz="0" w:space="0" w:color="auto"/>
        <w:left w:val="none" w:sz="0" w:space="0" w:color="auto"/>
        <w:bottom w:val="none" w:sz="0" w:space="0" w:color="auto"/>
        <w:right w:val="none" w:sz="0" w:space="0" w:color="auto"/>
      </w:divBdr>
    </w:div>
    <w:div w:id="1127897733">
      <w:bodyDiv w:val="1"/>
      <w:marLeft w:val="0"/>
      <w:marRight w:val="0"/>
      <w:marTop w:val="0"/>
      <w:marBottom w:val="0"/>
      <w:divBdr>
        <w:top w:val="none" w:sz="0" w:space="0" w:color="auto"/>
        <w:left w:val="none" w:sz="0" w:space="0" w:color="auto"/>
        <w:bottom w:val="none" w:sz="0" w:space="0" w:color="auto"/>
        <w:right w:val="none" w:sz="0" w:space="0" w:color="auto"/>
      </w:divBdr>
    </w:div>
    <w:div w:id="1442458423">
      <w:bodyDiv w:val="1"/>
      <w:marLeft w:val="0"/>
      <w:marRight w:val="0"/>
      <w:marTop w:val="0"/>
      <w:marBottom w:val="0"/>
      <w:divBdr>
        <w:top w:val="none" w:sz="0" w:space="0" w:color="auto"/>
        <w:left w:val="none" w:sz="0" w:space="0" w:color="auto"/>
        <w:bottom w:val="none" w:sz="0" w:space="0" w:color="auto"/>
        <w:right w:val="none" w:sz="0" w:space="0" w:color="auto"/>
      </w:divBdr>
    </w:div>
    <w:div w:id="1570269264">
      <w:bodyDiv w:val="1"/>
      <w:marLeft w:val="0"/>
      <w:marRight w:val="0"/>
      <w:marTop w:val="0"/>
      <w:marBottom w:val="0"/>
      <w:divBdr>
        <w:top w:val="none" w:sz="0" w:space="0" w:color="auto"/>
        <w:left w:val="none" w:sz="0" w:space="0" w:color="auto"/>
        <w:bottom w:val="none" w:sz="0" w:space="0" w:color="auto"/>
        <w:right w:val="none" w:sz="0" w:space="0" w:color="auto"/>
      </w:divBdr>
    </w:div>
    <w:div w:id="1588155374">
      <w:bodyDiv w:val="1"/>
      <w:marLeft w:val="0"/>
      <w:marRight w:val="0"/>
      <w:marTop w:val="0"/>
      <w:marBottom w:val="0"/>
      <w:divBdr>
        <w:top w:val="none" w:sz="0" w:space="0" w:color="auto"/>
        <w:left w:val="none" w:sz="0" w:space="0" w:color="auto"/>
        <w:bottom w:val="none" w:sz="0" w:space="0" w:color="auto"/>
        <w:right w:val="none" w:sz="0" w:space="0" w:color="auto"/>
      </w:divBdr>
      <w:divsChild>
        <w:div w:id="1011492973">
          <w:marLeft w:val="0"/>
          <w:marRight w:val="0"/>
          <w:marTop w:val="0"/>
          <w:marBottom w:val="0"/>
          <w:divBdr>
            <w:top w:val="none" w:sz="0" w:space="0" w:color="auto"/>
            <w:left w:val="none" w:sz="0" w:space="0" w:color="auto"/>
            <w:bottom w:val="none" w:sz="0" w:space="0" w:color="auto"/>
            <w:right w:val="none" w:sz="0" w:space="0" w:color="auto"/>
          </w:divBdr>
        </w:div>
      </w:divsChild>
    </w:div>
    <w:div w:id="1664551911">
      <w:bodyDiv w:val="1"/>
      <w:marLeft w:val="0"/>
      <w:marRight w:val="0"/>
      <w:marTop w:val="0"/>
      <w:marBottom w:val="0"/>
      <w:divBdr>
        <w:top w:val="none" w:sz="0" w:space="0" w:color="auto"/>
        <w:left w:val="none" w:sz="0" w:space="0" w:color="auto"/>
        <w:bottom w:val="none" w:sz="0" w:space="0" w:color="auto"/>
        <w:right w:val="none" w:sz="0" w:space="0" w:color="auto"/>
      </w:divBdr>
      <w:divsChild>
        <w:div w:id="1555005208">
          <w:marLeft w:val="-225"/>
          <w:marRight w:val="-225"/>
          <w:marTop w:val="0"/>
          <w:marBottom w:val="0"/>
          <w:divBdr>
            <w:top w:val="none" w:sz="0" w:space="0" w:color="auto"/>
            <w:left w:val="none" w:sz="0" w:space="0" w:color="auto"/>
            <w:bottom w:val="none" w:sz="0" w:space="0" w:color="auto"/>
            <w:right w:val="none" w:sz="0" w:space="0" w:color="auto"/>
          </w:divBdr>
          <w:divsChild>
            <w:div w:id="293021087">
              <w:marLeft w:val="0"/>
              <w:marRight w:val="0"/>
              <w:marTop w:val="0"/>
              <w:marBottom w:val="0"/>
              <w:divBdr>
                <w:top w:val="none" w:sz="0" w:space="0" w:color="auto"/>
                <w:left w:val="none" w:sz="0" w:space="0" w:color="auto"/>
                <w:bottom w:val="none" w:sz="0" w:space="0" w:color="auto"/>
                <w:right w:val="none" w:sz="0" w:space="0" w:color="auto"/>
              </w:divBdr>
              <w:divsChild>
                <w:div w:id="15448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BydqbvA20WkHf8kYFl5YnBxeHw==">CgMxLjAyCGguZ2pkZ3hzOAByITEtME1aQU5udVZsdWJMSlpLTUJGcHBnVFBOU3FMaVBLdA==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6564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Roberto Cabaña</cp:lastModifiedBy>
  <cp:revision>2</cp:revision>
  <dcterms:created xsi:type="dcterms:W3CDTF">2025-06-12T15:57:00Z</dcterms:created>
  <dcterms:modified xsi:type="dcterms:W3CDTF">2025-06-12T15:57:00Z</dcterms:modified>
</cp:coreProperties>
</file>