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B56F21"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B56F21">
        <w:rPr>
          <w:rFonts w:ascii="Times New Roman" w:eastAsia="Arial" w:hAnsi="Times New Roman" w:cs="Times New Roman"/>
          <w:b/>
          <w:color w:val="000000"/>
          <w:sz w:val="24"/>
          <w:szCs w:val="24"/>
          <w:u w:val="single"/>
        </w:rPr>
        <w:t xml:space="preserve">GRILLA </w:t>
      </w:r>
      <w:r w:rsidR="00171F79">
        <w:rPr>
          <w:rFonts w:ascii="Times New Roman" w:eastAsia="Arial" w:hAnsi="Times New Roman" w:cs="Times New Roman"/>
          <w:b/>
          <w:color w:val="000000"/>
          <w:sz w:val="24"/>
          <w:szCs w:val="24"/>
          <w:u w:val="single"/>
        </w:rPr>
        <w:t xml:space="preserve"> DE EVALUACION PARA </w:t>
      </w:r>
      <w:r w:rsidR="00436D15">
        <w:rPr>
          <w:rFonts w:ascii="Times New Roman" w:eastAsia="Arial" w:hAnsi="Times New Roman" w:cs="Times New Roman"/>
          <w:b/>
          <w:color w:val="000000"/>
          <w:sz w:val="24"/>
          <w:szCs w:val="24"/>
          <w:u w:val="single"/>
        </w:rPr>
        <w:t>SERVICIOS DE EMERGENCIA</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PUNTAJE</w:t>
            </w:r>
          </w:p>
        </w:tc>
      </w:tr>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1014CA">
              <w:rPr>
                <w:rFonts w:ascii="Arial" w:eastAsia="Arial" w:hAnsi="Arial" w:cs="Arial"/>
                <w:b/>
                <w:color w:val="000000"/>
                <w:sz w:val="24"/>
                <w:szCs w:val="24"/>
              </w:rPr>
              <w:t>Antecedentes:</w:t>
            </w:r>
          </w:p>
          <w:p w:rsidR="00B56F21" w:rsidRPr="005F600F" w:rsidRDefault="00B56F21" w:rsidP="005F600F">
            <w:pPr>
              <w:pBdr>
                <w:top w:val="nil"/>
                <w:left w:val="nil"/>
                <w:bottom w:val="nil"/>
                <w:right w:val="nil"/>
                <w:between w:val="nil"/>
              </w:pBdr>
              <w:spacing w:after="0" w:line="360" w:lineRule="auto"/>
              <w:rPr>
                <w:rFonts w:ascii="Arial" w:eastAsia="Arial" w:hAnsi="Arial" w:cs="Arial"/>
                <w:color w:val="000000"/>
                <w:sz w:val="24"/>
                <w:szCs w:val="24"/>
              </w:rPr>
            </w:pPr>
            <w:r w:rsidRPr="005F600F">
              <w:rPr>
                <w:rFonts w:ascii="Arial" w:eastAsia="Arial" w:hAnsi="Arial" w:cs="Arial"/>
                <w:color w:val="000000"/>
                <w:sz w:val="24"/>
                <w:szCs w:val="24"/>
              </w:rPr>
              <w:t xml:space="preserve">Comerciales    </w:t>
            </w:r>
            <w:r w:rsidR="005F600F">
              <w:rPr>
                <w:rFonts w:ascii="Arial" w:eastAsia="Arial" w:hAnsi="Arial" w:cs="Arial"/>
                <w:color w:val="000000"/>
                <w:sz w:val="24"/>
                <w:szCs w:val="24"/>
              </w:rPr>
              <w:t>(</w:t>
            </w:r>
            <w:r w:rsidRPr="005F600F">
              <w:rPr>
                <w:rFonts w:ascii="Arial" w:eastAsia="Arial" w:hAnsi="Arial" w:cs="Arial"/>
                <w:color w:val="000000"/>
                <w:sz w:val="24"/>
                <w:szCs w:val="24"/>
              </w:rPr>
              <w:t>5</w:t>
            </w:r>
            <w:r w:rsidR="005F600F">
              <w:rPr>
                <w:rFonts w:ascii="Arial" w:eastAsia="Arial" w:hAnsi="Arial" w:cs="Arial"/>
                <w:color w:val="000000"/>
                <w:sz w:val="24"/>
                <w:szCs w:val="24"/>
              </w:rPr>
              <w:t>)</w:t>
            </w:r>
          </w:p>
          <w:p w:rsidR="00B56F21" w:rsidRPr="005F600F" w:rsidRDefault="00B56F21" w:rsidP="005F600F">
            <w:pPr>
              <w:pBdr>
                <w:top w:val="nil"/>
                <w:left w:val="nil"/>
                <w:bottom w:val="nil"/>
                <w:right w:val="nil"/>
                <w:between w:val="nil"/>
              </w:pBdr>
              <w:spacing w:after="0" w:line="360" w:lineRule="auto"/>
              <w:rPr>
                <w:rFonts w:ascii="Arial" w:eastAsia="Arial" w:hAnsi="Arial" w:cs="Arial"/>
                <w:b/>
                <w:color w:val="000000"/>
                <w:sz w:val="24"/>
                <w:szCs w:val="24"/>
              </w:rPr>
            </w:pPr>
            <w:r w:rsidRPr="005F600F">
              <w:rPr>
                <w:rFonts w:ascii="Arial" w:eastAsia="Arial" w:hAnsi="Arial" w:cs="Arial"/>
                <w:color w:val="000000"/>
                <w:sz w:val="24"/>
                <w:szCs w:val="24"/>
              </w:rPr>
              <w:t xml:space="preserve">Contractuales  </w:t>
            </w:r>
            <w:r w:rsidR="005F600F">
              <w:rPr>
                <w:rFonts w:ascii="Arial" w:eastAsia="Arial" w:hAnsi="Arial" w:cs="Arial"/>
                <w:color w:val="000000"/>
                <w:sz w:val="24"/>
                <w:szCs w:val="24"/>
              </w:rPr>
              <w:t>(</w:t>
            </w:r>
            <w:r w:rsidRPr="005F600F">
              <w:rPr>
                <w:rFonts w:ascii="Arial" w:eastAsia="Arial" w:hAnsi="Arial" w:cs="Arial"/>
                <w:color w:val="000000"/>
                <w:sz w:val="24"/>
                <w:szCs w:val="24"/>
              </w:rPr>
              <w:t>5</w:t>
            </w:r>
            <w:r w:rsidR="005F600F">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D4687C" w:rsidRPr="001014CA" w:rsidRDefault="008542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w:t>
            </w:r>
            <w:r w:rsidR="00F36A6E"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B56F21" w:rsidRDefault="00EE6972" w:rsidP="008230E1">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Pr>
                <w:rFonts w:ascii="Arial" w:eastAsia="Arial" w:hAnsi="Arial" w:cs="Arial"/>
                <w:b/>
                <w:color w:val="000000"/>
                <w:sz w:val="24"/>
                <w:szCs w:val="24"/>
              </w:rPr>
              <w:t>Indicadores de Calidad</w:t>
            </w:r>
          </w:p>
          <w:p w:rsidR="00C05D4A" w:rsidRDefault="00C05D4A" w:rsidP="009D09C0">
            <w:pPr>
              <w:pStyle w:val="Prrafodelista"/>
              <w:numPr>
                <w:ilvl w:val="0"/>
                <w:numId w:val="19"/>
              </w:numPr>
              <w:pBdr>
                <w:top w:val="nil"/>
                <w:left w:val="nil"/>
                <w:bottom w:val="nil"/>
                <w:right w:val="nil"/>
                <w:between w:val="nil"/>
              </w:pBdr>
              <w:spacing w:after="0" w:line="360" w:lineRule="auto"/>
              <w:rPr>
                <w:rFonts w:ascii="Arial" w:eastAsia="Arial" w:hAnsi="Arial" w:cs="Arial"/>
                <w:color w:val="000000"/>
                <w:sz w:val="24"/>
                <w:szCs w:val="24"/>
              </w:rPr>
            </w:pPr>
            <w:r w:rsidRPr="009D09C0">
              <w:rPr>
                <w:rFonts w:ascii="Arial" w:eastAsia="Arial" w:hAnsi="Arial" w:cs="Arial"/>
                <w:color w:val="000000"/>
                <w:sz w:val="24"/>
                <w:szCs w:val="24"/>
              </w:rPr>
              <w:t>Personal Calificado (</w:t>
            </w:r>
            <w:r w:rsidR="006527B7">
              <w:rPr>
                <w:rFonts w:ascii="Arial" w:eastAsia="Arial" w:hAnsi="Arial" w:cs="Arial"/>
                <w:color w:val="000000"/>
                <w:sz w:val="24"/>
                <w:szCs w:val="24"/>
              </w:rPr>
              <w:t>1</w:t>
            </w:r>
            <w:r w:rsidR="00791678">
              <w:rPr>
                <w:rFonts w:ascii="Arial" w:eastAsia="Arial" w:hAnsi="Arial" w:cs="Arial"/>
                <w:color w:val="000000"/>
                <w:sz w:val="24"/>
                <w:szCs w:val="24"/>
              </w:rPr>
              <w:t>5</w:t>
            </w:r>
            <w:r w:rsidRPr="009D09C0">
              <w:rPr>
                <w:rFonts w:ascii="Arial" w:eastAsia="Arial" w:hAnsi="Arial" w:cs="Arial"/>
                <w:color w:val="000000"/>
                <w:sz w:val="24"/>
                <w:szCs w:val="24"/>
              </w:rPr>
              <w:t>)</w:t>
            </w:r>
          </w:p>
          <w:p w:rsidR="00C079C9" w:rsidRDefault="00C079C9" w:rsidP="00C079C9">
            <w:pPr>
              <w:pStyle w:val="Prrafodelista"/>
              <w:pBdr>
                <w:top w:val="nil"/>
                <w:left w:val="nil"/>
                <w:bottom w:val="nil"/>
                <w:right w:val="nil"/>
                <w:between w:val="nil"/>
              </w:pBdr>
              <w:spacing w:after="0" w:line="360" w:lineRule="auto"/>
              <w:ind w:left="501"/>
              <w:rPr>
                <w:rFonts w:ascii="Arial" w:eastAsia="Arial" w:hAnsi="Arial" w:cs="Arial"/>
                <w:color w:val="000000"/>
                <w:sz w:val="24"/>
                <w:szCs w:val="24"/>
              </w:rPr>
            </w:pPr>
            <w:r>
              <w:rPr>
                <w:rFonts w:ascii="Arial" w:eastAsia="Arial" w:hAnsi="Arial" w:cs="Arial"/>
                <w:color w:val="000000"/>
                <w:sz w:val="24"/>
                <w:szCs w:val="24"/>
              </w:rPr>
              <w:t>Director Técnico</w:t>
            </w:r>
            <w:r w:rsidR="00A82C3F">
              <w:rPr>
                <w:rFonts w:ascii="Arial" w:eastAsia="Arial" w:hAnsi="Arial" w:cs="Arial"/>
                <w:color w:val="000000"/>
                <w:sz w:val="24"/>
                <w:szCs w:val="24"/>
              </w:rPr>
              <w:t>: 10</w:t>
            </w:r>
          </w:p>
          <w:p w:rsidR="00C079C9" w:rsidRDefault="00C079C9" w:rsidP="00C079C9">
            <w:pPr>
              <w:pStyle w:val="Prrafodelista"/>
              <w:pBdr>
                <w:top w:val="nil"/>
                <w:left w:val="nil"/>
                <w:bottom w:val="nil"/>
                <w:right w:val="nil"/>
                <w:between w:val="nil"/>
              </w:pBdr>
              <w:spacing w:after="0" w:line="360" w:lineRule="auto"/>
              <w:ind w:left="501"/>
              <w:rPr>
                <w:rFonts w:ascii="Arial" w:eastAsia="Arial" w:hAnsi="Arial" w:cs="Arial"/>
                <w:color w:val="000000"/>
                <w:sz w:val="24"/>
                <w:szCs w:val="24"/>
              </w:rPr>
            </w:pPr>
            <w:r>
              <w:rPr>
                <w:rFonts w:ascii="Arial" w:eastAsia="Arial" w:hAnsi="Arial" w:cs="Arial"/>
                <w:color w:val="000000"/>
                <w:sz w:val="24"/>
                <w:szCs w:val="24"/>
              </w:rPr>
              <w:t>Médicos</w:t>
            </w:r>
            <w:r w:rsidR="006527B7">
              <w:rPr>
                <w:rFonts w:ascii="Arial" w:eastAsia="Arial" w:hAnsi="Arial" w:cs="Arial"/>
                <w:color w:val="000000"/>
                <w:sz w:val="24"/>
                <w:szCs w:val="24"/>
              </w:rPr>
              <w:t xml:space="preserve"> y enfermeros: </w:t>
            </w:r>
            <w:r w:rsidR="00A82C3F">
              <w:rPr>
                <w:rFonts w:ascii="Arial" w:eastAsia="Arial" w:hAnsi="Arial" w:cs="Arial"/>
                <w:color w:val="000000"/>
                <w:sz w:val="24"/>
                <w:szCs w:val="24"/>
              </w:rPr>
              <w:t>5</w:t>
            </w:r>
          </w:p>
          <w:p w:rsidR="009D09C0" w:rsidRPr="009D09C0" w:rsidRDefault="009D09C0" w:rsidP="009D09C0">
            <w:pPr>
              <w:pStyle w:val="Prrafodelista"/>
              <w:numPr>
                <w:ilvl w:val="0"/>
                <w:numId w:val="19"/>
              </w:numPr>
              <w:pBdr>
                <w:top w:val="nil"/>
                <w:left w:val="nil"/>
                <w:bottom w:val="nil"/>
                <w:right w:val="nil"/>
                <w:between w:val="nil"/>
              </w:pBdr>
              <w:spacing w:after="0" w:line="360" w:lineRule="auto"/>
              <w:rPr>
                <w:rFonts w:ascii="Arial" w:eastAsia="Arial" w:hAnsi="Arial" w:cs="Arial"/>
                <w:color w:val="000000"/>
                <w:sz w:val="24"/>
                <w:szCs w:val="24"/>
              </w:rPr>
            </w:pPr>
            <w:r w:rsidRPr="009D09C0">
              <w:rPr>
                <w:rFonts w:ascii="Arial" w:eastAsia="Arial" w:hAnsi="Arial" w:cs="Arial"/>
                <w:color w:val="000000"/>
                <w:sz w:val="24"/>
                <w:szCs w:val="24"/>
              </w:rPr>
              <w:t xml:space="preserve">Cantidad de </w:t>
            </w:r>
            <w:r w:rsidR="006475EA">
              <w:rPr>
                <w:rFonts w:ascii="Arial" w:eastAsia="Arial" w:hAnsi="Arial" w:cs="Arial"/>
                <w:color w:val="000000"/>
                <w:sz w:val="24"/>
                <w:szCs w:val="24"/>
              </w:rPr>
              <w:t>Ambulancias</w:t>
            </w:r>
            <w:r>
              <w:rPr>
                <w:rFonts w:ascii="Arial" w:eastAsia="Arial" w:hAnsi="Arial" w:cs="Arial"/>
                <w:color w:val="000000"/>
                <w:sz w:val="24"/>
                <w:szCs w:val="24"/>
              </w:rPr>
              <w:t xml:space="preserve"> (10)</w:t>
            </w:r>
          </w:p>
          <w:p w:rsidR="009D09C0" w:rsidRPr="009D09C0" w:rsidRDefault="00C27BB3" w:rsidP="009D09C0">
            <w:pPr>
              <w:pStyle w:val="Prrafodelista"/>
              <w:numPr>
                <w:ilvl w:val="0"/>
                <w:numId w:val="1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Logística Operativa (10</w:t>
            </w:r>
            <w:r w:rsidR="009D09C0">
              <w:rPr>
                <w:rFonts w:ascii="Arial" w:eastAsia="Arial" w:hAnsi="Arial" w:cs="Arial"/>
                <w:color w:val="000000"/>
                <w:sz w:val="24"/>
                <w:szCs w:val="24"/>
              </w:rPr>
              <w:t>)</w:t>
            </w:r>
          </w:p>
          <w:p w:rsidR="009D09C0" w:rsidRPr="009D09C0" w:rsidRDefault="009D09C0" w:rsidP="009D09C0">
            <w:pPr>
              <w:pStyle w:val="Prrafodelista"/>
              <w:numPr>
                <w:ilvl w:val="0"/>
                <w:numId w:val="19"/>
              </w:numPr>
              <w:pBdr>
                <w:top w:val="nil"/>
                <w:left w:val="nil"/>
                <w:bottom w:val="nil"/>
                <w:right w:val="nil"/>
                <w:between w:val="nil"/>
              </w:pBdr>
              <w:spacing w:after="0" w:line="360" w:lineRule="auto"/>
              <w:rPr>
                <w:rFonts w:ascii="Arial" w:eastAsia="Arial" w:hAnsi="Arial" w:cs="Arial"/>
                <w:b/>
                <w:color w:val="000000"/>
                <w:sz w:val="24"/>
                <w:szCs w:val="24"/>
              </w:rPr>
            </w:pPr>
            <w:r w:rsidRPr="009D09C0">
              <w:rPr>
                <w:rFonts w:ascii="Arial" w:eastAsia="Arial" w:hAnsi="Arial" w:cs="Arial"/>
                <w:color w:val="000000"/>
                <w:sz w:val="24"/>
                <w:szCs w:val="24"/>
              </w:rPr>
              <w:t>Coordinación con otros servicios</w:t>
            </w:r>
            <w:r w:rsidR="00E35F47">
              <w:rPr>
                <w:rFonts w:ascii="Arial" w:eastAsia="Arial" w:hAnsi="Arial" w:cs="Arial"/>
                <w:color w:val="000000"/>
                <w:sz w:val="24"/>
                <w:szCs w:val="24"/>
              </w:rPr>
              <w:t xml:space="preserve"> (5</w:t>
            </w:r>
            <w:r>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F11570" w:rsidRPr="001014CA" w:rsidRDefault="006527B7"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6475E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C11B87" w:rsidP="00C11B87">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 xml:space="preserve">5. </w:t>
            </w:r>
            <w:r w:rsidR="00F11570" w:rsidRPr="001014CA">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C11B87"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6. </w:t>
            </w:r>
            <w:r w:rsidR="00F11570" w:rsidRPr="001014CA">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1014CA" w:rsidRDefault="006527B7" w:rsidP="006527B7">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6475E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F11570" w:rsidP="00F11570">
            <w:pPr>
              <w:spacing w:after="0" w:line="360" w:lineRule="auto"/>
              <w:rPr>
                <w:rFonts w:ascii="Arial" w:eastAsia="Arial" w:hAnsi="Arial" w:cs="Arial"/>
                <w:b/>
                <w:color w:val="000000"/>
                <w:sz w:val="24"/>
                <w:szCs w:val="24"/>
              </w:rPr>
            </w:pPr>
            <w:r w:rsidRPr="001014CA">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100</w:t>
            </w:r>
          </w:p>
        </w:tc>
      </w:tr>
    </w:tbl>
    <w:p w:rsidR="00D4687C" w:rsidRPr="007A0E37" w:rsidRDefault="00D4687C">
      <w:pPr>
        <w:spacing w:line="360" w:lineRule="auto"/>
        <w:rPr>
          <w:rFonts w:ascii="Times New Roman" w:eastAsia="Arial" w:hAnsi="Times New Roman" w:cs="Times New Roman"/>
          <w:sz w:val="24"/>
          <w:szCs w:val="24"/>
        </w:rPr>
      </w:pPr>
    </w:p>
    <w:p w:rsidR="00D4687C" w:rsidRPr="001014CA"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ANTECEDENTES</w:t>
      </w:r>
    </w:p>
    <w:p w:rsidR="00D4687C" w:rsidRPr="001014CA"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1014CA">
        <w:rPr>
          <w:rFonts w:ascii="Arial" w:eastAsia="Arial" w:hAnsi="Arial" w:cs="Arial"/>
          <w:b/>
          <w:color w:val="000000"/>
          <w:sz w:val="24"/>
          <w:szCs w:val="24"/>
        </w:rPr>
        <w:t xml:space="preserve">a. Comerciales: </w:t>
      </w:r>
      <w:r w:rsidRPr="001014CA">
        <w:rPr>
          <w:rFonts w:ascii="Arial" w:eastAsia="Arial" w:hAnsi="Arial" w:cs="Arial"/>
          <w:color w:val="000000"/>
          <w:sz w:val="24"/>
          <w:szCs w:val="24"/>
        </w:rPr>
        <w:t>Se otorgará el máximo puntaje (</w:t>
      </w:r>
      <w:r w:rsidR="00854270" w:rsidRPr="001014CA">
        <w:rPr>
          <w:rFonts w:ascii="Arial" w:eastAsia="Arial" w:hAnsi="Arial" w:cs="Arial"/>
          <w:color w:val="000000"/>
          <w:sz w:val="24"/>
          <w:szCs w:val="24"/>
        </w:rPr>
        <w:t>5</w:t>
      </w:r>
      <w:r w:rsidRPr="001014CA">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D4687C" w:rsidRPr="001014CA" w:rsidRDefault="00EE2924" w:rsidP="00064316">
      <w:pPr>
        <w:pBdr>
          <w:top w:val="nil"/>
          <w:left w:val="nil"/>
          <w:bottom w:val="nil"/>
          <w:right w:val="nil"/>
          <w:between w:val="nil"/>
        </w:pBdr>
        <w:spacing w:line="360" w:lineRule="auto"/>
        <w:ind w:left="284"/>
        <w:jc w:val="both"/>
        <w:rPr>
          <w:rFonts w:ascii="Arial" w:eastAsia="Arial" w:hAnsi="Arial" w:cs="Arial"/>
          <w:color w:val="000000"/>
          <w:sz w:val="24"/>
          <w:szCs w:val="24"/>
        </w:rPr>
      </w:pPr>
      <w:r w:rsidRPr="001014CA">
        <w:rPr>
          <w:rFonts w:ascii="Arial" w:eastAsia="Arial" w:hAnsi="Arial" w:cs="Arial"/>
          <w:b/>
          <w:color w:val="000000"/>
          <w:sz w:val="24"/>
          <w:szCs w:val="24"/>
        </w:rPr>
        <w:t>b. Contractuales:</w:t>
      </w:r>
      <w:r w:rsidRPr="001014CA">
        <w:rPr>
          <w:rFonts w:ascii="Arial" w:eastAsia="Arial" w:hAnsi="Arial" w:cs="Arial"/>
          <w:color w:val="000000"/>
          <w:sz w:val="24"/>
          <w:szCs w:val="24"/>
        </w:rPr>
        <w:t xml:space="preserve"> Se otorgará el puntaje previsto (5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w:t>
      </w:r>
      <w:r w:rsidRPr="001014CA">
        <w:rPr>
          <w:rFonts w:ascii="Arial" w:eastAsia="Arial" w:hAnsi="Arial" w:cs="Arial"/>
          <w:color w:val="000000"/>
          <w:sz w:val="24"/>
          <w:szCs w:val="24"/>
        </w:rPr>
        <w:lastRenderedPageBreak/>
        <w:t xml:space="preserve">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D4687C" w:rsidRPr="001014CA" w:rsidRDefault="00EE6972" w:rsidP="00504CA7">
      <w:pPr>
        <w:numPr>
          <w:ilvl w:val="0"/>
          <w:numId w:val="1"/>
        </w:numPr>
        <w:pBdr>
          <w:top w:val="nil"/>
          <w:left w:val="nil"/>
          <w:bottom w:val="nil"/>
          <w:right w:val="nil"/>
          <w:between w:val="nil"/>
        </w:pBdr>
        <w:spacing w:after="0" w:line="360" w:lineRule="auto"/>
        <w:ind w:left="568" w:hanging="284"/>
        <w:jc w:val="both"/>
        <w:rPr>
          <w:rFonts w:ascii="Arial" w:eastAsia="Arial" w:hAnsi="Arial" w:cs="Arial"/>
          <w:color w:val="000000"/>
          <w:sz w:val="24"/>
          <w:szCs w:val="24"/>
        </w:rPr>
      </w:pPr>
      <w:r>
        <w:rPr>
          <w:rFonts w:ascii="Arial" w:eastAsia="Arial" w:hAnsi="Arial" w:cs="Arial"/>
          <w:b/>
          <w:color w:val="000000"/>
          <w:sz w:val="24"/>
          <w:szCs w:val="24"/>
          <w:u w:val="single"/>
        </w:rPr>
        <w:t>Indicadores de Calidad</w:t>
      </w:r>
    </w:p>
    <w:p w:rsidR="00C079C9" w:rsidRDefault="00C079C9">
      <w:pPr>
        <w:pBdr>
          <w:top w:val="nil"/>
          <w:left w:val="nil"/>
          <w:bottom w:val="nil"/>
          <w:right w:val="nil"/>
          <w:between w:val="nil"/>
        </w:pBdr>
        <w:spacing w:after="0" w:line="360" w:lineRule="auto"/>
        <w:ind w:left="284"/>
        <w:jc w:val="both"/>
        <w:rPr>
          <w:rFonts w:ascii="Arial" w:eastAsia="Arial" w:hAnsi="Arial" w:cs="Arial"/>
          <w:b/>
          <w:color w:val="000000"/>
          <w:sz w:val="24"/>
          <w:szCs w:val="24"/>
        </w:rPr>
      </w:pPr>
    </w:p>
    <w:p w:rsidR="00D4687C" w:rsidRPr="00C93AE4" w:rsidRDefault="00C93AE4" w:rsidP="00C93AE4">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93AE4">
        <w:rPr>
          <w:rFonts w:ascii="Arial" w:eastAsia="Arial" w:hAnsi="Arial" w:cs="Arial"/>
          <w:color w:val="000000"/>
          <w:sz w:val="24"/>
          <w:szCs w:val="24"/>
          <w:u w:val="single"/>
        </w:rPr>
        <w:t>Personal Calificado</w:t>
      </w:r>
      <w:r>
        <w:rPr>
          <w:rFonts w:ascii="Arial" w:eastAsia="Arial" w:hAnsi="Arial" w:cs="Arial"/>
          <w:color w:val="000000"/>
          <w:sz w:val="24"/>
          <w:szCs w:val="24"/>
        </w:rPr>
        <w:t xml:space="preserve">: </w:t>
      </w:r>
      <w:r w:rsidR="00C079C9" w:rsidRPr="00C93AE4">
        <w:rPr>
          <w:rFonts w:ascii="Arial" w:eastAsia="Arial" w:hAnsi="Arial" w:cs="Arial"/>
          <w:color w:val="000000"/>
          <w:sz w:val="24"/>
          <w:szCs w:val="24"/>
        </w:rPr>
        <w:t>A través de la evaluación de cada recurso humano propuesto, se asignará el máximo puntaje previsto (</w:t>
      </w:r>
      <w:r w:rsidR="006527B7" w:rsidRPr="00C93AE4">
        <w:rPr>
          <w:rFonts w:ascii="Arial" w:eastAsia="Arial" w:hAnsi="Arial" w:cs="Arial"/>
          <w:color w:val="000000"/>
          <w:sz w:val="24"/>
          <w:szCs w:val="24"/>
        </w:rPr>
        <w:t>1</w:t>
      </w:r>
      <w:r w:rsidR="00E35F47" w:rsidRPr="00C93AE4">
        <w:rPr>
          <w:rFonts w:ascii="Arial" w:eastAsia="Arial" w:hAnsi="Arial" w:cs="Arial"/>
          <w:color w:val="000000"/>
          <w:sz w:val="24"/>
          <w:szCs w:val="24"/>
        </w:rPr>
        <w:t>5</w:t>
      </w:r>
      <w:r w:rsidR="00C079C9" w:rsidRPr="00C93AE4">
        <w:rPr>
          <w:rFonts w:ascii="Arial" w:eastAsia="Arial" w:hAnsi="Arial" w:cs="Arial"/>
          <w:color w:val="000000"/>
          <w:sz w:val="24"/>
          <w:szCs w:val="24"/>
        </w:rPr>
        <w:t xml:space="preserve"> puntos) al </w:t>
      </w:r>
      <w:r w:rsidR="00E33591" w:rsidRPr="00C93AE4">
        <w:rPr>
          <w:rFonts w:ascii="Arial" w:eastAsia="Arial" w:hAnsi="Arial" w:cs="Arial"/>
          <w:color w:val="000000"/>
          <w:sz w:val="24"/>
          <w:szCs w:val="24"/>
        </w:rPr>
        <w:t xml:space="preserve">director </w:t>
      </w:r>
      <w:r w:rsidR="00C079C9" w:rsidRPr="00C93AE4">
        <w:rPr>
          <w:rFonts w:ascii="Arial" w:eastAsia="Arial" w:hAnsi="Arial" w:cs="Arial"/>
          <w:color w:val="000000"/>
          <w:sz w:val="24"/>
          <w:szCs w:val="24"/>
        </w:rPr>
        <w:t xml:space="preserve">técnico </w:t>
      </w:r>
      <w:r w:rsidR="00E33591" w:rsidRPr="00C93AE4">
        <w:rPr>
          <w:rFonts w:ascii="Arial" w:eastAsia="Arial" w:hAnsi="Arial" w:cs="Arial"/>
          <w:color w:val="000000"/>
          <w:sz w:val="24"/>
          <w:szCs w:val="24"/>
        </w:rPr>
        <w:t>y</w:t>
      </w:r>
      <w:r w:rsidR="00C079C9" w:rsidRPr="00C93AE4">
        <w:rPr>
          <w:rFonts w:ascii="Arial" w:eastAsia="Arial" w:hAnsi="Arial" w:cs="Arial"/>
          <w:color w:val="000000"/>
          <w:sz w:val="24"/>
          <w:szCs w:val="24"/>
        </w:rPr>
        <w:t xml:space="preserve"> profesional que demuestre el mejor estándar de idoneidad y capacitación, conforme los siguientes indicadores (esta evaluación será realizada individualmente para cada recurso humano propuesto):  </w:t>
      </w:r>
    </w:p>
    <w:p w:rsidR="00C079C9" w:rsidRPr="001014CA" w:rsidRDefault="00C079C9">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79C9" w:rsidRPr="00C93AE4" w:rsidRDefault="00C079C9" w:rsidP="00C93AE4">
      <w:pPr>
        <w:pBdr>
          <w:top w:val="nil"/>
          <w:left w:val="nil"/>
          <w:bottom w:val="nil"/>
          <w:right w:val="nil"/>
          <w:between w:val="nil"/>
        </w:pBdr>
        <w:spacing w:line="360" w:lineRule="auto"/>
        <w:ind w:left="360"/>
        <w:jc w:val="both"/>
        <w:rPr>
          <w:rFonts w:ascii="Arial" w:eastAsia="Arial" w:hAnsi="Arial" w:cs="Arial"/>
          <w:color w:val="000000"/>
          <w:sz w:val="24"/>
          <w:szCs w:val="24"/>
        </w:rPr>
      </w:pPr>
      <w:r w:rsidRPr="00C93AE4">
        <w:rPr>
          <w:rFonts w:ascii="Arial" w:eastAsia="Arial" w:hAnsi="Arial" w:cs="Arial"/>
          <w:color w:val="000000"/>
          <w:sz w:val="24"/>
          <w:szCs w:val="24"/>
          <w:u w:val="single"/>
        </w:rPr>
        <w:t>Director Técnico</w:t>
      </w:r>
      <w:r w:rsidR="00C05D4A" w:rsidRPr="00C93AE4">
        <w:rPr>
          <w:rFonts w:ascii="Arial" w:eastAsia="Arial" w:hAnsi="Arial" w:cs="Arial"/>
          <w:color w:val="000000"/>
          <w:sz w:val="24"/>
          <w:szCs w:val="24"/>
        </w:rPr>
        <w:t xml:space="preserve">: A través de la </w:t>
      </w:r>
      <w:r w:rsidRPr="00C93AE4">
        <w:rPr>
          <w:rFonts w:ascii="Arial" w:eastAsia="Arial" w:hAnsi="Arial" w:cs="Arial"/>
          <w:color w:val="000000"/>
          <w:sz w:val="24"/>
          <w:szCs w:val="24"/>
        </w:rPr>
        <w:t>evaluación,</w:t>
      </w:r>
      <w:r w:rsidR="00C05D4A" w:rsidRPr="00C93AE4">
        <w:rPr>
          <w:rFonts w:ascii="Arial" w:eastAsia="Arial" w:hAnsi="Arial" w:cs="Arial"/>
          <w:color w:val="000000"/>
          <w:sz w:val="24"/>
          <w:szCs w:val="24"/>
        </w:rPr>
        <w:t xml:space="preserve"> se asignar</w:t>
      </w:r>
      <w:r w:rsidR="00A82C3F" w:rsidRPr="00C93AE4">
        <w:rPr>
          <w:rFonts w:ascii="Arial" w:eastAsia="Arial" w:hAnsi="Arial" w:cs="Arial"/>
          <w:color w:val="000000"/>
          <w:sz w:val="24"/>
          <w:szCs w:val="24"/>
        </w:rPr>
        <w:t>á el máximo puntaje previsto (10</w:t>
      </w:r>
      <w:r w:rsidR="00C05D4A" w:rsidRPr="00C93AE4">
        <w:rPr>
          <w:rFonts w:ascii="Arial" w:eastAsia="Arial" w:hAnsi="Arial" w:cs="Arial"/>
          <w:color w:val="000000"/>
          <w:sz w:val="24"/>
          <w:szCs w:val="24"/>
        </w:rPr>
        <w:t xml:space="preserve"> puntos) al oferente que demuestre el mejor estándar de idoneidad y capacitación </w:t>
      </w:r>
      <w:r w:rsidRPr="00C93AE4">
        <w:rPr>
          <w:rFonts w:ascii="Arial" w:eastAsia="Arial" w:hAnsi="Arial" w:cs="Arial"/>
          <w:color w:val="000000"/>
          <w:sz w:val="24"/>
          <w:szCs w:val="24"/>
        </w:rPr>
        <w:t>para el Director Técnico</w:t>
      </w:r>
      <w:r w:rsidR="00C05D4A" w:rsidRPr="00C93AE4">
        <w:rPr>
          <w:rFonts w:ascii="Arial" w:eastAsia="Arial" w:hAnsi="Arial" w:cs="Arial"/>
          <w:color w:val="000000"/>
          <w:sz w:val="24"/>
          <w:szCs w:val="24"/>
        </w:rPr>
        <w:t>, conf</w:t>
      </w:r>
      <w:r w:rsidRPr="00C93AE4">
        <w:rPr>
          <w:rFonts w:ascii="Arial" w:eastAsia="Arial" w:hAnsi="Arial" w:cs="Arial"/>
          <w:color w:val="000000"/>
          <w:sz w:val="24"/>
          <w:szCs w:val="24"/>
        </w:rPr>
        <w:t>orme los siguientes indicadores.</w:t>
      </w:r>
    </w:p>
    <w:p w:rsidR="00C05D4A" w:rsidRDefault="00C05D4A" w:rsidP="00C079C9">
      <w:pPr>
        <w:pStyle w:val="Prrafodelista"/>
        <w:pBdr>
          <w:top w:val="nil"/>
          <w:left w:val="nil"/>
          <w:bottom w:val="nil"/>
          <w:right w:val="nil"/>
          <w:between w:val="nil"/>
        </w:pBdr>
        <w:spacing w:line="360" w:lineRule="auto"/>
        <w:jc w:val="both"/>
        <w:rPr>
          <w:rFonts w:ascii="Arial" w:eastAsia="Arial" w:hAnsi="Arial" w:cs="Arial"/>
          <w:color w:val="000000"/>
          <w:sz w:val="24"/>
          <w:szCs w:val="24"/>
        </w:rPr>
      </w:pPr>
    </w:p>
    <w:tbl>
      <w:tblPr>
        <w:tblW w:w="4433"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2298"/>
        <w:gridCol w:w="2135"/>
      </w:tblGrid>
      <w:tr w:rsidR="00C079C9" w:rsidRPr="00A53776" w:rsidTr="0080171B">
        <w:trPr>
          <w:trHeight w:val="300"/>
          <w:jc w:val="center"/>
        </w:trPr>
        <w:tc>
          <w:tcPr>
            <w:tcW w:w="2298" w:type="dxa"/>
            <w:shd w:val="clear" w:color="auto" w:fill="auto"/>
            <w:tcMar>
              <w:top w:w="15" w:type="dxa"/>
              <w:left w:w="15" w:type="dxa"/>
              <w:bottom w:w="0" w:type="dxa"/>
              <w:right w:w="15" w:type="dxa"/>
            </w:tcMar>
            <w:vAlign w:val="center"/>
          </w:tcPr>
          <w:p w:rsidR="00C079C9" w:rsidRPr="00A53776" w:rsidRDefault="00C079C9" w:rsidP="0080171B">
            <w:pPr>
              <w:pStyle w:val="Prrafodelista"/>
              <w:ind w:left="76" w:hanging="7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Capacitación</w:t>
            </w:r>
          </w:p>
        </w:tc>
        <w:tc>
          <w:tcPr>
            <w:tcW w:w="2135" w:type="dxa"/>
            <w:shd w:val="clear" w:color="auto" w:fill="auto"/>
            <w:tcMar>
              <w:top w:w="15" w:type="dxa"/>
              <w:left w:w="15" w:type="dxa"/>
              <w:bottom w:w="0" w:type="dxa"/>
              <w:right w:w="15" w:type="dxa"/>
            </w:tcMar>
            <w:vAlign w:val="center"/>
          </w:tcPr>
          <w:p w:rsidR="00C079C9" w:rsidRPr="00A53776" w:rsidRDefault="00C079C9" w:rsidP="0080171B">
            <w:pPr>
              <w:pStyle w:val="Prrafodelista"/>
              <w:ind w:left="0" w:firstLine="4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Puntaje</w:t>
            </w:r>
          </w:p>
        </w:tc>
      </w:tr>
      <w:tr w:rsidR="00C079C9" w:rsidRPr="00A53776" w:rsidTr="0080171B">
        <w:trPr>
          <w:trHeight w:val="300"/>
          <w:jc w:val="center"/>
        </w:trPr>
        <w:tc>
          <w:tcPr>
            <w:tcW w:w="2298" w:type="dxa"/>
            <w:shd w:val="clear" w:color="auto" w:fill="auto"/>
            <w:tcMar>
              <w:top w:w="15" w:type="dxa"/>
              <w:left w:w="15" w:type="dxa"/>
              <w:bottom w:w="0" w:type="dxa"/>
              <w:right w:w="15" w:type="dxa"/>
            </w:tcMar>
            <w:vAlign w:val="bottom"/>
          </w:tcPr>
          <w:p w:rsidR="00C079C9" w:rsidRPr="00A53776" w:rsidRDefault="00C079C9" w:rsidP="009E0858">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Doctorado </w:t>
            </w:r>
            <w:r w:rsidR="00AD7B4C">
              <w:rPr>
                <w:rFonts w:ascii="Times New Roman" w:eastAsia="Arial" w:hAnsi="Times New Roman" w:cs="Times New Roman"/>
                <w:sz w:val="24"/>
                <w:szCs w:val="24"/>
              </w:rPr>
              <w:t>y Maestría</w:t>
            </w:r>
          </w:p>
        </w:tc>
        <w:tc>
          <w:tcPr>
            <w:tcW w:w="2135" w:type="dxa"/>
            <w:shd w:val="clear" w:color="auto" w:fill="auto"/>
            <w:tcMar>
              <w:top w:w="15" w:type="dxa"/>
              <w:left w:w="15" w:type="dxa"/>
              <w:bottom w:w="0" w:type="dxa"/>
              <w:right w:w="15" w:type="dxa"/>
            </w:tcMar>
            <w:vAlign w:val="bottom"/>
          </w:tcPr>
          <w:p w:rsidR="00C079C9" w:rsidRPr="00A53776" w:rsidRDefault="00F47C0A" w:rsidP="0080171B">
            <w:pPr>
              <w:pStyle w:val="Prrafodelista"/>
              <w:ind w:hanging="720"/>
              <w:jc w:val="center"/>
              <w:rPr>
                <w:rFonts w:ascii="Times New Roman" w:eastAsia="Arial" w:hAnsi="Times New Roman" w:cs="Times New Roman"/>
                <w:sz w:val="24"/>
                <w:szCs w:val="24"/>
              </w:rPr>
            </w:pPr>
            <w:r>
              <w:rPr>
                <w:rFonts w:ascii="Times New Roman" w:eastAsia="Arial" w:hAnsi="Times New Roman" w:cs="Times New Roman"/>
                <w:sz w:val="24"/>
                <w:szCs w:val="24"/>
              </w:rPr>
              <w:t>10</w:t>
            </w:r>
            <w:r w:rsidR="00C079C9" w:rsidRPr="00A53776">
              <w:rPr>
                <w:rFonts w:ascii="Times New Roman" w:eastAsia="Arial" w:hAnsi="Times New Roman" w:cs="Times New Roman"/>
                <w:sz w:val="24"/>
                <w:szCs w:val="24"/>
              </w:rPr>
              <w:t xml:space="preserve"> puntos</w:t>
            </w:r>
          </w:p>
        </w:tc>
      </w:tr>
      <w:tr w:rsidR="00C079C9" w:rsidRPr="00A53776" w:rsidTr="0080171B">
        <w:trPr>
          <w:trHeight w:val="300"/>
          <w:jc w:val="center"/>
        </w:trPr>
        <w:tc>
          <w:tcPr>
            <w:tcW w:w="2298" w:type="dxa"/>
            <w:shd w:val="clear" w:color="auto" w:fill="auto"/>
            <w:tcMar>
              <w:top w:w="15" w:type="dxa"/>
              <w:left w:w="15" w:type="dxa"/>
              <w:bottom w:w="0" w:type="dxa"/>
              <w:right w:w="15" w:type="dxa"/>
            </w:tcMar>
            <w:vAlign w:val="bottom"/>
          </w:tcPr>
          <w:p w:rsidR="00C079C9" w:rsidRPr="00A53776" w:rsidRDefault="00AD7B4C" w:rsidP="0080171B">
            <w:pPr>
              <w:pStyle w:val="Prrafodelista"/>
              <w:ind w:hanging="720"/>
              <w:jc w:val="center"/>
              <w:rPr>
                <w:rFonts w:ascii="Times New Roman" w:eastAsia="Arial" w:hAnsi="Times New Roman" w:cs="Times New Roman"/>
                <w:sz w:val="24"/>
                <w:szCs w:val="24"/>
              </w:rPr>
            </w:pPr>
            <w:r>
              <w:rPr>
                <w:rFonts w:ascii="Times New Roman" w:eastAsia="Arial" w:hAnsi="Times New Roman" w:cs="Times New Roman"/>
                <w:sz w:val="24"/>
                <w:szCs w:val="24"/>
              </w:rPr>
              <w:t>Diplomatura</w:t>
            </w:r>
          </w:p>
        </w:tc>
        <w:tc>
          <w:tcPr>
            <w:tcW w:w="2135" w:type="dxa"/>
            <w:shd w:val="clear" w:color="auto" w:fill="auto"/>
            <w:tcMar>
              <w:top w:w="15" w:type="dxa"/>
              <w:left w:w="15" w:type="dxa"/>
              <w:bottom w:w="0" w:type="dxa"/>
              <w:right w:w="15" w:type="dxa"/>
            </w:tcMar>
            <w:vAlign w:val="bottom"/>
          </w:tcPr>
          <w:p w:rsidR="00C079C9" w:rsidRPr="00A53776" w:rsidRDefault="00E33591" w:rsidP="0080171B">
            <w:pPr>
              <w:pStyle w:val="Prrafodelista"/>
              <w:ind w:hanging="720"/>
              <w:jc w:val="center"/>
              <w:rPr>
                <w:rFonts w:ascii="Times New Roman" w:eastAsia="Arial" w:hAnsi="Times New Roman" w:cs="Times New Roman"/>
                <w:sz w:val="24"/>
                <w:szCs w:val="24"/>
              </w:rPr>
            </w:pPr>
            <w:r>
              <w:rPr>
                <w:rFonts w:ascii="Times New Roman" w:eastAsia="Arial" w:hAnsi="Times New Roman" w:cs="Times New Roman"/>
                <w:sz w:val="24"/>
                <w:szCs w:val="24"/>
              </w:rPr>
              <w:t>0</w:t>
            </w:r>
            <w:r w:rsidR="009E0858">
              <w:rPr>
                <w:rFonts w:ascii="Times New Roman" w:eastAsia="Arial" w:hAnsi="Times New Roman" w:cs="Times New Roman"/>
                <w:sz w:val="24"/>
                <w:szCs w:val="24"/>
              </w:rPr>
              <w:t>7</w:t>
            </w:r>
            <w:r w:rsidR="00C079C9" w:rsidRPr="00A53776">
              <w:rPr>
                <w:rFonts w:ascii="Times New Roman" w:eastAsia="Arial" w:hAnsi="Times New Roman" w:cs="Times New Roman"/>
                <w:sz w:val="24"/>
                <w:szCs w:val="24"/>
              </w:rPr>
              <w:t xml:space="preserve"> puntos</w:t>
            </w:r>
          </w:p>
        </w:tc>
      </w:tr>
      <w:tr w:rsidR="009E0858" w:rsidRPr="00A53776" w:rsidTr="0080171B">
        <w:trPr>
          <w:trHeight w:val="300"/>
          <w:jc w:val="center"/>
        </w:trPr>
        <w:tc>
          <w:tcPr>
            <w:tcW w:w="2298" w:type="dxa"/>
            <w:shd w:val="clear" w:color="auto" w:fill="auto"/>
            <w:tcMar>
              <w:top w:w="15" w:type="dxa"/>
              <w:left w:w="15" w:type="dxa"/>
              <w:bottom w:w="0" w:type="dxa"/>
              <w:right w:w="15" w:type="dxa"/>
            </w:tcMar>
            <w:vAlign w:val="bottom"/>
          </w:tcPr>
          <w:p w:rsidR="009E0858" w:rsidRPr="00A53776" w:rsidRDefault="00AD7B4C" w:rsidP="00AD7B4C">
            <w:pPr>
              <w:pStyle w:val="Prrafodelista"/>
              <w:ind w:hanging="720"/>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Cursos de capacitación </w:t>
            </w:r>
          </w:p>
        </w:tc>
        <w:tc>
          <w:tcPr>
            <w:tcW w:w="2135" w:type="dxa"/>
            <w:shd w:val="clear" w:color="auto" w:fill="auto"/>
            <w:tcMar>
              <w:top w:w="15" w:type="dxa"/>
              <w:left w:w="15" w:type="dxa"/>
              <w:bottom w:w="0" w:type="dxa"/>
              <w:right w:w="15" w:type="dxa"/>
            </w:tcMar>
            <w:vAlign w:val="bottom"/>
          </w:tcPr>
          <w:p w:rsidR="009E0858" w:rsidRDefault="009E0858" w:rsidP="0080171B">
            <w:pPr>
              <w:pStyle w:val="Prrafodelista"/>
              <w:ind w:hanging="720"/>
              <w:jc w:val="center"/>
              <w:rPr>
                <w:rFonts w:ascii="Times New Roman" w:eastAsia="Arial" w:hAnsi="Times New Roman" w:cs="Times New Roman"/>
                <w:sz w:val="24"/>
                <w:szCs w:val="24"/>
              </w:rPr>
            </w:pPr>
            <w:r>
              <w:rPr>
                <w:rFonts w:ascii="Times New Roman" w:eastAsia="Arial" w:hAnsi="Times New Roman" w:cs="Times New Roman"/>
                <w:sz w:val="24"/>
                <w:szCs w:val="24"/>
              </w:rPr>
              <w:t>05 puntos</w:t>
            </w:r>
          </w:p>
        </w:tc>
      </w:tr>
    </w:tbl>
    <w:p w:rsidR="00C079C9" w:rsidRDefault="00C079C9" w:rsidP="00C079C9">
      <w:pPr>
        <w:pBdr>
          <w:top w:val="nil"/>
          <w:left w:val="nil"/>
          <w:bottom w:val="nil"/>
          <w:right w:val="nil"/>
          <w:between w:val="nil"/>
        </w:pBdr>
        <w:spacing w:line="360" w:lineRule="auto"/>
        <w:jc w:val="both"/>
        <w:rPr>
          <w:rFonts w:ascii="Arial" w:eastAsia="Arial" w:hAnsi="Arial" w:cs="Arial"/>
          <w:color w:val="000000"/>
          <w:sz w:val="24"/>
          <w:szCs w:val="24"/>
        </w:rPr>
      </w:pPr>
    </w:p>
    <w:p w:rsidR="00E35F47" w:rsidRDefault="00E35F47" w:rsidP="00E35F47">
      <w:pPr>
        <w:pBdr>
          <w:top w:val="nil"/>
          <w:left w:val="nil"/>
          <w:bottom w:val="nil"/>
          <w:right w:val="nil"/>
          <w:between w:val="nil"/>
        </w:pBdr>
        <w:spacing w:line="360" w:lineRule="auto"/>
        <w:ind w:left="284"/>
        <w:jc w:val="both"/>
        <w:rPr>
          <w:rFonts w:ascii="Arial" w:eastAsia="Arial" w:hAnsi="Arial" w:cs="Arial"/>
          <w:color w:val="000000"/>
          <w:sz w:val="24"/>
          <w:szCs w:val="24"/>
        </w:rPr>
      </w:pPr>
      <w:r w:rsidRPr="007D3DDF">
        <w:rPr>
          <w:rFonts w:ascii="Arial" w:eastAsia="Arial" w:hAnsi="Arial" w:cs="Arial"/>
          <w:color w:val="000000"/>
          <w:sz w:val="24"/>
          <w:szCs w:val="24"/>
        </w:rPr>
        <w:t xml:space="preserve">Se </w:t>
      </w:r>
      <w:r>
        <w:rPr>
          <w:rFonts w:ascii="Arial" w:eastAsia="Arial" w:hAnsi="Arial" w:cs="Arial"/>
          <w:color w:val="000000"/>
          <w:sz w:val="24"/>
          <w:szCs w:val="24"/>
        </w:rPr>
        <w:t>le asignará el máximo puntaje (1</w:t>
      </w:r>
      <w:r w:rsidRPr="007D3DDF">
        <w:rPr>
          <w:rFonts w:ascii="Arial" w:eastAsia="Arial" w:hAnsi="Arial" w:cs="Arial"/>
          <w:color w:val="000000"/>
          <w:sz w:val="24"/>
          <w:szCs w:val="24"/>
        </w:rPr>
        <w:t xml:space="preserve">0 puntos) al recurso humano profesional propuesto que acredite poseer el título de Doctor </w:t>
      </w:r>
      <w:r w:rsidR="00AD7B4C">
        <w:rPr>
          <w:rFonts w:ascii="Arial" w:eastAsia="Arial" w:hAnsi="Arial" w:cs="Arial"/>
          <w:color w:val="000000"/>
          <w:sz w:val="24"/>
          <w:szCs w:val="24"/>
        </w:rPr>
        <w:t xml:space="preserve">o Magister </w:t>
      </w:r>
      <w:r w:rsidRPr="007D3DDF">
        <w:rPr>
          <w:rFonts w:ascii="Arial" w:eastAsia="Arial" w:hAnsi="Arial" w:cs="Arial"/>
          <w:color w:val="000000"/>
          <w:sz w:val="24"/>
          <w:szCs w:val="24"/>
        </w:rPr>
        <w:t>expedido por una Universidad acreditada en CONEAU. Asimismo se considerarán los títulos expedidos por Universidades extranjeras oficialmente reconocidas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w:t>
      </w:r>
      <w:r w:rsidR="00920FE0">
        <w:rPr>
          <w:rFonts w:ascii="Arial" w:eastAsia="Arial" w:hAnsi="Arial" w:cs="Arial"/>
          <w:color w:val="000000"/>
          <w:sz w:val="24"/>
          <w:szCs w:val="24"/>
        </w:rPr>
        <w:t>).</w:t>
      </w:r>
    </w:p>
    <w:p w:rsidR="006606F3" w:rsidRPr="007D3DDF" w:rsidRDefault="006606F3" w:rsidP="006606F3">
      <w:pPr>
        <w:pBdr>
          <w:top w:val="nil"/>
          <w:left w:val="nil"/>
          <w:bottom w:val="nil"/>
          <w:right w:val="nil"/>
          <w:between w:val="nil"/>
        </w:pBdr>
        <w:spacing w:line="360" w:lineRule="auto"/>
        <w:ind w:left="284"/>
        <w:jc w:val="both"/>
        <w:rPr>
          <w:rFonts w:ascii="Arial" w:eastAsia="Arial" w:hAnsi="Arial" w:cs="Arial"/>
          <w:color w:val="000000"/>
          <w:sz w:val="24"/>
          <w:szCs w:val="24"/>
        </w:rPr>
      </w:pPr>
      <w:r w:rsidRPr="007D3DDF">
        <w:rPr>
          <w:rFonts w:ascii="Arial" w:eastAsia="Arial" w:hAnsi="Arial" w:cs="Arial"/>
          <w:color w:val="000000"/>
          <w:sz w:val="24"/>
          <w:szCs w:val="24"/>
        </w:rPr>
        <w:lastRenderedPageBreak/>
        <w:t xml:space="preserve">Se </w:t>
      </w:r>
      <w:r>
        <w:rPr>
          <w:rFonts w:ascii="Arial" w:eastAsia="Arial" w:hAnsi="Arial" w:cs="Arial"/>
          <w:color w:val="000000"/>
          <w:sz w:val="24"/>
          <w:szCs w:val="24"/>
        </w:rPr>
        <w:t>le asignará el máximo puntaje (07</w:t>
      </w:r>
      <w:r w:rsidRPr="007D3DDF">
        <w:rPr>
          <w:rFonts w:ascii="Arial" w:eastAsia="Arial" w:hAnsi="Arial" w:cs="Arial"/>
          <w:color w:val="000000"/>
          <w:sz w:val="24"/>
          <w:szCs w:val="24"/>
        </w:rPr>
        <w:t xml:space="preserve"> puntos) al recurso humano profesional propuesto que acredite poseer el título de posgrado de </w:t>
      </w:r>
      <w:r w:rsidR="00AD7B4C">
        <w:rPr>
          <w:rFonts w:ascii="Arial" w:eastAsia="Arial" w:hAnsi="Arial" w:cs="Arial"/>
          <w:color w:val="000000"/>
          <w:sz w:val="24"/>
          <w:szCs w:val="24"/>
        </w:rPr>
        <w:t>Diplomado</w:t>
      </w:r>
      <w:r w:rsidRPr="007D3DDF">
        <w:rPr>
          <w:rFonts w:ascii="Arial" w:eastAsia="Arial" w:hAnsi="Arial" w:cs="Arial"/>
          <w:color w:val="000000"/>
          <w:sz w:val="24"/>
          <w:szCs w:val="24"/>
        </w:rPr>
        <w:t xml:space="preserve"> expedido por una Universidad acreditada en CONEAU.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w:t>
      </w:r>
      <w:r>
        <w:rPr>
          <w:rFonts w:ascii="Arial" w:eastAsia="Arial" w:hAnsi="Arial" w:cs="Arial"/>
          <w:color w:val="000000"/>
          <w:sz w:val="24"/>
          <w:szCs w:val="24"/>
        </w:rPr>
        <w:t>).</w:t>
      </w:r>
    </w:p>
    <w:p w:rsidR="00E35F47" w:rsidRDefault="00E35F47" w:rsidP="00E35F47">
      <w:pPr>
        <w:pBdr>
          <w:top w:val="nil"/>
          <w:left w:val="nil"/>
          <w:bottom w:val="nil"/>
          <w:right w:val="nil"/>
          <w:between w:val="nil"/>
        </w:pBdr>
        <w:spacing w:line="360" w:lineRule="auto"/>
        <w:ind w:left="284"/>
        <w:jc w:val="both"/>
        <w:rPr>
          <w:rFonts w:ascii="Arial" w:eastAsia="Arial" w:hAnsi="Arial" w:cs="Arial"/>
          <w:color w:val="000000"/>
          <w:sz w:val="24"/>
          <w:szCs w:val="24"/>
        </w:rPr>
      </w:pPr>
      <w:r w:rsidRPr="007D3DDF">
        <w:rPr>
          <w:rFonts w:ascii="Arial" w:eastAsia="Arial" w:hAnsi="Arial" w:cs="Arial"/>
          <w:color w:val="000000"/>
          <w:sz w:val="24"/>
          <w:szCs w:val="24"/>
        </w:rPr>
        <w:t>Se l</w:t>
      </w:r>
      <w:r w:rsidR="006606F3">
        <w:rPr>
          <w:rFonts w:ascii="Arial" w:eastAsia="Arial" w:hAnsi="Arial" w:cs="Arial"/>
          <w:color w:val="000000"/>
          <w:sz w:val="24"/>
          <w:szCs w:val="24"/>
        </w:rPr>
        <w:t>e asignará el máximo puntaje (05</w:t>
      </w:r>
      <w:r w:rsidRPr="007D3DDF">
        <w:rPr>
          <w:rFonts w:ascii="Arial" w:eastAsia="Arial" w:hAnsi="Arial" w:cs="Arial"/>
          <w:color w:val="000000"/>
          <w:sz w:val="24"/>
          <w:szCs w:val="24"/>
        </w:rPr>
        <w:t xml:space="preserve"> puntos) al recurso humano profesional propuesto que acredite poseer </w:t>
      </w:r>
      <w:r w:rsidR="00AD7B4C">
        <w:rPr>
          <w:rFonts w:ascii="Arial" w:eastAsia="Arial" w:hAnsi="Arial" w:cs="Arial"/>
          <w:color w:val="000000"/>
          <w:sz w:val="24"/>
          <w:szCs w:val="24"/>
        </w:rPr>
        <w:t xml:space="preserve">certificaciones de capacitación que no encuadren en las dos categorías anteriormente señaladas. </w:t>
      </w:r>
      <w:r w:rsidRPr="007D3DDF">
        <w:rPr>
          <w:rFonts w:ascii="Arial" w:eastAsia="Arial" w:hAnsi="Arial" w:cs="Arial"/>
          <w:color w:val="000000"/>
          <w:sz w:val="24"/>
          <w:szCs w:val="24"/>
        </w:rPr>
        <w:t>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w:t>
      </w:r>
      <w:r w:rsidR="00750AA0">
        <w:rPr>
          <w:rFonts w:ascii="Arial" w:eastAsia="Arial" w:hAnsi="Arial" w:cs="Arial"/>
          <w:color w:val="000000"/>
          <w:sz w:val="24"/>
          <w:szCs w:val="24"/>
        </w:rPr>
        <w:t>).</w:t>
      </w:r>
    </w:p>
    <w:p w:rsidR="00E35F47" w:rsidRPr="00C93AE4" w:rsidRDefault="00E35F47" w:rsidP="00C93AE4">
      <w:pPr>
        <w:pBdr>
          <w:top w:val="nil"/>
          <w:left w:val="nil"/>
          <w:bottom w:val="nil"/>
          <w:right w:val="nil"/>
          <w:between w:val="nil"/>
        </w:pBdr>
        <w:spacing w:line="360" w:lineRule="auto"/>
        <w:ind w:left="360"/>
        <w:jc w:val="both"/>
        <w:rPr>
          <w:rFonts w:ascii="Arial" w:eastAsia="Arial" w:hAnsi="Arial" w:cs="Arial"/>
          <w:color w:val="000000"/>
          <w:sz w:val="24"/>
          <w:szCs w:val="24"/>
        </w:rPr>
      </w:pPr>
      <w:r w:rsidRPr="00C93AE4">
        <w:rPr>
          <w:rFonts w:ascii="Arial" w:eastAsia="Arial" w:hAnsi="Arial" w:cs="Arial"/>
          <w:color w:val="000000"/>
          <w:sz w:val="24"/>
          <w:szCs w:val="24"/>
          <w:u w:val="single"/>
        </w:rPr>
        <w:t>Médicos y Enfermeros</w:t>
      </w:r>
      <w:r w:rsidRPr="00C93AE4">
        <w:rPr>
          <w:rFonts w:ascii="Arial" w:eastAsia="Arial" w:hAnsi="Arial" w:cs="Arial"/>
          <w:color w:val="000000"/>
          <w:sz w:val="24"/>
          <w:szCs w:val="24"/>
        </w:rPr>
        <w:t>: A través de la evaluación, se asignar</w:t>
      </w:r>
      <w:r w:rsidR="00AD7B4C" w:rsidRPr="00C93AE4">
        <w:rPr>
          <w:rFonts w:ascii="Arial" w:eastAsia="Arial" w:hAnsi="Arial" w:cs="Arial"/>
          <w:color w:val="000000"/>
          <w:sz w:val="24"/>
          <w:szCs w:val="24"/>
        </w:rPr>
        <w:t>á el máximo puntaje previsto (</w:t>
      </w:r>
      <w:r w:rsidR="00A65878" w:rsidRPr="00C93AE4">
        <w:rPr>
          <w:rFonts w:ascii="Arial" w:eastAsia="Arial" w:hAnsi="Arial" w:cs="Arial"/>
          <w:color w:val="000000"/>
          <w:sz w:val="24"/>
          <w:szCs w:val="24"/>
        </w:rPr>
        <w:t>5</w:t>
      </w:r>
      <w:r w:rsidRPr="00C93AE4">
        <w:rPr>
          <w:rFonts w:ascii="Arial" w:eastAsia="Arial" w:hAnsi="Arial" w:cs="Arial"/>
          <w:color w:val="000000"/>
          <w:sz w:val="24"/>
          <w:szCs w:val="24"/>
        </w:rPr>
        <w:t xml:space="preserve"> puntos) al oferente que demuestre el mejor estándar de idoneidad y capacitación </w:t>
      </w:r>
      <w:r w:rsidR="00AD7B4C" w:rsidRPr="00C93AE4">
        <w:rPr>
          <w:rFonts w:ascii="Arial" w:eastAsia="Arial" w:hAnsi="Arial" w:cs="Arial"/>
          <w:color w:val="000000"/>
          <w:sz w:val="24"/>
          <w:szCs w:val="24"/>
        </w:rPr>
        <w:t xml:space="preserve">del equipo profesional propuesto. A este efecto se promediarán los antecedentes de todos los integrantes del equipo propuesto, según las siguientes escalas:  </w:t>
      </w:r>
    </w:p>
    <w:tbl>
      <w:tblPr>
        <w:tblW w:w="5508" w:type="dxa"/>
        <w:jc w:val="center"/>
        <w:tblLayout w:type="fixed"/>
        <w:tblLook w:val="0400" w:firstRow="0" w:lastRow="0" w:firstColumn="0" w:lastColumn="0" w:noHBand="0" w:noVBand="1"/>
      </w:tblPr>
      <w:tblGrid>
        <w:gridCol w:w="4597"/>
        <w:gridCol w:w="911"/>
      </w:tblGrid>
      <w:tr w:rsidR="00C05D4A" w:rsidRPr="00C05D4A" w:rsidTr="007D26F6">
        <w:trPr>
          <w:trHeight w:val="300"/>
          <w:jc w:val="center"/>
        </w:trPr>
        <w:tc>
          <w:tcPr>
            <w:tcW w:w="459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05D4A" w:rsidRPr="00C05D4A" w:rsidRDefault="00C05D4A" w:rsidP="00C05D4A">
            <w:pPr>
              <w:spacing w:after="0" w:line="360" w:lineRule="auto"/>
              <w:ind w:left="284" w:hanging="284"/>
              <w:jc w:val="center"/>
              <w:rPr>
                <w:rFonts w:ascii="Times New Roman" w:eastAsia="Arial" w:hAnsi="Times New Roman" w:cs="Times New Roman"/>
                <w:b/>
                <w:color w:val="000000"/>
                <w:sz w:val="24"/>
                <w:szCs w:val="24"/>
              </w:rPr>
            </w:pPr>
            <w:r w:rsidRPr="00C05D4A">
              <w:rPr>
                <w:rFonts w:ascii="Times New Roman" w:eastAsia="Arial" w:hAnsi="Times New Roman" w:cs="Times New Roman"/>
                <w:b/>
                <w:color w:val="000000"/>
                <w:sz w:val="24"/>
                <w:szCs w:val="24"/>
              </w:rPr>
              <w:t>Indicadores</w:t>
            </w:r>
          </w:p>
        </w:tc>
        <w:tc>
          <w:tcPr>
            <w:tcW w:w="911"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C05D4A" w:rsidRPr="00C05D4A" w:rsidRDefault="00C05D4A" w:rsidP="00C05D4A">
            <w:pPr>
              <w:spacing w:after="0" w:line="360" w:lineRule="auto"/>
              <w:ind w:left="284" w:hanging="284"/>
              <w:jc w:val="center"/>
              <w:rPr>
                <w:rFonts w:ascii="Times New Roman" w:eastAsia="Arial" w:hAnsi="Times New Roman" w:cs="Times New Roman"/>
                <w:b/>
                <w:color w:val="000000"/>
                <w:sz w:val="24"/>
                <w:szCs w:val="24"/>
              </w:rPr>
            </w:pPr>
          </w:p>
        </w:tc>
      </w:tr>
      <w:tr w:rsidR="00C05D4A" w:rsidRPr="00C05D4A" w:rsidTr="007D26F6">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05D4A" w:rsidRPr="00C05D4A" w:rsidRDefault="00C05D4A" w:rsidP="00C05D4A">
            <w:pPr>
              <w:spacing w:after="0" w:line="360" w:lineRule="auto"/>
              <w:rPr>
                <w:rFonts w:ascii="Times New Roman" w:eastAsia="Arial" w:hAnsi="Times New Roman" w:cs="Times New Roman"/>
                <w:color w:val="000000"/>
                <w:sz w:val="24"/>
                <w:szCs w:val="24"/>
              </w:rPr>
            </w:pPr>
            <w:r w:rsidRPr="00C05D4A">
              <w:rPr>
                <w:rFonts w:ascii="Times New Roman" w:eastAsia="Arial" w:hAnsi="Times New Roman" w:cs="Times New Roman"/>
                <w:color w:val="000000"/>
                <w:sz w:val="24"/>
                <w:szCs w:val="24"/>
              </w:rPr>
              <w:t xml:space="preserve">Título </w:t>
            </w:r>
            <w:r w:rsidR="00AD7B4C">
              <w:rPr>
                <w:rFonts w:ascii="Times New Roman" w:eastAsia="Arial" w:hAnsi="Times New Roman" w:cs="Times New Roman"/>
                <w:color w:val="000000"/>
                <w:sz w:val="24"/>
                <w:szCs w:val="24"/>
              </w:rPr>
              <w:t xml:space="preserve">universitario </w:t>
            </w:r>
            <w:r w:rsidRPr="00C05D4A">
              <w:rPr>
                <w:rFonts w:ascii="Times New Roman" w:eastAsia="Arial" w:hAnsi="Times New Roman" w:cs="Times New Roman"/>
                <w:color w:val="000000"/>
                <w:sz w:val="24"/>
                <w:szCs w:val="24"/>
              </w:rPr>
              <w:t>habilitante</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C05D4A" w:rsidRPr="00C05D4A" w:rsidRDefault="00AD7B4C" w:rsidP="00C05D4A">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w:t>
            </w:r>
          </w:p>
        </w:tc>
      </w:tr>
      <w:tr w:rsidR="00C05D4A" w:rsidRPr="00C05D4A" w:rsidTr="007D26F6">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05D4A" w:rsidRPr="00C05D4A" w:rsidRDefault="00AD7B4C" w:rsidP="00C05D4A">
            <w:p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Título de pre-grado o Especializaciones en Emergentología</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C05D4A" w:rsidRPr="00C05D4A" w:rsidRDefault="00AD7B4C" w:rsidP="00C05D4A">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w:t>
            </w:r>
          </w:p>
        </w:tc>
      </w:tr>
      <w:tr w:rsidR="00E6010E" w:rsidRPr="00C05D4A" w:rsidTr="00E6010E">
        <w:trPr>
          <w:trHeight w:val="300"/>
          <w:jc w:val="center"/>
        </w:trPr>
        <w:tc>
          <w:tcPr>
            <w:tcW w:w="459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E6010E" w:rsidRPr="00E6010E" w:rsidRDefault="00E6010E" w:rsidP="00C05D4A">
            <w:pPr>
              <w:spacing w:after="0" w:line="360" w:lineRule="auto"/>
              <w:rPr>
                <w:rFonts w:ascii="Times New Roman" w:eastAsia="Arial" w:hAnsi="Times New Roman" w:cs="Times New Roman"/>
                <w:b/>
                <w:color w:val="000000"/>
                <w:sz w:val="24"/>
                <w:szCs w:val="24"/>
              </w:rPr>
            </w:pPr>
            <w:r w:rsidRPr="00E6010E">
              <w:rPr>
                <w:rFonts w:ascii="Times New Roman" w:eastAsia="Arial" w:hAnsi="Times New Roman" w:cs="Times New Roman"/>
                <w:b/>
                <w:color w:val="000000"/>
                <w:sz w:val="24"/>
                <w:szCs w:val="24"/>
              </w:rPr>
              <w:t>TOTAL</w:t>
            </w:r>
          </w:p>
        </w:tc>
        <w:tc>
          <w:tcPr>
            <w:tcW w:w="911"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E6010E" w:rsidRPr="00E6010E" w:rsidRDefault="00E6010E" w:rsidP="00C05D4A">
            <w:pPr>
              <w:spacing w:after="0" w:line="360" w:lineRule="auto"/>
              <w:ind w:left="284" w:hanging="284"/>
              <w:jc w:val="center"/>
              <w:rPr>
                <w:rFonts w:ascii="Times New Roman" w:eastAsia="Arial" w:hAnsi="Times New Roman" w:cs="Times New Roman"/>
                <w:b/>
                <w:color w:val="000000"/>
                <w:sz w:val="24"/>
                <w:szCs w:val="24"/>
              </w:rPr>
            </w:pPr>
            <w:r w:rsidRPr="00E6010E">
              <w:rPr>
                <w:rFonts w:ascii="Times New Roman" w:eastAsia="Arial" w:hAnsi="Times New Roman" w:cs="Times New Roman"/>
                <w:b/>
                <w:color w:val="000000"/>
                <w:sz w:val="24"/>
                <w:szCs w:val="24"/>
              </w:rPr>
              <w:t>5</w:t>
            </w:r>
          </w:p>
        </w:tc>
      </w:tr>
    </w:tbl>
    <w:p w:rsidR="00920FE0" w:rsidRPr="00C05D4A" w:rsidRDefault="00920FE0" w:rsidP="00067B45">
      <w:pPr>
        <w:pBdr>
          <w:top w:val="nil"/>
          <w:left w:val="nil"/>
          <w:bottom w:val="nil"/>
          <w:right w:val="nil"/>
          <w:between w:val="nil"/>
        </w:pBdr>
        <w:spacing w:line="360" w:lineRule="auto"/>
        <w:jc w:val="both"/>
        <w:rPr>
          <w:rFonts w:ascii="Arial" w:eastAsia="Arial" w:hAnsi="Arial" w:cs="Arial"/>
          <w:color w:val="000000"/>
          <w:sz w:val="24"/>
          <w:szCs w:val="24"/>
        </w:rPr>
      </w:pPr>
    </w:p>
    <w:p w:rsidR="00C05D4A" w:rsidRPr="009D09C0" w:rsidRDefault="00C05D4A" w:rsidP="009D09C0">
      <w:pPr>
        <w:pStyle w:val="Prrafodelista"/>
        <w:numPr>
          <w:ilvl w:val="0"/>
          <w:numId w:val="20"/>
        </w:numPr>
        <w:pBdr>
          <w:top w:val="nil"/>
          <w:left w:val="nil"/>
          <w:bottom w:val="nil"/>
          <w:right w:val="nil"/>
          <w:between w:val="nil"/>
        </w:pBdr>
        <w:spacing w:line="360" w:lineRule="auto"/>
        <w:jc w:val="both"/>
        <w:rPr>
          <w:rFonts w:ascii="Arial" w:eastAsia="Arial" w:hAnsi="Arial" w:cs="Arial"/>
          <w:color w:val="000000"/>
          <w:sz w:val="24"/>
          <w:szCs w:val="24"/>
        </w:rPr>
      </w:pPr>
      <w:r w:rsidRPr="009D09C0">
        <w:rPr>
          <w:rFonts w:ascii="Arial" w:eastAsia="Arial" w:hAnsi="Arial" w:cs="Arial"/>
          <w:color w:val="000000"/>
          <w:sz w:val="24"/>
          <w:szCs w:val="24"/>
        </w:rPr>
        <w:t>Título habilitante</w:t>
      </w:r>
    </w:p>
    <w:p w:rsidR="00C05D4A" w:rsidRPr="00C05D4A" w:rsidRDefault="00C05D4A" w:rsidP="00C05D4A">
      <w:pPr>
        <w:pBdr>
          <w:top w:val="nil"/>
          <w:left w:val="nil"/>
          <w:bottom w:val="nil"/>
          <w:right w:val="nil"/>
          <w:between w:val="nil"/>
        </w:pBdr>
        <w:spacing w:line="360" w:lineRule="auto"/>
        <w:ind w:left="284"/>
        <w:jc w:val="both"/>
        <w:rPr>
          <w:rFonts w:ascii="Arial" w:eastAsia="Arial" w:hAnsi="Arial" w:cs="Arial"/>
          <w:color w:val="000000"/>
          <w:sz w:val="24"/>
          <w:szCs w:val="24"/>
        </w:rPr>
      </w:pPr>
      <w:r w:rsidRPr="00C05D4A">
        <w:rPr>
          <w:rFonts w:ascii="Arial" w:eastAsia="Arial" w:hAnsi="Arial" w:cs="Arial"/>
          <w:color w:val="000000"/>
          <w:sz w:val="24"/>
          <w:szCs w:val="24"/>
        </w:rPr>
        <w:t>Se le asignará el máximo puntaje previsto (</w:t>
      </w:r>
      <w:r w:rsidR="00AD7B4C">
        <w:rPr>
          <w:rFonts w:ascii="Arial" w:eastAsia="Arial" w:hAnsi="Arial" w:cs="Arial"/>
          <w:color w:val="000000"/>
          <w:sz w:val="24"/>
          <w:szCs w:val="24"/>
        </w:rPr>
        <w:t>3</w:t>
      </w:r>
      <w:r w:rsidRPr="00C05D4A">
        <w:rPr>
          <w:rFonts w:ascii="Arial" w:eastAsia="Arial" w:hAnsi="Arial" w:cs="Arial"/>
          <w:color w:val="000000"/>
          <w:sz w:val="24"/>
          <w:szCs w:val="24"/>
        </w:rPr>
        <w:t xml:space="preserve"> puntos) a los recursos humanos que acrediten la condición de profesional con título universitario de grado en la disciplina solicitada, expedido por una Universidad acreditada en CONEAU. </w:t>
      </w:r>
    </w:p>
    <w:p w:rsidR="00A82C3F" w:rsidRPr="00A82C3F" w:rsidRDefault="006527B7" w:rsidP="00A82C3F">
      <w:pPr>
        <w:pStyle w:val="Prrafodelista"/>
        <w:numPr>
          <w:ilvl w:val="0"/>
          <w:numId w:val="2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Título de pre-grado o </w:t>
      </w:r>
      <w:r w:rsidR="00A82C3F">
        <w:rPr>
          <w:rFonts w:ascii="Arial" w:eastAsia="Arial" w:hAnsi="Arial" w:cs="Arial"/>
          <w:color w:val="000000"/>
          <w:sz w:val="24"/>
          <w:szCs w:val="24"/>
        </w:rPr>
        <w:t>Especialización</w:t>
      </w:r>
    </w:p>
    <w:p w:rsidR="00A82C3F" w:rsidRDefault="00A82C3F" w:rsidP="00FB32D2">
      <w:pPr>
        <w:pBdr>
          <w:top w:val="nil"/>
          <w:left w:val="nil"/>
          <w:bottom w:val="nil"/>
          <w:right w:val="nil"/>
          <w:between w:val="nil"/>
        </w:pBdr>
        <w:spacing w:line="360" w:lineRule="auto"/>
        <w:ind w:left="284"/>
        <w:jc w:val="both"/>
        <w:rPr>
          <w:rFonts w:ascii="Arial" w:eastAsia="Arial" w:hAnsi="Arial" w:cs="Arial"/>
          <w:color w:val="000000"/>
          <w:sz w:val="24"/>
          <w:szCs w:val="24"/>
        </w:rPr>
      </w:pPr>
      <w:r w:rsidRPr="007D3DDF">
        <w:rPr>
          <w:rFonts w:ascii="Arial" w:eastAsia="Arial" w:hAnsi="Arial" w:cs="Arial"/>
          <w:color w:val="000000"/>
          <w:sz w:val="24"/>
          <w:szCs w:val="24"/>
        </w:rPr>
        <w:t xml:space="preserve">Se </w:t>
      </w:r>
      <w:r>
        <w:rPr>
          <w:rFonts w:ascii="Arial" w:eastAsia="Arial" w:hAnsi="Arial" w:cs="Arial"/>
          <w:color w:val="000000"/>
          <w:sz w:val="24"/>
          <w:szCs w:val="24"/>
        </w:rPr>
        <w:t>le asignará el máximo puntaje (</w:t>
      </w:r>
      <w:r w:rsidR="00AD7B4C">
        <w:rPr>
          <w:rFonts w:ascii="Arial" w:eastAsia="Arial" w:hAnsi="Arial" w:cs="Arial"/>
          <w:color w:val="000000"/>
          <w:sz w:val="24"/>
          <w:szCs w:val="24"/>
        </w:rPr>
        <w:t>2</w:t>
      </w:r>
      <w:r w:rsidRPr="007D3DDF">
        <w:rPr>
          <w:rFonts w:ascii="Arial" w:eastAsia="Arial" w:hAnsi="Arial" w:cs="Arial"/>
          <w:color w:val="000000"/>
          <w:sz w:val="24"/>
          <w:szCs w:val="24"/>
        </w:rPr>
        <w:t xml:space="preserve"> puntos) al recurso humano profesional propuesto </w:t>
      </w:r>
      <w:r w:rsidR="00AD7B4C" w:rsidRPr="00C05D4A">
        <w:rPr>
          <w:rFonts w:ascii="Arial" w:eastAsia="Arial" w:hAnsi="Arial" w:cs="Arial"/>
          <w:color w:val="000000"/>
          <w:sz w:val="24"/>
          <w:szCs w:val="24"/>
        </w:rPr>
        <w:t xml:space="preserve">que acrediten su condición de “técnico” con título universitario de pregrado (tecnicatura) en la disciplina solicitada, expedido por institución acreditada </w:t>
      </w:r>
      <w:r w:rsidR="00AD7B4C" w:rsidRPr="00C05D4A">
        <w:rPr>
          <w:rFonts w:ascii="Arial" w:eastAsia="Arial" w:hAnsi="Arial" w:cs="Arial"/>
          <w:color w:val="000000"/>
          <w:sz w:val="24"/>
          <w:szCs w:val="24"/>
        </w:rPr>
        <w:lastRenderedPageBreak/>
        <w:t>en CONEAU</w:t>
      </w:r>
      <w:r w:rsidR="00AD7B4C">
        <w:rPr>
          <w:rFonts w:ascii="Arial" w:eastAsia="Arial" w:hAnsi="Arial" w:cs="Arial"/>
          <w:color w:val="000000"/>
          <w:sz w:val="24"/>
          <w:szCs w:val="24"/>
        </w:rPr>
        <w:t xml:space="preserve"> y/o </w:t>
      </w:r>
      <w:r w:rsidRPr="007D3DDF">
        <w:rPr>
          <w:rFonts w:ascii="Arial" w:eastAsia="Arial" w:hAnsi="Arial" w:cs="Arial"/>
          <w:color w:val="000000"/>
          <w:sz w:val="24"/>
          <w:szCs w:val="24"/>
        </w:rPr>
        <w:t>que acredite poseer título de Especialista</w:t>
      </w:r>
      <w:r w:rsidR="00FB32D2">
        <w:rPr>
          <w:rFonts w:ascii="Arial" w:eastAsia="Arial" w:hAnsi="Arial" w:cs="Arial"/>
          <w:color w:val="000000"/>
          <w:sz w:val="24"/>
          <w:szCs w:val="24"/>
        </w:rPr>
        <w:t xml:space="preserve"> en Emergentología</w:t>
      </w:r>
      <w:r w:rsidRPr="007D3DDF">
        <w:rPr>
          <w:rFonts w:ascii="Arial" w:eastAsia="Arial" w:hAnsi="Arial" w:cs="Arial"/>
          <w:color w:val="000000"/>
          <w:sz w:val="24"/>
          <w:szCs w:val="24"/>
        </w:rPr>
        <w:t xml:space="preserve"> expedido por una Universidad acreditada en CONEAU. Asimismo se considerarán los títulos expedidos por Universidades extranjeras oficialmente reconocidas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12 puntos, que será el piso de puntaje para esta evaluación.</w:t>
      </w:r>
    </w:p>
    <w:p w:rsidR="007D3DDF" w:rsidRPr="007D3DDF" w:rsidRDefault="007D3DDF" w:rsidP="007D3DDF">
      <w:pPr>
        <w:pBdr>
          <w:top w:val="nil"/>
          <w:left w:val="nil"/>
          <w:bottom w:val="nil"/>
          <w:right w:val="nil"/>
          <w:between w:val="nil"/>
        </w:pBdr>
        <w:spacing w:line="360" w:lineRule="auto"/>
        <w:ind w:left="284"/>
        <w:jc w:val="both"/>
        <w:rPr>
          <w:rFonts w:ascii="Arial" w:eastAsia="Arial" w:hAnsi="Arial" w:cs="Arial"/>
          <w:b/>
          <w:color w:val="000000"/>
          <w:sz w:val="24"/>
          <w:szCs w:val="24"/>
        </w:rPr>
      </w:pPr>
      <w:r w:rsidRPr="007D3DDF">
        <w:rPr>
          <w:rFonts w:ascii="Arial" w:eastAsia="Arial" w:hAnsi="Arial" w:cs="Arial"/>
          <w:b/>
          <w:color w:val="000000"/>
          <w:sz w:val="24"/>
          <w:szCs w:val="24"/>
        </w:rPr>
        <w:t>IMPORTANTE: Dado que para la presente licitación el servicio debe ser cotizado de manera conjunta, para una pluralidad de recursos humanos, a los efectos de la determinación del puntaje que corresponde a este indicador “</w:t>
      </w:r>
      <w:r w:rsidR="006475EA">
        <w:rPr>
          <w:rFonts w:ascii="Arial" w:eastAsia="Arial" w:hAnsi="Arial" w:cs="Arial"/>
          <w:b/>
          <w:color w:val="000000"/>
          <w:sz w:val="24"/>
          <w:szCs w:val="24"/>
        </w:rPr>
        <w:t>Personal calificado</w:t>
      </w:r>
      <w:r w:rsidRPr="007D3DDF">
        <w:rPr>
          <w:rFonts w:ascii="Arial" w:eastAsia="Arial" w:hAnsi="Arial" w:cs="Arial"/>
          <w:b/>
          <w:color w:val="000000"/>
          <w:sz w:val="24"/>
          <w:szCs w:val="24"/>
        </w:rPr>
        <w:t xml:space="preserve">”, se promediarán todas las calificaciones individuales realizadas respecto de cada profesional/técnico propuesto, siendo el resultado correspondiente, el puntaje con el que se calificará cada uno de los </w:t>
      </w:r>
      <w:r w:rsidR="00971935">
        <w:rPr>
          <w:rFonts w:ascii="Arial" w:eastAsia="Arial" w:hAnsi="Arial" w:cs="Arial"/>
          <w:b/>
          <w:color w:val="000000"/>
          <w:sz w:val="24"/>
          <w:szCs w:val="24"/>
        </w:rPr>
        <w:t>do</w:t>
      </w:r>
      <w:r w:rsidRPr="007D3DDF">
        <w:rPr>
          <w:rFonts w:ascii="Arial" w:eastAsia="Arial" w:hAnsi="Arial" w:cs="Arial"/>
          <w:b/>
          <w:color w:val="000000"/>
          <w:sz w:val="24"/>
          <w:szCs w:val="24"/>
        </w:rPr>
        <w:t>s “</w:t>
      </w:r>
      <w:proofErr w:type="spellStart"/>
      <w:r w:rsidRPr="007D3DDF">
        <w:rPr>
          <w:rFonts w:ascii="Arial" w:eastAsia="Arial" w:hAnsi="Arial" w:cs="Arial"/>
          <w:b/>
          <w:color w:val="000000"/>
          <w:sz w:val="24"/>
          <w:szCs w:val="24"/>
        </w:rPr>
        <w:t>subindicadores</w:t>
      </w:r>
      <w:proofErr w:type="spellEnd"/>
      <w:r w:rsidRPr="007D3DDF">
        <w:rPr>
          <w:rFonts w:ascii="Arial" w:eastAsia="Arial" w:hAnsi="Arial" w:cs="Arial"/>
          <w:b/>
          <w:color w:val="000000"/>
          <w:sz w:val="24"/>
          <w:szCs w:val="24"/>
        </w:rPr>
        <w:t xml:space="preserve">” (Título Habilitante, Capacitación Profesional).  </w:t>
      </w:r>
    </w:p>
    <w:p w:rsidR="00923708" w:rsidRDefault="00923708" w:rsidP="00C93AE4">
      <w:pPr>
        <w:pStyle w:val="Subttulo"/>
        <w:numPr>
          <w:ilvl w:val="1"/>
          <w:numId w:val="1"/>
        </w:numPr>
        <w:tabs>
          <w:tab w:val="left" w:pos="0"/>
        </w:tabs>
        <w:spacing w:after="240" w:line="360" w:lineRule="auto"/>
        <w:rPr>
          <w:rFonts w:ascii="Arial" w:eastAsia="Arial" w:hAnsi="Arial" w:cs="Arial"/>
          <w:i w:val="0"/>
        </w:rPr>
      </w:pPr>
      <w:r w:rsidRPr="00923708">
        <w:rPr>
          <w:rFonts w:ascii="Arial" w:eastAsia="Arial" w:hAnsi="Arial" w:cs="Arial"/>
          <w:i w:val="0"/>
          <w:u w:val="single"/>
        </w:rPr>
        <w:t xml:space="preserve">Cantidad de </w:t>
      </w:r>
      <w:r w:rsidR="00D1632B">
        <w:rPr>
          <w:rFonts w:ascii="Arial" w:eastAsia="Arial" w:hAnsi="Arial" w:cs="Arial"/>
          <w:i w:val="0"/>
          <w:u w:val="single"/>
        </w:rPr>
        <w:t>ambulancias</w:t>
      </w:r>
      <w:r w:rsidRPr="00923708">
        <w:rPr>
          <w:rFonts w:ascii="Arial" w:eastAsia="Arial" w:hAnsi="Arial" w:cs="Arial"/>
          <w:i w:val="0"/>
        </w:rPr>
        <w:t>: se puntuará con el máxim</w:t>
      </w:r>
      <w:r>
        <w:rPr>
          <w:rFonts w:ascii="Arial" w:eastAsia="Arial" w:hAnsi="Arial" w:cs="Arial"/>
          <w:i w:val="0"/>
        </w:rPr>
        <w:t>o puntaje (10</w:t>
      </w:r>
      <w:r w:rsidRPr="00923708">
        <w:rPr>
          <w:rFonts w:ascii="Arial" w:eastAsia="Arial" w:hAnsi="Arial" w:cs="Arial"/>
          <w:i w:val="0"/>
        </w:rPr>
        <w:t xml:space="preserve">) en base a la mayor cantidad de </w:t>
      </w:r>
      <w:r w:rsidR="00D1632B">
        <w:rPr>
          <w:rFonts w:ascii="Arial" w:eastAsia="Arial" w:hAnsi="Arial" w:cs="Arial"/>
          <w:i w:val="0"/>
        </w:rPr>
        <w:t xml:space="preserve">ambulancias </w:t>
      </w:r>
      <w:r w:rsidR="00D90840">
        <w:rPr>
          <w:rFonts w:ascii="Arial" w:eastAsia="Arial" w:hAnsi="Arial" w:cs="Arial"/>
          <w:i w:val="0"/>
        </w:rPr>
        <w:t xml:space="preserve">asistenciales </w:t>
      </w:r>
      <w:r w:rsidR="00D1632B">
        <w:rPr>
          <w:rFonts w:ascii="Arial" w:eastAsia="Arial" w:hAnsi="Arial" w:cs="Arial"/>
          <w:i w:val="0"/>
        </w:rPr>
        <w:t xml:space="preserve">disponibles para </w:t>
      </w:r>
      <w:r w:rsidR="00D90840">
        <w:rPr>
          <w:rFonts w:ascii="Arial" w:eastAsia="Arial" w:hAnsi="Arial" w:cs="Arial"/>
          <w:i w:val="0"/>
        </w:rPr>
        <w:t>servicio vital básico y servicio vital avanzado</w:t>
      </w:r>
      <w:r w:rsidRPr="00923708">
        <w:rPr>
          <w:rFonts w:ascii="Arial" w:eastAsia="Arial" w:hAnsi="Arial" w:cs="Arial"/>
          <w:i w:val="0"/>
        </w:rPr>
        <w:t xml:space="preserve">. Al efecto, se le asignarán puntos al oferente que acompañe la mayor cantidad de </w:t>
      </w:r>
      <w:r w:rsidR="00D90840">
        <w:rPr>
          <w:rFonts w:ascii="Arial" w:eastAsia="Arial" w:hAnsi="Arial" w:cs="Arial"/>
          <w:i w:val="0"/>
        </w:rPr>
        <w:t>movilidad presentada</w:t>
      </w:r>
      <w:r w:rsidRPr="00923708">
        <w:rPr>
          <w:rFonts w:ascii="Arial" w:eastAsia="Arial" w:hAnsi="Arial" w:cs="Arial"/>
          <w:i w:val="0"/>
        </w:rPr>
        <w:t>. El resto de las ofertas se evaluarán conforme al criterio de la proporcionalidad</w:t>
      </w:r>
      <w:r w:rsidR="00336456">
        <w:rPr>
          <w:rFonts w:ascii="Arial" w:eastAsia="Arial" w:hAnsi="Arial" w:cs="Arial"/>
          <w:i w:val="0"/>
        </w:rPr>
        <w:t>.</w:t>
      </w:r>
    </w:p>
    <w:p w:rsidR="005F7400" w:rsidRDefault="005F7400" w:rsidP="00523B18">
      <w:pPr>
        <w:spacing w:line="360" w:lineRule="auto"/>
        <w:ind w:left="284"/>
        <w:jc w:val="both"/>
        <w:rPr>
          <w:rFonts w:ascii="Arial" w:hAnsi="Arial" w:cs="Arial"/>
          <w:sz w:val="24"/>
          <w:szCs w:val="24"/>
        </w:rPr>
      </w:pPr>
      <w:r>
        <w:rPr>
          <w:rFonts w:ascii="Arial" w:hAnsi="Arial" w:cs="Arial"/>
          <w:sz w:val="24"/>
          <w:szCs w:val="24"/>
        </w:rPr>
        <w:t>Soporte Vital Básico</w:t>
      </w:r>
      <w:r w:rsidRPr="005F7400">
        <w:rPr>
          <w:rFonts w:ascii="Arial" w:hAnsi="Arial" w:cs="Arial"/>
          <w:sz w:val="24"/>
          <w:szCs w:val="24"/>
        </w:rPr>
        <w:t xml:space="preserve">: </w:t>
      </w:r>
      <w:r>
        <w:rPr>
          <w:rFonts w:ascii="Arial" w:hAnsi="Arial" w:cs="Arial"/>
          <w:sz w:val="24"/>
          <w:szCs w:val="24"/>
        </w:rPr>
        <w:t>se trata de e</w:t>
      </w:r>
      <w:r w:rsidRPr="005F7400">
        <w:rPr>
          <w:rFonts w:ascii="Arial" w:hAnsi="Arial" w:cs="Arial"/>
          <w:sz w:val="24"/>
          <w:szCs w:val="24"/>
        </w:rPr>
        <w:t>mergencias básicas, traslado de pacientes críticos estables</w:t>
      </w:r>
      <w:r>
        <w:rPr>
          <w:rFonts w:ascii="Arial" w:hAnsi="Arial" w:cs="Arial"/>
          <w:sz w:val="24"/>
          <w:szCs w:val="24"/>
        </w:rPr>
        <w:t>, primeros auxilios, c</w:t>
      </w:r>
      <w:r w:rsidRPr="005F7400">
        <w:rPr>
          <w:rFonts w:ascii="Arial" w:hAnsi="Arial" w:cs="Arial"/>
          <w:sz w:val="24"/>
          <w:szCs w:val="24"/>
        </w:rPr>
        <w:t>ontrol de hemorragias</w:t>
      </w:r>
      <w:r>
        <w:rPr>
          <w:rFonts w:ascii="Arial" w:hAnsi="Arial" w:cs="Arial"/>
          <w:sz w:val="24"/>
          <w:szCs w:val="24"/>
        </w:rPr>
        <w:t xml:space="preserve">. </w:t>
      </w:r>
    </w:p>
    <w:p w:rsidR="00C93AE4" w:rsidRDefault="005F7400" w:rsidP="00C93AE4">
      <w:pPr>
        <w:spacing w:line="360" w:lineRule="auto"/>
        <w:ind w:left="284"/>
        <w:jc w:val="both"/>
        <w:rPr>
          <w:rFonts w:ascii="Arial" w:hAnsi="Arial" w:cs="Arial"/>
          <w:sz w:val="24"/>
          <w:szCs w:val="24"/>
        </w:rPr>
      </w:pPr>
      <w:r w:rsidRPr="005F7400">
        <w:rPr>
          <w:rFonts w:ascii="Arial" w:hAnsi="Arial" w:cs="Arial"/>
          <w:sz w:val="24"/>
          <w:szCs w:val="24"/>
        </w:rPr>
        <w:t>Soporte Vital Avanzado</w:t>
      </w:r>
      <w:r>
        <w:rPr>
          <w:rFonts w:ascii="Arial" w:hAnsi="Arial" w:cs="Arial"/>
          <w:sz w:val="24"/>
          <w:szCs w:val="24"/>
        </w:rPr>
        <w:t xml:space="preserve">: </w:t>
      </w:r>
      <w:r w:rsidRPr="005F7400">
        <w:rPr>
          <w:rFonts w:ascii="Arial" w:hAnsi="Arial" w:cs="Arial"/>
          <w:sz w:val="24"/>
          <w:szCs w:val="24"/>
        </w:rPr>
        <w:t>Es el conjunto de maniobras y técnicas médicas avanzadas que realizan los profesionales de la salud tratar situaciones críticas como</w:t>
      </w:r>
      <w:r>
        <w:rPr>
          <w:rFonts w:ascii="Arial" w:hAnsi="Arial" w:cs="Arial"/>
          <w:sz w:val="24"/>
          <w:szCs w:val="24"/>
        </w:rPr>
        <w:t xml:space="preserve">: Paro cardiorrespiratorio, Arritmias, Insuficiencia respiratoria, Shock, </w:t>
      </w:r>
      <w:r w:rsidRPr="005F7400">
        <w:rPr>
          <w:rFonts w:ascii="Arial" w:hAnsi="Arial" w:cs="Arial"/>
          <w:sz w:val="24"/>
          <w:szCs w:val="24"/>
        </w:rPr>
        <w:t>Traumatismos graves</w:t>
      </w:r>
      <w:r>
        <w:rPr>
          <w:rFonts w:ascii="Arial" w:hAnsi="Arial" w:cs="Arial"/>
          <w:sz w:val="24"/>
          <w:szCs w:val="24"/>
        </w:rPr>
        <w:t>.</w:t>
      </w:r>
    </w:p>
    <w:p w:rsidR="00292143" w:rsidRPr="00C93AE4" w:rsidRDefault="00D90840" w:rsidP="00C93AE4">
      <w:pPr>
        <w:pStyle w:val="Prrafodelista"/>
        <w:numPr>
          <w:ilvl w:val="1"/>
          <w:numId w:val="1"/>
        </w:numPr>
        <w:spacing w:line="360" w:lineRule="auto"/>
        <w:jc w:val="both"/>
        <w:rPr>
          <w:rFonts w:ascii="Arial" w:hAnsi="Arial" w:cs="Arial"/>
          <w:sz w:val="24"/>
          <w:szCs w:val="24"/>
        </w:rPr>
      </w:pPr>
      <w:r w:rsidRPr="00C93AE4">
        <w:rPr>
          <w:rFonts w:ascii="Arial" w:eastAsia="Arial" w:hAnsi="Arial" w:cs="Arial"/>
          <w:u w:val="single"/>
        </w:rPr>
        <w:t>Logística operativa</w:t>
      </w:r>
      <w:r w:rsidR="00292143" w:rsidRPr="00C93AE4">
        <w:rPr>
          <w:rFonts w:ascii="Arial" w:eastAsia="Arial" w:hAnsi="Arial" w:cs="Arial"/>
        </w:rPr>
        <w:t>: se puntuará con el máxim</w:t>
      </w:r>
      <w:r w:rsidR="006475EA" w:rsidRPr="00C93AE4">
        <w:rPr>
          <w:rFonts w:ascii="Arial" w:eastAsia="Arial" w:hAnsi="Arial" w:cs="Arial"/>
        </w:rPr>
        <w:t>o puntaje (10</w:t>
      </w:r>
      <w:r w:rsidR="00292143" w:rsidRPr="00C93AE4">
        <w:rPr>
          <w:rFonts w:ascii="Arial" w:eastAsia="Arial" w:hAnsi="Arial" w:cs="Arial"/>
        </w:rPr>
        <w:t xml:space="preserve">) </w:t>
      </w:r>
      <w:r w:rsidR="006475EA" w:rsidRPr="00C93AE4">
        <w:rPr>
          <w:rFonts w:ascii="Arial" w:eastAsia="Arial" w:hAnsi="Arial" w:cs="Arial"/>
        </w:rPr>
        <w:t xml:space="preserve">al oferente que ofrezca la menor distancia entre la base operativa declarada ante la Dirección de </w:t>
      </w:r>
      <w:proofErr w:type="spellStart"/>
      <w:r w:rsidR="006475EA" w:rsidRPr="00C93AE4">
        <w:rPr>
          <w:rFonts w:ascii="Arial" w:eastAsia="Arial" w:hAnsi="Arial" w:cs="Arial"/>
        </w:rPr>
        <w:t>Transportede</w:t>
      </w:r>
      <w:proofErr w:type="spellEnd"/>
      <w:r w:rsidR="006475EA" w:rsidRPr="00C93AE4">
        <w:rPr>
          <w:rFonts w:ascii="Arial" w:eastAsia="Arial" w:hAnsi="Arial" w:cs="Arial"/>
        </w:rPr>
        <w:t xml:space="preserve"> la provincia de M</w:t>
      </w:r>
      <w:r w:rsidR="00526C8C" w:rsidRPr="00C93AE4">
        <w:rPr>
          <w:rFonts w:ascii="Arial" w:eastAsia="Arial" w:hAnsi="Arial" w:cs="Arial"/>
        </w:rPr>
        <w:t xml:space="preserve">endoza y </w:t>
      </w:r>
      <w:r w:rsidR="004B00E9" w:rsidRPr="00C93AE4">
        <w:rPr>
          <w:rFonts w:ascii="Arial" w:eastAsia="Arial" w:hAnsi="Arial" w:cs="Arial"/>
        </w:rPr>
        <w:t>las reparticiones que deban recibir el servicio</w:t>
      </w:r>
      <w:r w:rsidR="00C27BB3" w:rsidRPr="00C93AE4">
        <w:rPr>
          <w:rFonts w:ascii="Arial" w:eastAsia="Arial" w:hAnsi="Arial" w:cs="Arial"/>
        </w:rPr>
        <w:t xml:space="preserve"> de </w:t>
      </w:r>
      <w:proofErr w:type="spellStart"/>
      <w:r w:rsidR="00C27BB3" w:rsidRPr="00C93AE4">
        <w:rPr>
          <w:rFonts w:ascii="Arial" w:eastAsia="Arial" w:hAnsi="Arial" w:cs="Arial"/>
        </w:rPr>
        <w:t>emergencia</w:t>
      </w:r>
      <w:r w:rsidR="00292143" w:rsidRPr="00C93AE4">
        <w:rPr>
          <w:rFonts w:ascii="Arial" w:eastAsia="Arial" w:hAnsi="Arial" w:cs="Arial"/>
        </w:rPr>
        <w:t>.El</w:t>
      </w:r>
      <w:proofErr w:type="spellEnd"/>
      <w:r w:rsidR="00292143" w:rsidRPr="00C93AE4">
        <w:rPr>
          <w:rFonts w:ascii="Arial" w:eastAsia="Arial" w:hAnsi="Arial" w:cs="Arial"/>
        </w:rPr>
        <w:t xml:space="preserve"> resto de las ofertas se evaluarán conforme al criterio de la proporcionalidad.</w:t>
      </w:r>
    </w:p>
    <w:p w:rsidR="000B25CF" w:rsidRDefault="00FB2FB8" w:rsidP="00C93AE4">
      <w:pPr>
        <w:pStyle w:val="Subttulo"/>
        <w:numPr>
          <w:ilvl w:val="1"/>
          <w:numId w:val="1"/>
        </w:numPr>
        <w:tabs>
          <w:tab w:val="left" w:pos="0"/>
        </w:tabs>
        <w:spacing w:after="240" w:line="360" w:lineRule="auto"/>
        <w:rPr>
          <w:rFonts w:ascii="Arial" w:eastAsia="Arial" w:hAnsi="Arial" w:cs="Arial"/>
          <w:i w:val="0"/>
        </w:rPr>
      </w:pPr>
      <w:bookmarkStart w:id="0" w:name="_GoBack"/>
      <w:bookmarkEnd w:id="0"/>
      <w:r w:rsidRPr="00FB2FB8">
        <w:rPr>
          <w:rFonts w:ascii="Arial" w:eastAsia="Arial" w:hAnsi="Arial" w:cs="Arial"/>
          <w:i w:val="0"/>
          <w:u w:val="single"/>
        </w:rPr>
        <w:lastRenderedPageBreak/>
        <w:t xml:space="preserve">Coordinación </w:t>
      </w:r>
      <w:r w:rsidR="00742CB0">
        <w:rPr>
          <w:rFonts w:ascii="Arial" w:eastAsia="Arial" w:hAnsi="Arial" w:cs="Arial"/>
          <w:i w:val="0"/>
          <w:u w:val="single"/>
        </w:rPr>
        <w:t>de servicios con otras instituciones</w:t>
      </w:r>
      <w:r w:rsidR="000B25CF" w:rsidRPr="00923708">
        <w:rPr>
          <w:rFonts w:ascii="Arial" w:eastAsia="Arial" w:hAnsi="Arial" w:cs="Arial"/>
          <w:i w:val="0"/>
        </w:rPr>
        <w:t>: se puntuará con el máxim</w:t>
      </w:r>
      <w:r w:rsidR="00E35F47">
        <w:rPr>
          <w:rFonts w:ascii="Arial" w:eastAsia="Arial" w:hAnsi="Arial" w:cs="Arial"/>
          <w:i w:val="0"/>
        </w:rPr>
        <w:t>o puntaje (05</w:t>
      </w:r>
      <w:r w:rsidR="000B25CF" w:rsidRPr="00923708">
        <w:rPr>
          <w:rFonts w:ascii="Arial" w:eastAsia="Arial" w:hAnsi="Arial" w:cs="Arial"/>
          <w:i w:val="0"/>
        </w:rPr>
        <w:t xml:space="preserve">) </w:t>
      </w:r>
      <w:r w:rsidR="000B25CF">
        <w:rPr>
          <w:rFonts w:ascii="Arial" w:eastAsia="Arial" w:hAnsi="Arial" w:cs="Arial"/>
          <w:i w:val="0"/>
        </w:rPr>
        <w:t xml:space="preserve">al oferente que acredite </w:t>
      </w:r>
      <w:r>
        <w:rPr>
          <w:rFonts w:ascii="Arial" w:eastAsia="Arial" w:hAnsi="Arial" w:cs="Arial"/>
          <w:i w:val="0"/>
        </w:rPr>
        <w:t xml:space="preserve">la coordinación con otras </w:t>
      </w:r>
      <w:r w:rsidR="00742CB0">
        <w:rPr>
          <w:rFonts w:ascii="Arial" w:eastAsia="Arial" w:hAnsi="Arial" w:cs="Arial"/>
          <w:i w:val="0"/>
        </w:rPr>
        <w:t>instituciones</w:t>
      </w:r>
      <w:r w:rsidR="00C27BB3">
        <w:rPr>
          <w:rFonts w:ascii="Arial" w:eastAsia="Arial" w:hAnsi="Arial" w:cs="Arial"/>
          <w:i w:val="0"/>
        </w:rPr>
        <w:t xml:space="preserve"> públicas o privadas</w:t>
      </w:r>
      <w:r>
        <w:rPr>
          <w:rFonts w:ascii="Arial" w:eastAsia="Arial" w:hAnsi="Arial" w:cs="Arial"/>
          <w:i w:val="0"/>
        </w:rPr>
        <w:t xml:space="preserve"> para el cumplimiento de los servicios de em</w:t>
      </w:r>
      <w:r w:rsidR="00742CB0">
        <w:rPr>
          <w:rFonts w:ascii="Arial" w:eastAsia="Arial" w:hAnsi="Arial" w:cs="Arial"/>
          <w:i w:val="0"/>
        </w:rPr>
        <w:t xml:space="preserve">ergencia a través de certificaciones o </w:t>
      </w:r>
      <w:r>
        <w:rPr>
          <w:rFonts w:ascii="Arial" w:eastAsia="Arial" w:hAnsi="Arial" w:cs="Arial"/>
          <w:i w:val="0"/>
        </w:rPr>
        <w:t xml:space="preserve">contratos </w:t>
      </w:r>
      <w:r w:rsidRPr="00923708">
        <w:rPr>
          <w:rFonts w:ascii="Arial" w:eastAsia="Arial" w:hAnsi="Arial" w:cs="Arial"/>
          <w:i w:val="0"/>
        </w:rPr>
        <w:t xml:space="preserve">que el oferente acompañe </w:t>
      </w:r>
      <w:r>
        <w:rPr>
          <w:rFonts w:ascii="Arial" w:eastAsia="Arial" w:hAnsi="Arial" w:cs="Arial"/>
          <w:i w:val="0"/>
        </w:rPr>
        <w:t>junto con</w:t>
      </w:r>
      <w:r w:rsidRPr="00923708">
        <w:rPr>
          <w:rFonts w:ascii="Arial" w:eastAsia="Arial" w:hAnsi="Arial" w:cs="Arial"/>
          <w:i w:val="0"/>
        </w:rPr>
        <w:t xml:space="preserve"> su oferta</w:t>
      </w:r>
      <w:r w:rsidR="000B25CF" w:rsidRPr="00923708">
        <w:rPr>
          <w:rFonts w:ascii="Arial" w:eastAsia="Arial" w:hAnsi="Arial" w:cs="Arial"/>
          <w:i w:val="0"/>
        </w:rPr>
        <w:t>. Al efecto, se le asignarán puntos al oferente que acompañe la mayor cantidad de certificados</w:t>
      </w:r>
      <w:r w:rsidR="000B25CF">
        <w:rPr>
          <w:rFonts w:ascii="Arial" w:eastAsia="Arial" w:hAnsi="Arial" w:cs="Arial"/>
          <w:i w:val="0"/>
        </w:rPr>
        <w:t xml:space="preserve"> o declaraciones juradas</w:t>
      </w:r>
      <w:r w:rsidR="000B25CF" w:rsidRPr="00923708">
        <w:rPr>
          <w:rFonts w:ascii="Arial" w:eastAsia="Arial" w:hAnsi="Arial" w:cs="Arial"/>
          <w:i w:val="0"/>
        </w:rPr>
        <w:t>. El resto de las ofertas se evaluarán conforme al criterio de la proporcionalidad</w:t>
      </w:r>
      <w:r w:rsidR="000B25CF">
        <w:rPr>
          <w:rFonts w:ascii="Arial" w:eastAsia="Arial" w:hAnsi="Arial" w:cs="Arial"/>
          <w:i w:val="0"/>
        </w:rPr>
        <w:t>.</w:t>
      </w:r>
    </w:p>
    <w:p w:rsidR="00336456" w:rsidRPr="00336456" w:rsidRDefault="00336456" w:rsidP="00336456"/>
    <w:p w:rsidR="00D4687C" w:rsidRPr="001014CA" w:rsidRDefault="00EE2924" w:rsidP="00C93AE4">
      <w:pPr>
        <w:pStyle w:val="Subttulo"/>
        <w:numPr>
          <w:ilvl w:val="0"/>
          <w:numId w:val="1"/>
        </w:numPr>
        <w:tabs>
          <w:tab w:val="left" w:pos="0"/>
        </w:tabs>
        <w:spacing w:after="240" w:line="360" w:lineRule="auto"/>
        <w:ind w:left="284" w:hanging="284"/>
        <w:rPr>
          <w:rFonts w:ascii="Arial" w:eastAsia="Arial" w:hAnsi="Arial" w:cs="Arial"/>
          <w:b/>
          <w:i w:val="0"/>
          <w:u w:val="single"/>
        </w:rPr>
      </w:pPr>
      <w:r w:rsidRPr="001014CA">
        <w:rPr>
          <w:rFonts w:ascii="Arial" w:eastAsia="Arial" w:hAnsi="Arial" w:cs="Arial"/>
          <w:b/>
          <w:i w:val="0"/>
          <w:u w:val="single"/>
        </w:rPr>
        <w:t>ACREDITACIÓN DE OBJETIVOS DE DESARROLLO SOSTENIBLE (S/LEY 9193)</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sz w:val="24"/>
          <w:szCs w:val="24"/>
        </w:rPr>
        <w:t>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w:t>
      </w:r>
      <w:r w:rsidR="00C42636">
        <w:rPr>
          <w:rFonts w:ascii="Arial" w:eastAsia="Arial" w:hAnsi="Arial" w:cs="Arial"/>
          <w:sz w:val="24"/>
          <w:szCs w:val="24"/>
        </w:rPr>
        <w:t>ompras-publicas-sustentables/)</w:t>
      </w:r>
    </w:p>
    <w:p w:rsidR="00D4687C" w:rsidRPr="001014CA" w:rsidRDefault="00C42636">
      <w:pPr>
        <w:spacing w:line="360" w:lineRule="auto"/>
        <w:ind w:left="284"/>
        <w:jc w:val="both"/>
        <w:rPr>
          <w:rFonts w:ascii="Arial" w:eastAsia="Arial" w:hAnsi="Arial" w:cs="Arial"/>
          <w:sz w:val="24"/>
          <w:szCs w:val="24"/>
        </w:rPr>
      </w:pPr>
      <w:r>
        <w:rPr>
          <w:rFonts w:ascii="Arial" w:eastAsia="Arial" w:hAnsi="Arial" w:cs="Arial"/>
          <w:b/>
          <w:sz w:val="24"/>
          <w:szCs w:val="24"/>
        </w:rPr>
        <w:t xml:space="preserve"> </w:t>
      </w:r>
    </w:p>
    <w:p w:rsidR="00D4687C" w:rsidRPr="001014CA" w:rsidRDefault="00EE2924" w:rsidP="00C93AE4">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OFERTA ECONÓMICA</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1014CA">
        <w:rPr>
          <w:rFonts w:ascii="Arial" w:eastAsia="Arial" w:hAnsi="Arial" w:cs="Arial"/>
          <w:color w:val="000000"/>
          <w:sz w:val="24"/>
          <w:szCs w:val="24"/>
        </w:rPr>
        <w:t>Para este rubro</w:t>
      </w:r>
      <w:r w:rsidR="00AD17ED">
        <w:rPr>
          <w:rFonts w:ascii="Arial" w:eastAsia="Arial" w:hAnsi="Arial" w:cs="Arial"/>
          <w:color w:val="000000"/>
          <w:sz w:val="24"/>
          <w:szCs w:val="24"/>
        </w:rPr>
        <w:t xml:space="preserve"> se asignará el mayor puntaje (</w:t>
      </w:r>
      <w:r w:rsidR="006527B7">
        <w:rPr>
          <w:rFonts w:ascii="Arial" w:eastAsia="Arial" w:hAnsi="Arial" w:cs="Arial"/>
          <w:color w:val="000000"/>
          <w:sz w:val="24"/>
          <w:szCs w:val="24"/>
        </w:rPr>
        <w:t>4</w:t>
      </w:r>
      <w:r w:rsidRPr="001014CA">
        <w:rPr>
          <w:rFonts w:ascii="Arial" w:eastAsia="Arial" w:hAnsi="Arial" w:cs="Arial"/>
          <w:color w:val="000000"/>
          <w:sz w:val="24"/>
          <w:szCs w:val="24"/>
        </w:rPr>
        <w:t xml:space="preserve">0 puntos) a la oferta que, siendo formal y técnicamente admisible, resulte ser la de menor precio. Las demás serán puntuadas conforme la regla de proporcionalidad.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1014CA">
        <w:rPr>
          <w:rFonts w:ascii="Arial" w:eastAsia="Arial" w:hAnsi="Arial" w:cs="Arial"/>
          <w:color w:val="000000"/>
          <w:sz w:val="24"/>
          <w:szCs w:val="24"/>
        </w:rPr>
        <w:lastRenderedPageBreak/>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D4687C" w:rsidRDefault="00D4687C">
      <w:pPr>
        <w:spacing w:after="0" w:line="360" w:lineRule="auto"/>
        <w:jc w:val="both"/>
        <w:rPr>
          <w:rFonts w:ascii="Arial" w:eastAsia="Arial" w:hAnsi="Arial" w:cs="Arial"/>
          <w:sz w:val="24"/>
          <w:szCs w:val="24"/>
        </w:rPr>
      </w:pPr>
    </w:p>
    <w:p w:rsidR="00961963" w:rsidRPr="001014CA" w:rsidRDefault="00961963" w:rsidP="00961963">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961963" w:rsidRPr="001014CA" w:rsidRDefault="00961963">
      <w:pPr>
        <w:spacing w:after="0" w:line="360" w:lineRule="auto"/>
        <w:jc w:val="both"/>
        <w:rPr>
          <w:rFonts w:ascii="Arial" w:eastAsia="Arial" w:hAnsi="Arial" w:cs="Arial"/>
          <w:sz w:val="24"/>
          <w:szCs w:val="24"/>
        </w:rPr>
      </w:pPr>
    </w:p>
    <w:p w:rsidR="00D4687C" w:rsidRPr="001014CA" w:rsidRDefault="00D4687C">
      <w:pPr>
        <w:spacing w:line="360" w:lineRule="auto"/>
        <w:jc w:val="both"/>
        <w:rPr>
          <w:rFonts w:ascii="Arial" w:eastAsia="Arial" w:hAnsi="Arial" w:cs="Arial"/>
          <w:sz w:val="24"/>
          <w:szCs w:val="24"/>
        </w:rPr>
      </w:pPr>
    </w:p>
    <w:sectPr w:rsidR="00D4687C" w:rsidRPr="001014CA"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7E" w:rsidRDefault="00384D7E">
      <w:pPr>
        <w:spacing w:after="0" w:line="240" w:lineRule="auto"/>
      </w:pPr>
      <w:r>
        <w:separator/>
      </w:r>
    </w:p>
  </w:endnote>
  <w:endnote w:type="continuationSeparator" w:id="0">
    <w:p w:rsidR="00384D7E" w:rsidRDefault="0038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7E" w:rsidRDefault="00384D7E">
      <w:pPr>
        <w:spacing w:after="0" w:line="240" w:lineRule="auto"/>
      </w:pPr>
      <w:r>
        <w:separator/>
      </w:r>
    </w:p>
  </w:footnote>
  <w:footnote w:type="continuationSeparator" w:id="0">
    <w:p w:rsidR="00384D7E" w:rsidRDefault="00384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3040"/>
    <w:multiLevelType w:val="hybridMultilevel"/>
    <w:tmpl w:val="712036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5962FE"/>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F12F0B"/>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86A5683"/>
    <w:multiLevelType w:val="hybridMultilevel"/>
    <w:tmpl w:val="C382F4BC"/>
    <w:lvl w:ilvl="0" w:tplc="71B81BF4">
      <w:start w:val="1"/>
      <w:numFmt w:val="lowerLetter"/>
      <w:lvlText w:val="%1)"/>
      <w:lvlJc w:val="left"/>
      <w:pPr>
        <w:ind w:left="501" w:hanging="360"/>
      </w:pPr>
      <w:rPr>
        <w:b w:val="0"/>
      </w:rPr>
    </w:lvl>
    <w:lvl w:ilvl="1" w:tplc="2C0A0019" w:tentative="1">
      <w:start w:val="1"/>
      <w:numFmt w:val="lowerLetter"/>
      <w:lvlText w:val="%2."/>
      <w:lvlJc w:val="left"/>
      <w:pPr>
        <w:ind w:left="1704" w:hanging="360"/>
      </w:pPr>
    </w:lvl>
    <w:lvl w:ilvl="2" w:tplc="2C0A001B" w:tentative="1">
      <w:start w:val="1"/>
      <w:numFmt w:val="lowerRoman"/>
      <w:lvlText w:val="%3."/>
      <w:lvlJc w:val="right"/>
      <w:pPr>
        <w:ind w:left="2424" w:hanging="180"/>
      </w:pPr>
    </w:lvl>
    <w:lvl w:ilvl="3" w:tplc="2C0A000F" w:tentative="1">
      <w:start w:val="1"/>
      <w:numFmt w:val="decimal"/>
      <w:lvlText w:val="%4."/>
      <w:lvlJc w:val="left"/>
      <w:pPr>
        <w:ind w:left="3144" w:hanging="360"/>
      </w:pPr>
    </w:lvl>
    <w:lvl w:ilvl="4" w:tplc="2C0A0019" w:tentative="1">
      <w:start w:val="1"/>
      <w:numFmt w:val="lowerLetter"/>
      <w:lvlText w:val="%5."/>
      <w:lvlJc w:val="left"/>
      <w:pPr>
        <w:ind w:left="3864" w:hanging="360"/>
      </w:pPr>
    </w:lvl>
    <w:lvl w:ilvl="5" w:tplc="2C0A001B" w:tentative="1">
      <w:start w:val="1"/>
      <w:numFmt w:val="lowerRoman"/>
      <w:lvlText w:val="%6."/>
      <w:lvlJc w:val="right"/>
      <w:pPr>
        <w:ind w:left="4584" w:hanging="180"/>
      </w:pPr>
    </w:lvl>
    <w:lvl w:ilvl="6" w:tplc="2C0A000F" w:tentative="1">
      <w:start w:val="1"/>
      <w:numFmt w:val="decimal"/>
      <w:lvlText w:val="%7."/>
      <w:lvlJc w:val="left"/>
      <w:pPr>
        <w:ind w:left="5304" w:hanging="360"/>
      </w:pPr>
    </w:lvl>
    <w:lvl w:ilvl="7" w:tplc="2C0A0019" w:tentative="1">
      <w:start w:val="1"/>
      <w:numFmt w:val="lowerLetter"/>
      <w:lvlText w:val="%8."/>
      <w:lvlJc w:val="left"/>
      <w:pPr>
        <w:ind w:left="6024" w:hanging="360"/>
      </w:pPr>
    </w:lvl>
    <w:lvl w:ilvl="8" w:tplc="2C0A001B" w:tentative="1">
      <w:start w:val="1"/>
      <w:numFmt w:val="lowerRoman"/>
      <w:lvlText w:val="%9."/>
      <w:lvlJc w:val="right"/>
      <w:pPr>
        <w:ind w:left="6744" w:hanging="180"/>
      </w:pPr>
    </w:lvl>
  </w:abstractNum>
  <w:abstractNum w:abstractNumId="5" w15:restartNumberingAfterBreak="0">
    <w:nsid w:val="21C07FFA"/>
    <w:multiLevelType w:val="hybridMultilevel"/>
    <w:tmpl w:val="ED7E93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2F7043F"/>
    <w:multiLevelType w:val="hybridMultilevel"/>
    <w:tmpl w:val="1F80FC6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728A2"/>
    <w:multiLevelType w:val="hybridMultilevel"/>
    <w:tmpl w:val="EA926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F8245C3"/>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4013F13"/>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B74DEE"/>
    <w:multiLevelType w:val="hybridMultilevel"/>
    <w:tmpl w:val="C60687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31F29"/>
    <w:multiLevelType w:val="hybridMultilevel"/>
    <w:tmpl w:val="1F80FC6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9325EFD"/>
    <w:multiLevelType w:val="hybridMultilevel"/>
    <w:tmpl w:val="2F706BC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1"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22" w15:restartNumberingAfterBreak="0">
    <w:nsid w:val="7D7122AE"/>
    <w:multiLevelType w:val="hybridMultilevel"/>
    <w:tmpl w:val="D1E49294"/>
    <w:lvl w:ilvl="0" w:tplc="ADC60882">
      <w:start w:val="3"/>
      <w:numFmt w:val="lowerLetter"/>
      <w:lvlText w:val="%1."/>
      <w:lvlJc w:val="left"/>
      <w:pPr>
        <w:ind w:left="786" w:hanging="360"/>
      </w:pPr>
      <w:rPr>
        <w:rFonts w:hint="default"/>
        <w:u w:val="singl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16"/>
  </w:num>
  <w:num w:numId="2">
    <w:abstractNumId w:val="12"/>
  </w:num>
  <w:num w:numId="3">
    <w:abstractNumId w:val="14"/>
  </w:num>
  <w:num w:numId="4">
    <w:abstractNumId w:val="0"/>
    <w:lvlOverride w:ilvl="0">
      <w:lvl w:ilvl="0">
        <w:numFmt w:val="lowerLetter"/>
        <w:lvlText w:val="%1."/>
        <w:lvlJc w:val="left"/>
      </w:lvl>
    </w:lvlOverride>
  </w:num>
  <w:num w:numId="5">
    <w:abstractNumId w:val="7"/>
    <w:lvlOverride w:ilvl="0">
      <w:lvl w:ilvl="0">
        <w:numFmt w:val="lowerLetter"/>
        <w:lvlText w:val="%1."/>
        <w:lvlJc w:val="left"/>
      </w:lvl>
    </w:lvlOverride>
  </w:num>
  <w:num w:numId="6">
    <w:abstractNumId w:val="18"/>
  </w:num>
  <w:num w:numId="7">
    <w:abstractNumId w:val="15"/>
  </w:num>
  <w:num w:numId="8">
    <w:abstractNumId w:val="13"/>
  </w:num>
  <w:num w:numId="9">
    <w:abstractNumId w:val="10"/>
  </w:num>
  <w:num w:numId="10">
    <w:abstractNumId w:val="21"/>
  </w:num>
  <w:num w:numId="11">
    <w:abstractNumId w:val="8"/>
  </w:num>
  <w:num w:numId="12">
    <w:abstractNumId w:val="11"/>
  </w:num>
  <w:num w:numId="13">
    <w:abstractNumId w:val="1"/>
  </w:num>
  <w:num w:numId="14">
    <w:abstractNumId w:val="9"/>
  </w:num>
  <w:num w:numId="15">
    <w:abstractNumId w:val="3"/>
  </w:num>
  <w:num w:numId="16">
    <w:abstractNumId w:val="2"/>
  </w:num>
  <w:num w:numId="17">
    <w:abstractNumId w:val="17"/>
  </w:num>
  <w:num w:numId="18">
    <w:abstractNumId w:val="5"/>
  </w:num>
  <w:num w:numId="19">
    <w:abstractNumId w:val="4"/>
  </w:num>
  <w:num w:numId="20">
    <w:abstractNumId w:val="20"/>
  </w:num>
  <w:num w:numId="21">
    <w:abstractNumId w:val="6"/>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687C"/>
    <w:rsid w:val="00002425"/>
    <w:rsid w:val="000167A1"/>
    <w:rsid w:val="0004003B"/>
    <w:rsid w:val="00054C6A"/>
    <w:rsid w:val="00064316"/>
    <w:rsid w:val="00067B45"/>
    <w:rsid w:val="00092D62"/>
    <w:rsid w:val="000A08D3"/>
    <w:rsid w:val="000B25CF"/>
    <w:rsid w:val="000D5D38"/>
    <w:rsid w:val="000E02FC"/>
    <w:rsid w:val="000E68F0"/>
    <w:rsid w:val="001014CA"/>
    <w:rsid w:val="00120650"/>
    <w:rsid w:val="00120822"/>
    <w:rsid w:val="001713A8"/>
    <w:rsid w:val="00171F79"/>
    <w:rsid w:val="0017312D"/>
    <w:rsid w:val="00175050"/>
    <w:rsid w:val="001F3824"/>
    <w:rsid w:val="00226EA3"/>
    <w:rsid w:val="00281FA5"/>
    <w:rsid w:val="00292143"/>
    <w:rsid w:val="00294F7E"/>
    <w:rsid w:val="002C4027"/>
    <w:rsid w:val="002E1C7C"/>
    <w:rsid w:val="0032623B"/>
    <w:rsid w:val="00336456"/>
    <w:rsid w:val="00384D7E"/>
    <w:rsid w:val="003935D7"/>
    <w:rsid w:val="003C4CBB"/>
    <w:rsid w:val="00411594"/>
    <w:rsid w:val="00421CE1"/>
    <w:rsid w:val="00436D15"/>
    <w:rsid w:val="00462769"/>
    <w:rsid w:val="00496299"/>
    <w:rsid w:val="004B00E9"/>
    <w:rsid w:val="004B7DF8"/>
    <w:rsid w:val="004E5B44"/>
    <w:rsid w:val="00504CA7"/>
    <w:rsid w:val="00523B18"/>
    <w:rsid w:val="00526C8C"/>
    <w:rsid w:val="00540D6E"/>
    <w:rsid w:val="00554D00"/>
    <w:rsid w:val="005A3206"/>
    <w:rsid w:val="005E6EFE"/>
    <w:rsid w:val="005F600F"/>
    <w:rsid w:val="005F7400"/>
    <w:rsid w:val="00642B0E"/>
    <w:rsid w:val="006475EA"/>
    <w:rsid w:val="006527B7"/>
    <w:rsid w:val="006606F3"/>
    <w:rsid w:val="0066736E"/>
    <w:rsid w:val="00682903"/>
    <w:rsid w:val="00705099"/>
    <w:rsid w:val="0072558D"/>
    <w:rsid w:val="0073211F"/>
    <w:rsid w:val="00737471"/>
    <w:rsid w:val="00742CB0"/>
    <w:rsid w:val="00743C5C"/>
    <w:rsid w:val="00750AA0"/>
    <w:rsid w:val="00777C29"/>
    <w:rsid w:val="00783925"/>
    <w:rsid w:val="0078602D"/>
    <w:rsid w:val="00791678"/>
    <w:rsid w:val="007A0E37"/>
    <w:rsid w:val="007A233B"/>
    <w:rsid w:val="007B0522"/>
    <w:rsid w:val="007D3DDF"/>
    <w:rsid w:val="007F3249"/>
    <w:rsid w:val="008230E1"/>
    <w:rsid w:val="00854270"/>
    <w:rsid w:val="00886907"/>
    <w:rsid w:val="008A15B6"/>
    <w:rsid w:val="008B67E4"/>
    <w:rsid w:val="008C74DD"/>
    <w:rsid w:val="008F73A3"/>
    <w:rsid w:val="0090253D"/>
    <w:rsid w:val="00920FE0"/>
    <w:rsid w:val="00923708"/>
    <w:rsid w:val="00924422"/>
    <w:rsid w:val="009263FB"/>
    <w:rsid w:val="00961963"/>
    <w:rsid w:val="00971935"/>
    <w:rsid w:val="009761F0"/>
    <w:rsid w:val="009A52A6"/>
    <w:rsid w:val="009B0FF6"/>
    <w:rsid w:val="009B4643"/>
    <w:rsid w:val="009D0803"/>
    <w:rsid w:val="009D09C0"/>
    <w:rsid w:val="009E0858"/>
    <w:rsid w:val="00A04523"/>
    <w:rsid w:val="00A25F32"/>
    <w:rsid w:val="00A321D3"/>
    <w:rsid w:val="00A5372D"/>
    <w:rsid w:val="00A565D4"/>
    <w:rsid w:val="00A65878"/>
    <w:rsid w:val="00A74C1E"/>
    <w:rsid w:val="00A82C3F"/>
    <w:rsid w:val="00AB3FD3"/>
    <w:rsid w:val="00AD17ED"/>
    <w:rsid w:val="00AD7B4C"/>
    <w:rsid w:val="00AE3EBD"/>
    <w:rsid w:val="00B05BFB"/>
    <w:rsid w:val="00B40972"/>
    <w:rsid w:val="00B56F21"/>
    <w:rsid w:val="00B62863"/>
    <w:rsid w:val="00BB46BF"/>
    <w:rsid w:val="00BD2BF8"/>
    <w:rsid w:val="00C00B23"/>
    <w:rsid w:val="00C01D1B"/>
    <w:rsid w:val="00C05D4A"/>
    <w:rsid w:val="00C079C9"/>
    <w:rsid w:val="00C11B87"/>
    <w:rsid w:val="00C27BB3"/>
    <w:rsid w:val="00C310A2"/>
    <w:rsid w:val="00C35A21"/>
    <w:rsid w:val="00C42636"/>
    <w:rsid w:val="00C42858"/>
    <w:rsid w:val="00C56B7F"/>
    <w:rsid w:val="00C60347"/>
    <w:rsid w:val="00C64008"/>
    <w:rsid w:val="00C70F3F"/>
    <w:rsid w:val="00C93AE4"/>
    <w:rsid w:val="00C956BE"/>
    <w:rsid w:val="00CB2EC0"/>
    <w:rsid w:val="00CB6BB1"/>
    <w:rsid w:val="00CF4C4D"/>
    <w:rsid w:val="00D00DFF"/>
    <w:rsid w:val="00D017E8"/>
    <w:rsid w:val="00D07713"/>
    <w:rsid w:val="00D1632B"/>
    <w:rsid w:val="00D20D38"/>
    <w:rsid w:val="00D4687C"/>
    <w:rsid w:val="00D515BB"/>
    <w:rsid w:val="00D64B9D"/>
    <w:rsid w:val="00D756CB"/>
    <w:rsid w:val="00D862BB"/>
    <w:rsid w:val="00D87039"/>
    <w:rsid w:val="00D90840"/>
    <w:rsid w:val="00DA6020"/>
    <w:rsid w:val="00DB272E"/>
    <w:rsid w:val="00DB2D37"/>
    <w:rsid w:val="00DC279C"/>
    <w:rsid w:val="00DF68A5"/>
    <w:rsid w:val="00DF6CED"/>
    <w:rsid w:val="00E13D80"/>
    <w:rsid w:val="00E157C1"/>
    <w:rsid w:val="00E31744"/>
    <w:rsid w:val="00E33591"/>
    <w:rsid w:val="00E35F47"/>
    <w:rsid w:val="00E5354F"/>
    <w:rsid w:val="00E6010E"/>
    <w:rsid w:val="00E64026"/>
    <w:rsid w:val="00E705E7"/>
    <w:rsid w:val="00E91571"/>
    <w:rsid w:val="00E937BE"/>
    <w:rsid w:val="00ED5077"/>
    <w:rsid w:val="00EE2187"/>
    <w:rsid w:val="00EE2924"/>
    <w:rsid w:val="00EE5594"/>
    <w:rsid w:val="00EE6972"/>
    <w:rsid w:val="00EE6D7E"/>
    <w:rsid w:val="00F11570"/>
    <w:rsid w:val="00F15B09"/>
    <w:rsid w:val="00F21C91"/>
    <w:rsid w:val="00F36A6E"/>
    <w:rsid w:val="00F47C0A"/>
    <w:rsid w:val="00F55534"/>
    <w:rsid w:val="00F62994"/>
    <w:rsid w:val="00F70CAD"/>
    <w:rsid w:val="00FA6778"/>
    <w:rsid w:val="00FB08F1"/>
    <w:rsid w:val="00FB2FB8"/>
    <w:rsid w:val="00FB3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7B763-8D6C-425F-9AFB-EF669F17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3B"/>
  </w:style>
  <w:style w:type="paragraph" w:styleId="Ttulo1">
    <w:name w:val="heading 1"/>
    <w:basedOn w:val="Normal"/>
    <w:next w:val="Normal"/>
    <w:rsid w:val="003935D7"/>
    <w:pPr>
      <w:keepNext/>
      <w:keepLines/>
      <w:spacing w:before="480" w:after="120"/>
      <w:outlineLvl w:val="0"/>
    </w:pPr>
    <w:rPr>
      <w:b/>
      <w:sz w:val="48"/>
      <w:szCs w:val="48"/>
    </w:rPr>
  </w:style>
  <w:style w:type="paragraph" w:styleId="Ttulo2">
    <w:name w:val="heading 2"/>
    <w:basedOn w:val="Normal"/>
    <w:next w:val="Normal"/>
    <w:rsid w:val="003935D7"/>
    <w:pPr>
      <w:keepNext/>
      <w:keepLines/>
      <w:spacing w:before="360" w:after="80"/>
      <w:outlineLvl w:val="1"/>
    </w:pPr>
    <w:rPr>
      <w:b/>
      <w:sz w:val="36"/>
      <w:szCs w:val="36"/>
    </w:rPr>
  </w:style>
  <w:style w:type="paragraph" w:styleId="Ttulo3">
    <w:name w:val="heading 3"/>
    <w:basedOn w:val="Normal"/>
    <w:next w:val="Normal"/>
    <w:rsid w:val="003935D7"/>
    <w:pPr>
      <w:keepNext/>
      <w:keepLines/>
      <w:spacing w:before="280" w:after="80"/>
      <w:outlineLvl w:val="2"/>
    </w:pPr>
    <w:rPr>
      <w:b/>
      <w:sz w:val="28"/>
      <w:szCs w:val="28"/>
    </w:rPr>
  </w:style>
  <w:style w:type="paragraph" w:styleId="Ttulo4">
    <w:name w:val="heading 4"/>
    <w:basedOn w:val="Normal"/>
    <w:next w:val="Normal"/>
    <w:rsid w:val="003935D7"/>
    <w:pPr>
      <w:keepNext/>
      <w:keepLines/>
      <w:spacing w:before="240" w:after="40"/>
      <w:outlineLvl w:val="3"/>
    </w:pPr>
    <w:rPr>
      <w:b/>
      <w:sz w:val="24"/>
      <w:szCs w:val="24"/>
    </w:rPr>
  </w:style>
  <w:style w:type="paragraph" w:styleId="Ttulo5">
    <w:name w:val="heading 5"/>
    <w:basedOn w:val="Normal"/>
    <w:next w:val="Normal"/>
    <w:rsid w:val="003935D7"/>
    <w:pPr>
      <w:keepNext/>
      <w:keepLines/>
      <w:spacing w:before="220" w:after="40"/>
      <w:outlineLvl w:val="4"/>
    </w:pPr>
    <w:rPr>
      <w:b/>
    </w:rPr>
  </w:style>
  <w:style w:type="paragraph" w:styleId="Ttulo6">
    <w:name w:val="heading 6"/>
    <w:basedOn w:val="Normal"/>
    <w:next w:val="Normal"/>
    <w:rsid w:val="003935D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935D7"/>
    <w:tblPr>
      <w:tblCellMar>
        <w:top w:w="0" w:type="dxa"/>
        <w:left w:w="0" w:type="dxa"/>
        <w:bottom w:w="0" w:type="dxa"/>
        <w:right w:w="0" w:type="dxa"/>
      </w:tblCellMar>
    </w:tblPr>
  </w:style>
  <w:style w:type="paragraph" w:styleId="Puesto">
    <w:name w:val="Title"/>
    <w:basedOn w:val="Normal"/>
    <w:next w:val="Normal"/>
    <w:rsid w:val="003935D7"/>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rsid w:val="003935D7"/>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rsid w:val="003935D7"/>
    <w:tblPr>
      <w:tblStyleRowBandSize w:val="1"/>
      <w:tblStyleColBandSize w:val="1"/>
    </w:tblPr>
  </w:style>
  <w:style w:type="table" w:customStyle="1" w:styleId="a0">
    <w:basedOn w:val="TableNormal"/>
    <w:rsid w:val="003935D7"/>
    <w:tblPr>
      <w:tblStyleRowBandSize w:val="1"/>
      <w:tblStyleColBandSize w:val="1"/>
    </w:tblPr>
  </w:style>
  <w:style w:type="table" w:customStyle="1" w:styleId="a1">
    <w:basedOn w:val="TableNormal"/>
    <w:rsid w:val="003935D7"/>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127897733">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Cabaña</cp:lastModifiedBy>
  <cp:revision>2</cp:revision>
  <dcterms:created xsi:type="dcterms:W3CDTF">2025-06-12T16:10:00Z</dcterms:created>
  <dcterms:modified xsi:type="dcterms:W3CDTF">2025-06-12T16:10:00Z</dcterms:modified>
</cp:coreProperties>
</file>