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G-55:DEPÓSITO ARANCEL - HABILITACIÓN ESPECIAL EMPRESA EXTRANJERA                       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(Art. 37º)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285"/>
          <w:tab w:val="center" w:leader="none" w:pos="4932"/>
        </w:tabs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0" distT="0" distL="0" distR="0">
            <wp:extent cx="1733550" cy="533400"/>
            <wp:effectExtent b="0" l="0" r="0" t="0"/>
            <wp:docPr id="3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3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8">
      <w:pPr>
        <w:tabs>
          <w:tab w:val="left" w:leader="none" w:pos="285"/>
          <w:tab w:val="center" w:leader="none" w:pos="493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 debe gestionar la emisión del boleto a través de la página web de la Administración Tributaria Mendoza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CONCEPTO:</w:t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HABILITACIÓN ESPECIAL EMPRESA EXTRANJERA                      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VALOR: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$14.540,00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0"/>
        </w:tabs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8" w:right="1701" w:header="284" w:footer="9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  <w:tbl>
    <w:tblPr>
      <w:tblStyle w:val="Table2"/>
      <w:tblW w:w="9286.000000000002" w:type="dxa"/>
      <w:jc w:val="left"/>
      <w:tblLayout w:type="fixed"/>
      <w:tblLook w:val="0000"/>
    </w:tblPr>
    <w:tblGrid>
      <w:gridCol w:w="7337"/>
      <w:gridCol w:w="1702"/>
      <w:gridCol w:w="247"/>
      <w:tblGridChange w:id="0">
        <w:tblGrid>
          <w:gridCol w:w="7337"/>
          <w:gridCol w:w="1702"/>
          <w:gridCol w:w="24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27">
          <w:pPr>
            <w:widowControl w:val="0"/>
            <w:spacing w:before="120" w:lineRule="auto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Consulte y difunda la versión on-line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808080"/>
                <w:sz w:val="16"/>
                <w:szCs w:val="16"/>
                <w:rtl w:val="0"/>
              </w:rPr>
              <w:t xml:space="preserve">https://buhogestion.mendoza.gov.ar</w:t>
            </w:r>
          </w:hyperlink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28">
          <w:pPr>
            <w:widowControl w:val="0"/>
            <w:spacing w:before="12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16"/>
              <w:szCs w:val="16"/>
              <w:rtl w:val="0"/>
            </w:rPr>
            <w:t xml:space="preserve">Rev.00 - Fecha: 03/11/2022 – Aprueba: Lic. Mauricio Iglesias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widowControl w:val="0"/>
            <w:jc w:val="right"/>
            <w:rPr>
              <w:rFonts w:ascii="Arial" w:cs="Arial" w:eastAsia="Arial" w:hAnsi="Arial"/>
              <w:color w:val="80808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B">
          <w:pPr>
            <w:widowControl w:val="0"/>
            <w:rPr>
              <w:rFonts w:ascii="Arial" w:cs="Arial" w:eastAsia="Arial" w:hAnsi="Arial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u w:val="single"/>
      </w:rPr>
    </w:pPr>
    <w:r w:rsidDel="00000000" w:rsidR="00000000" w:rsidRPr="00000000">
      <w:rPr>
        <w:rtl w:val="0"/>
      </w:rPr>
    </w:r>
  </w:p>
  <w:tbl>
    <w:tblPr>
      <w:tblStyle w:val="Table1"/>
      <w:tblW w:w="9070.0" w:type="dxa"/>
      <w:jc w:val="left"/>
      <w:tblInd w:w="108.0" w:type="dxa"/>
      <w:tblLayout w:type="fixed"/>
      <w:tblLook w:val="0000"/>
    </w:tblPr>
    <w:tblGrid>
      <w:gridCol w:w="1276"/>
      <w:gridCol w:w="425"/>
      <w:gridCol w:w="2835"/>
      <w:gridCol w:w="426"/>
      <w:gridCol w:w="1134"/>
      <w:gridCol w:w="2974"/>
      <w:tblGridChange w:id="0">
        <w:tblGrid>
          <w:gridCol w:w="1276"/>
          <w:gridCol w:w="425"/>
          <w:gridCol w:w="2835"/>
          <w:gridCol w:w="426"/>
          <w:gridCol w:w="1134"/>
          <w:gridCol w:w="2974"/>
        </w:tblGrid>
      </w:tblGridChange>
    </w:tblGrid>
    <w:tr>
      <w:trPr>
        <w:cantSplit w:val="0"/>
        <w:trHeight w:val="1141" w:hRule="atLeast"/>
        <w:tblHeader w:val="0"/>
      </w:trPr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2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19050</wp:posOffset>
                </wp:positionH>
                <wp:positionV relativeFrom="paragraph">
                  <wp:posOffset>95250</wp:posOffset>
                </wp:positionV>
                <wp:extent cx="2743200" cy="424815"/>
                <wp:effectExtent b="0" l="0" r="0" t="0"/>
                <wp:wrapSquare wrapText="bothSides" distB="0" distT="0" distL="0" distR="0"/>
                <wp:docPr id="40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424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3"/>
          <w:tcBorders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5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ind w:left="426" w:firstLine="0"/>
            <w:jc w:val="both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rtl w:val="0"/>
            </w:rPr>
            <w:t xml:space="preserve">Registro:</w: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3315970</wp:posOffset>
                </wp:positionH>
                <wp:positionV relativeFrom="paragraph">
                  <wp:posOffset>-33018</wp:posOffset>
                </wp:positionV>
                <wp:extent cx="548640" cy="1184910"/>
                <wp:effectExtent b="0" l="0" r="0" t="0"/>
                <wp:wrapNone/>
                <wp:docPr id="3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" cy="1184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6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Depósito de Arancel</w:t>
          </w:r>
        </w:p>
      </w:tc>
    </w:tr>
    <w:tr>
      <w:trPr>
        <w:cantSplit w:val="0"/>
        <w:tblHeader w:val="0"/>
      </w:trPr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TIPO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3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Registro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CÓDIGO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RN-G-55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gridSpan w:val="2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1F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REPARTICIÓN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:</w:t>
          </w:r>
        </w:p>
      </w:tc>
      <w:tc>
        <w:tcPr>
          <w:gridSpan w:val="4"/>
          <w:tcBorders>
            <w:top w:color="c0c0c0" w:space="0" w:sz="8" w:val="single"/>
            <w:bottom w:color="c0c0c0" w:space="0" w:sz="8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2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Rule="auto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RACOP/Dirección de Control de Gestión/MIPIP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 - 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25BF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748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748B2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748B2"/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748B2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748B2"/>
    <w:rPr>
      <w:rFonts w:ascii="Times New Roman" w:cs="Times New Roman" w:eastAsia="Times New Roman" w:hAnsi="Times New Roman"/>
      <w:b w:val="1"/>
      <w:bCs w:val="1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748B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748B2"/>
    <w:rPr>
      <w:rFonts w:ascii="Tahoma" w:cs="Tahoma" w:eastAsia="Times New Roman" w:hAnsi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580B10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80B10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580B10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80B10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 w:val="1"/>
    <w:rsid w:val="00A14B5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buhogestion.mendoza.gov.a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bD6059VUEz6LnNpwXi6RQ4gtLw==">CgMxLjA4AHIhMVF3bUFFVDZLZDlJOG1KUzJYdHNsRGZRNmFyUVZMSUtO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2022-11-04T12:43:00Z</dcterms:created>
  <dc:creator>asacchi</dc:creator>
</cp:coreProperties>
</file>