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906DF4" w:rsidRDefault="00A6670E" w:rsidP="00A6670E">
          <w:pPr>
            <w:pStyle w:val="Ttulo1"/>
            <w:ind w:left="0" w:firstLine="0"/>
          </w:pPr>
          <w:r>
            <w:rPr>
              <w:lang w:val="es-ES"/>
            </w:rPr>
            <w:t xml:space="preserve">BIBLIOGRAFÍA </w:t>
          </w:r>
          <w:r w:rsidR="00053D71">
            <w:rPr>
              <w:lang w:val="es-ES"/>
            </w:rPr>
            <w:t>CLÍNICA MÉDICA SEGUNDO NIVEL</w:t>
          </w:r>
        </w:p>
        <w:p w:rsidR="00053D71" w:rsidRPr="00053D71" w:rsidRDefault="00B8692D" w:rsidP="00053D71">
          <w:pPr>
            <w:rPr>
              <w:sz w:val="20"/>
              <w:szCs w:val="20"/>
            </w:rPr>
          </w:pPr>
          <w:sdt>
            <w:sdtPr>
              <w:id w:val="111145805"/>
              <w:bibliography/>
            </w:sdtPr>
            <w:sdtEndPr>
              <w:rPr>
                <w:sz w:val="20"/>
                <w:szCs w:val="20"/>
              </w:rPr>
            </w:sdtEndPr>
            <w:sdtContent>
              <w:r w:rsidR="00053D71" w:rsidRPr="00053D71">
                <w:rPr>
                  <w:sz w:val="20"/>
                  <w:szCs w:val="20"/>
                </w:rPr>
                <w:t>FARRERAS-ROZMAN. “Medicina interna”. 19° edición. Ediciones Elsevier. 2020</w:t>
              </w:r>
            </w:sdtContent>
          </w:sdt>
        </w:p>
        <w:p w:rsidR="00053D71" w:rsidRPr="00053D71" w:rsidRDefault="00053D71" w:rsidP="00053D71">
          <w:pPr>
            <w:rPr>
              <w:sz w:val="20"/>
              <w:szCs w:val="20"/>
            </w:rPr>
          </w:pPr>
          <w:r w:rsidRPr="00053D71">
            <w:rPr>
              <w:sz w:val="20"/>
              <w:szCs w:val="20"/>
            </w:rPr>
            <w:t xml:space="preserve">Ley Nacional 26529/2009. Derechos del Paciente, historia clínica y consentimiento informado. Modificatorias Ley 26742/12 y Ley 26812/13 disponible en: </w:t>
          </w:r>
          <w:hyperlink r:id="rId7" w:history="1">
            <w:r w:rsidRPr="00053D71">
              <w:rPr>
                <w:rStyle w:val="Hipervnculo"/>
                <w:sz w:val="20"/>
                <w:szCs w:val="20"/>
              </w:rPr>
              <w:t>https://www.argentina.gob.ar/nor mativa/nacional/ley-26529-160432</w:t>
            </w:r>
          </w:hyperlink>
        </w:p>
        <w:p w:rsidR="00906DF4" w:rsidRPr="00A6670E" w:rsidRDefault="00053D71" w:rsidP="00053D71">
          <w:pPr>
            <w:pStyle w:val="Bibliografa"/>
            <w:ind w:left="720" w:hanging="720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053D71">
            <w:rPr>
              <w:sz w:val="20"/>
              <w:szCs w:val="20"/>
            </w:rPr>
            <w:t xml:space="preserve">Ley Nacional de Salud Mental N°26.657 y decreto reglamentario 603/2013. </w:t>
          </w:r>
          <w:r w:rsidRPr="00053D71">
            <w:rPr>
              <w:sz w:val="20"/>
              <w:szCs w:val="20"/>
              <w:lang w:val="en-US"/>
            </w:rPr>
            <w:t xml:space="preserve">Enlace: </w:t>
          </w:r>
          <w:hyperlink r:id="rId8" w:history="1">
            <w:r w:rsidRPr="00053D71">
              <w:rPr>
                <w:rStyle w:val="Hipervnculo"/>
                <w:sz w:val="20"/>
                <w:szCs w:val="20"/>
                <w:lang w:val="en-US"/>
              </w:rPr>
              <w:t>http://servicios.infoleg.gob.ar/infol egInternet/anexos/215000- 219999/215485/norma.htm</w:t>
            </w:r>
          </w:hyperlink>
        </w:p>
      </w:sdtContent>
    </w:sdt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9"/>
      <w:footerReference w:type="default" r:id="rId10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EF" w:rsidRDefault="00CD23EF" w:rsidP="00906DF4">
      <w:pPr>
        <w:spacing w:line="240" w:lineRule="auto"/>
      </w:pPr>
      <w:r>
        <w:separator/>
      </w:r>
    </w:p>
  </w:endnote>
  <w:endnote w:type="continuationSeparator" w:id="1">
    <w:p w:rsidR="00CD23EF" w:rsidRDefault="00CD23EF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B8692D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B8692D" w:rsidRPr="00964706">
      <w:rPr>
        <w:rFonts w:ascii="Arial" w:hAnsi="Arial" w:cs="Arial"/>
        <w:sz w:val="18"/>
        <w:szCs w:val="24"/>
      </w:rPr>
      <w:fldChar w:fldCharType="separate"/>
    </w:r>
    <w:r w:rsidR="00053D71" w:rsidRPr="00053D71">
      <w:rPr>
        <w:rFonts w:ascii="Arial" w:hAnsi="Arial" w:cs="Arial"/>
        <w:noProof/>
        <w:sz w:val="18"/>
        <w:szCs w:val="24"/>
        <w:lang w:val="es-ES"/>
      </w:rPr>
      <w:t>1</w:t>
    </w:r>
    <w:r w:rsidR="00B8692D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053D71" w:rsidRPr="00053D71">
        <w:rPr>
          <w:rFonts w:ascii="Arial" w:hAnsi="Arial" w:cs="Arial"/>
          <w:noProof/>
          <w:sz w:val="18"/>
          <w:szCs w:val="24"/>
          <w:lang w:val="es-ES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EF" w:rsidRDefault="00CD23EF" w:rsidP="00906DF4">
      <w:pPr>
        <w:spacing w:line="240" w:lineRule="auto"/>
      </w:pPr>
      <w:r>
        <w:separator/>
      </w:r>
    </w:p>
  </w:footnote>
  <w:footnote w:type="continuationSeparator" w:id="1">
    <w:p w:rsidR="00CD23EF" w:rsidRDefault="00CD23EF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CD23EF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CD23EF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CD23EF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CD23EF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70C86"/>
    <w:rsid w:val="003909EF"/>
    <w:rsid w:val="00397550"/>
    <w:rsid w:val="004C3AC0"/>
    <w:rsid w:val="006570E7"/>
    <w:rsid w:val="006D097D"/>
    <w:rsid w:val="007B3681"/>
    <w:rsid w:val="00822A05"/>
    <w:rsid w:val="00847806"/>
    <w:rsid w:val="00906DF4"/>
    <w:rsid w:val="009657EC"/>
    <w:rsid w:val="00A6670E"/>
    <w:rsid w:val="00B8692D"/>
    <w:rsid w:val="00BA1151"/>
    <w:rsid w:val="00CD23EF"/>
    <w:rsid w:val="00D12C96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%20egInternet/anexos/215000-%20219999/215485/norma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nor%20mativa/nacional/ley-26529-1604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2022-07-06T12:06:00Z</dcterms:created>
  <dcterms:modified xsi:type="dcterms:W3CDTF">2022-07-06T12:06:00Z</dcterms:modified>
</cp:coreProperties>
</file>