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lang w:val="es-AR"/>
        </w:rPr>
      </w:sdtEndPr>
      <w:sdtContent>
        <w:p w:rsidR="00906DF4" w:rsidRPr="00D466D2" w:rsidRDefault="00A6670E" w:rsidP="00A6670E">
          <w:pPr>
            <w:pStyle w:val="Ttulo1"/>
            <w:ind w:left="0" w:firstLine="0"/>
          </w:pPr>
          <w:r w:rsidRPr="00D466D2">
            <w:rPr>
              <w:lang w:val="es-ES"/>
            </w:rPr>
            <w:t xml:space="preserve">BIBLIOGRAFÍA </w:t>
          </w:r>
          <w:r w:rsidR="00D466D2" w:rsidRPr="00D466D2">
            <w:rPr>
              <w:lang w:val="es-ES"/>
            </w:rPr>
            <w:t>FARMACIA HOSPITALARIA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Ley Nacional 17818 Estupefacientes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Decreto Provincial 701/72 Reglamentario Ley de Estupefacientes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Decreto Provincial 861 Modificación artículo 13 Decreto 701/72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Ley Nacional 19703 Psicotrópicos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Decreto Provincial 702/72 Reglamentario Ley de Psicotrópicos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Ley Provincial 5152/86 Psicotrópicos y Estupefacientes. Prescripción.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Ley Provincial 7303/04 Farmacia. Ejercicio Profesional.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Decreto Provincial  355/09 Reglamentario Ley 7303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Decreto Provincial 1122/14 Modificación artículos 3-5 Decreto 355/09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Ley Provincial 2577/59 Ley de Droguerías.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Ley Provincial 7168/05 Residuos patogénicos y farmacéuticos.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Decreto Provincial 2108/05</w:t>
          </w:r>
          <w:r w:rsidRPr="00D466D2">
            <w:rPr>
              <w:rFonts w:eastAsia="Arial"/>
              <w:color w:val="FF0000"/>
              <w:sz w:val="20"/>
              <w:szCs w:val="20"/>
            </w:rPr>
            <w:t xml:space="preserve"> </w:t>
          </w:r>
          <w:r w:rsidRPr="00D466D2">
            <w:rPr>
              <w:rFonts w:eastAsia="Arial"/>
              <w:sz w:val="20"/>
              <w:szCs w:val="20"/>
            </w:rPr>
            <w:t>Reglamentario Ley Residuos patogénicos y farmacéuticos.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Resolución Provincial Ministerio de Salud 2860/07 – Normas Provinciales de Esterilización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Resolución Ministerio de Salud de la Nación 1130/2000 Reglamento para la Fabricación, importación y comercialización de gases medicinales.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Decreto Provincial 199/2011: Productos Médicos.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Disposición ANMAT 3602/2018. BPF, Anexo 14 Gases medicinales.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sz w:val="20"/>
              <w:szCs w:val="20"/>
              <w:lang w:val="es-ES"/>
            </w:rPr>
            <w:t>Disposición 935/2000: Apruébase el Programa Actualizado de Monitoreo para Pacientes Ambulatorios e Internados tratados con Clozapina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 xml:space="preserve"> Fundación Española de Farmacia Hospitalaria. Farmacia Hospitalaria. 3º Ed. Año 2002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Sabater Hernández D, Silva Castro MM, Faus Dader MJ. Programa DADER. Guía de seguimiento Farmacoterapéutico, 3º edición Universidad de Granada 2007.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M Faus Dader; P Armariles; F Martínez. Atención Farmacéutica: Servicios farmacéuticos orientados al paciente.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Documento de consenso. Foro de Atención Farmacéutica (Congral, Ed.) Madrid 2008.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rFonts w:eastAsia="Arial"/>
              <w:sz w:val="20"/>
              <w:szCs w:val="20"/>
            </w:rPr>
            <w:t>Jesús Flórez, Farmacología Humana.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bCs/>
              <w:sz w:val="20"/>
              <w:szCs w:val="20"/>
              <w:lang w:val="es-ES"/>
            </w:rPr>
            <w:t xml:space="preserve">SISTEMA NACIONAL DE FARMACOVIGILANCIA. </w:t>
          </w:r>
          <w:r w:rsidRPr="00D466D2">
            <w:rPr>
              <w:sz w:val="20"/>
              <w:szCs w:val="20"/>
              <w:lang w:val="es-ES"/>
            </w:rPr>
            <w:t>Marco legal vigente: Disposición 5358/2012 Aprobación de las Buenas Prácticas de Farmacovigilancia.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sz w:val="20"/>
              <w:szCs w:val="20"/>
            </w:rPr>
            <w:t xml:space="preserve">SECRETARÍA DE GOBIERNO DE SALUD (S.G.S.) </w:t>
          </w:r>
          <w:r w:rsidRPr="00D466D2">
            <w:rPr>
              <w:bCs/>
              <w:sz w:val="20"/>
              <w:szCs w:val="20"/>
            </w:rPr>
            <w:t>Directrices de Organización y Funcionamiento de Centrales de Esterilización y Reprocesamiento de Productos Médicos en Establecimientos de Salud y Establecimientos Exclusivos de Esterilización Externos, y su correspondiente grilla de Habilitación Categorizante.</w:t>
          </w:r>
        </w:p>
        <w:p w:rsidR="00D466D2" w:rsidRPr="00D466D2" w:rsidRDefault="00D466D2" w:rsidP="00D466D2">
          <w:pPr>
            <w:numPr>
              <w:ilvl w:val="0"/>
              <w:numId w:val="1"/>
            </w:numPr>
            <w:spacing w:after="200" w:line="276" w:lineRule="auto"/>
            <w:ind w:left="720" w:right="-738" w:hanging="360"/>
            <w:jc w:val="both"/>
            <w:rPr>
              <w:rFonts w:eastAsia="Arial"/>
              <w:sz w:val="20"/>
              <w:szCs w:val="20"/>
            </w:rPr>
          </w:pPr>
          <w:r w:rsidRPr="00D466D2">
            <w:rPr>
              <w:bCs/>
              <w:sz w:val="20"/>
              <w:szCs w:val="20"/>
            </w:rPr>
            <w:t>Vacunas Anti Sars CoV2: https://www.argentina.gob.ar/coronavirus/vacuna/cuales</w:t>
          </w:r>
        </w:p>
        <w:p w:rsidR="00D466D2" w:rsidRPr="00D466D2" w:rsidRDefault="00D466D2" w:rsidP="00D466D2">
          <w:pPr>
            <w:pStyle w:val="Prrafodelista"/>
            <w:spacing w:after="0" w:line="0" w:lineRule="atLeast"/>
            <w:jc w:val="both"/>
            <w:rPr>
              <w:rFonts w:ascii="Times New Roman" w:hAnsi="Times New Roman"/>
              <w:sz w:val="20"/>
              <w:szCs w:val="20"/>
              <w:lang w:val="es-ES"/>
            </w:rPr>
          </w:pPr>
        </w:p>
        <w:p w:rsidR="00D466D2" w:rsidRPr="00D466D2" w:rsidRDefault="00D466D2" w:rsidP="00D466D2">
          <w:pPr>
            <w:pStyle w:val="Prrafodelista"/>
            <w:spacing w:after="0" w:line="0" w:lineRule="atLeast"/>
            <w:jc w:val="both"/>
            <w:rPr>
              <w:rFonts w:ascii="Times New Roman" w:hAnsi="Times New Roman"/>
              <w:bCs/>
              <w:color w:val="000000"/>
              <w:sz w:val="20"/>
              <w:szCs w:val="20"/>
            </w:rPr>
          </w:pPr>
        </w:p>
        <w:p w:rsidR="00D466D2" w:rsidRPr="00D466D2" w:rsidRDefault="00D466D2" w:rsidP="00D466D2">
          <w:pPr>
            <w:ind w:left="720" w:right="-738"/>
            <w:jc w:val="both"/>
            <w:rPr>
              <w:rFonts w:eastAsia="Arial"/>
              <w:sz w:val="20"/>
              <w:szCs w:val="20"/>
            </w:rPr>
          </w:pPr>
        </w:p>
        <w:p w:rsidR="00D466D2" w:rsidRPr="00D466D2" w:rsidRDefault="00D466D2" w:rsidP="00D466D2">
          <w:pPr>
            <w:jc w:val="both"/>
            <w:rPr>
              <w:rFonts w:eastAsia="Arial"/>
              <w:sz w:val="20"/>
              <w:szCs w:val="20"/>
            </w:rPr>
          </w:pPr>
        </w:p>
        <w:p w:rsidR="00D466D2" w:rsidRPr="00D466D2" w:rsidRDefault="00D466D2" w:rsidP="00D466D2">
          <w:pPr>
            <w:jc w:val="both"/>
            <w:rPr>
              <w:rFonts w:eastAsia="Arial"/>
              <w:sz w:val="20"/>
              <w:szCs w:val="20"/>
            </w:rPr>
          </w:pPr>
        </w:p>
        <w:p w:rsidR="00D466D2" w:rsidRPr="00D466D2" w:rsidRDefault="00D466D2" w:rsidP="00D466D2">
          <w:pPr>
            <w:jc w:val="both"/>
            <w:rPr>
              <w:rFonts w:eastAsia="Arial"/>
              <w:sz w:val="20"/>
              <w:szCs w:val="20"/>
            </w:rPr>
          </w:pPr>
        </w:p>
        <w:p w:rsidR="00D466D2" w:rsidRPr="00D466D2" w:rsidRDefault="00D466D2" w:rsidP="00D466D2">
          <w:pPr>
            <w:jc w:val="both"/>
            <w:rPr>
              <w:rFonts w:eastAsia="Calibri"/>
              <w:sz w:val="20"/>
              <w:szCs w:val="20"/>
            </w:rPr>
          </w:pPr>
        </w:p>
        <w:p w:rsidR="00906DF4" w:rsidRPr="00D466D2" w:rsidRDefault="00671EF8" w:rsidP="00053D71">
          <w:pPr>
            <w:pStyle w:val="Bibliografa"/>
            <w:ind w:left="720" w:hanging="720"/>
            <w:jc w:val="both"/>
            <w:rPr>
              <w:color w:val="000000" w:themeColor="text1"/>
              <w:sz w:val="20"/>
              <w:szCs w:val="20"/>
            </w:rPr>
          </w:pPr>
        </w:p>
      </w:sdtContent>
    </w:sdt>
    <w:p w:rsidR="00EA7646" w:rsidRPr="00D466D2" w:rsidRDefault="00EA7646">
      <w:pPr>
        <w:rPr>
          <w:sz w:val="20"/>
          <w:szCs w:val="20"/>
        </w:rPr>
      </w:pPr>
    </w:p>
    <w:p w:rsidR="00D466D2" w:rsidRPr="00D466D2" w:rsidRDefault="00D466D2">
      <w:pPr>
        <w:rPr>
          <w:sz w:val="20"/>
          <w:szCs w:val="20"/>
        </w:rPr>
      </w:pPr>
    </w:p>
    <w:sectPr w:rsidR="00D466D2" w:rsidRPr="00D466D2" w:rsidSect="004B51CD">
      <w:headerReference w:type="default" r:id="rId8"/>
      <w:footerReference w:type="default" r:id="rId9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D47" w:rsidRDefault="00850D47" w:rsidP="00906DF4">
      <w:pPr>
        <w:spacing w:line="240" w:lineRule="auto"/>
      </w:pPr>
      <w:r>
        <w:separator/>
      </w:r>
    </w:p>
  </w:endnote>
  <w:endnote w:type="continuationSeparator" w:id="1">
    <w:p w:rsidR="00850D47" w:rsidRDefault="00850D47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671EF8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671EF8" w:rsidRPr="00964706">
      <w:rPr>
        <w:rFonts w:ascii="Arial" w:hAnsi="Arial" w:cs="Arial"/>
        <w:sz w:val="18"/>
        <w:szCs w:val="24"/>
      </w:rPr>
      <w:fldChar w:fldCharType="separate"/>
    </w:r>
    <w:r w:rsidR="00D466D2" w:rsidRPr="00D466D2">
      <w:rPr>
        <w:rFonts w:ascii="Arial" w:hAnsi="Arial" w:cs="Arial"/>
        <w:noProof/>
        <w:sz w:val="18"/>
        <w:szCs w:val="24"/>
        <w:lang w:val="es-ES"/>
      </w:rPr>
      <w:t>2</w:t>
    </w:r>
    <w:r w:rsidR="00671EF8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D466D2" w:rsidRPr="00D466D2">
        <w:rPr>
          <w:rFonts w:ascii="Arial" w:hAnsi="Arial" w:cs="Arial"/>
          <w:noProof/>
          <w:sz w:val="18"/>
          <w:szCs w:val="24"/>
          <w:lang w:val="es-E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D47" w:rsidRDefault="00850D47" w:rsidP="00906DF4">
      <w:pPr>
        <w:spacing w:line="240" w:lineRule="auto"/>
      </w:pPr>
      <w:r>
        <w:separator/>
      </w:r>
    </w:p>
  </w:footnote>
  <w:footnote w:type="continuationSeparator" w:id="1">
    <w:p w:rsidR="00850D47" w:rsidRDefault="00850D47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850D47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850D47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850D47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850D47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4BBE"/>
    <w:multiLevelType w:val="multilevel"/>
    <w:tmpl w:val="B002AC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3909EF"/>
    <w:rsid w:val="00397550"/>
    <w:rsid w:val="004C3AC0"/>
    <w:rsid w:val="006570E7"/>
    <w:rsid w:val="00671EF8"/>
    <w:rsid w:val="006D097D"/>
    <w:rsid w:val="007B3681"/>
    <w:rsid w:val="00822A05"/>
    <w:rsid w:val="00847806"/>
    <w:rsid w:val="00850D47"/>
    <w:rsid w:val="00906DF4"/>
    <w:rsid w:val="009657EC"/>
    <w:rsid w:val="00A6670E"/>
    <w:rsid w:val="00B8692D"/>
    <w:rsid w:val="00BA1151"/>
    <w:rsid w:val="00CD23EF"/>
    <w:rsid w:val="00D12C96"/>
    <w:rsid w:val="00D466D2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66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2022-07-06T12:09:00Z</dcterms:created>
  <dcterms:modified xsi:type="dcterms:W3CDTF">2022-07-06T12:09:00Z</dcterms:modified>
</cp:coreProperties>
</file>