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8D43AB" w:rsidRDefault="00A6670E" w:rsidP="008D43AB">
          <w:pPr>
            <w:pStyle w:val="Ttulo1"/>
            <w:ind w:left="0" w:firstLine="0"/>
            <w:rPr>
              <w:lang w:val="es-ES"/>
            </w:rPr>
          </w:pPr>
          <w:r>
            <w:rPr>
              <w:lang w:val="es-ES"/>
            </w:rPr>
            <w:t xml:space="preserve">BIBLIOGRAFÍA </w:t>
          </w:r>
          <w:r w:rsidR="006667C4">
            <w:rPr>
              <w:lang w:val="es-ES"/>
            </w:rPr>
            <w:t>RESIDENCIAS POSBÁSICAS CON BASE PEDIÁTRICA</w:t>
          </w:r>
        </w:p>
        <w:p w:rsidR="008D43AB" w:rsidRPr="008D43AB" w:rsidRDefault="008D43AB" w:rsidP="008D43AB">
          <w:pPr>
            <w:rPr>
              <w:sz w:val="20"/>
              <w:szCs w:val="20"/>
              <w:lang w:val="es-ES" w:eastAsia="es-ES"/>
            </w:rPr>
          </w:pPr>
        </w:p>
        <w:p w:rsidR="006667C4" w:rsidRPr="006667C4" w:rsidRDefault="006667C4" w:rsidP="006667C4">
          <w:pPr>
            <w:pStyle w:val="Ttulo1"/>
            <w:spacing w:before="228"/>
          </w:pPr>
          <w:r w:rsidRPr="006667C4">
            <w:rPr>
              <w:w w:val="105"/>
            </w:rPr>
            <w:t>LEGISLACIÓN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7"/>
            </w:numPr>
            <w:tabs>
              <w:tab w:val="left" w:pos="303"/>
            </w:tabs>
            <w:autoSpaceDE w:val="0"/>
            <w:autoSpaceDN w:val="0"/>
            <w:spacing w:before="116" w:after="0" w:line="355" w:lineRule="auto"/>
            <w:ind w:right="30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LeyNº26.529/2009.DerechosdelPacienteensuRelacióncon losProfesionaleseInstitucionesdelaSalud. Modificatorias: Ley26.742/12yLey26812/13. Sancionada21de  octubre  de  2009.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Promulgada 19 de noviembre de 2009. Poder legislativo nacional. Buenos Aires, 19/11/2009.Disponible en:</w:t>
          </w:r>
          <w:hyperlink r:id="rId8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 xml:space="preserve"> http://servicios.infoleg.gob.ar/infolegInternet/anexos/160000-</w:t>
            </w:r>
          </w:hyperlink>
          <w:hyperlink r:id="rId9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164999/160432/texact.htm</w:t>
            </w:r>
          </w:hyperlink>
        </w:p>
        <w:p w:rsidR="006667C4" w:rsidRPr="006667C4" w:rsidRDefault="006667C4" w:rsidP="006667C4">
          <w:pPr>
            <w:pStyle w:val="Textoindependiente"/>
            <w:spacing w:before="109" w:line="360" w:lineRule="auto"/>
            <w:ind w:right="1885"/>
            <w:rPr>
              <w:rFonts w:ascii="Times New Roman" w:hAnsi="Times New Roman" w:cs="Times New Roman"/>
              <w:bCs/>
              <w:w w:val="115"/>
              <w:lang w:val="es-AR"/>
            </w:rPr>
          </w:pPr>
          <w:r w:rsidRPr="006667C4">
            <w:rPr>
              <w:rFonts w:ascii="Times New Roman" w:hAnsi="Times New Roman" w:cs="Times New Roman"/>
              <w:w w:val="115"/>
            </w:rPr>
            <w:t>2-</w:t>
          </w:r>
          <w:r w:rsidRPr="006667C4">
            <w:rPr>
              <w:rFonts w:ascii="Times New Roman" w:hAnsi="Times New Roman" w:cs="Times New Roman"/>
              <w:bCs/>
              <w:w w:val="115"/>
              <w:lang w:val="es-AR"/>
            </w:rPr>
            <w:t xml:space="preserve">Ley 26.689 Promuévese el cuidado integral de la salud de las personas con Enfermedades Poco Frecuentes. Sancionada: Junio 29 de 2011Disponible: </w:t>
          </w:r>
          <w:hyperlink r:id="rId10" w:history="1">
            <w:r w:rsidRPr="006667C4">
              <w:rPr>
                <w:rStyle w:val="Hipervnculo"/>
                <w:rFonts w:ascii="Times New Roman" w:hAnsi="Times New Roman" w:cs="Times New Roman"/>
                <w:bCs/>
                <w:w w:val="115"/>
                <w:lang w:val="es-AR"/>
              </w:rPr>
              <w:t>http://servicios.infoleg.gob.ar/infolegInternet/anexos/185000-</w:t>
            </w:r>
            <w:bookmarkStart w:id="0" w:name="_GoBack"/>
            <w:bookmarkEnd w:id="0"/>
            <w:r w:rsidRPr="006667C4">
              <w:rPr>
                <w:rStyle w:val="Hipervnculo"/>
                <w:rFonts w:ascii="Times New Roman" w:hAnsi="Times New Roman" w:cs="Times New Roman"/>
                <w:bCs/>
                <w:w w:val="115"/>
                <w:lang w:val="es-AR"/>
              </w:rPr>
              <w:t>189999/185077/norma.htm</w:t>
            </w:r>
          </w:hyperlink>
        </w:p>
        <w:p w:rsidR="006667C4" w:rsidRPr="006667C4" w:rsidRDefault="006667C4" w:rsidP="006667C4">
          <w:pPr>
            <w:tabs>
              <w:tab w:val="left" w:pos="356"/>
            </w:tabs>
            <w:spacing w:before="97" w:line="355" w:lineRule="auto"/>
            <w:ind w:left="-102" w:right="41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 xml:space="preserve">   3-Ley Nº 26.743/2012. Derecho a la identidad de género de las personas. Sancionada 9 de mayo de</w:t>
          </w:r>
          <w:r w:rsidRPr="006667C4">
            <w:rPr>
              <w:w w:val="115"/>
              <w:sz w:val="20"/>
              <w:szCs w:val="20"/>
            </w:rPr>
            <w:t>2012. Promulgada 23 de mayo de 2012. Poder legislativo nacional. Buenos Aires, 23/05/2012.Disponible en:</w:t>
          </w:r>
          <w:hyperlink r:id="rId11">
            <w:r w:rsidRPr="006667C4">
              <w:rPr>
                <w:color w:val="0000FF"/>
                <w:w w:val="115"/>
                <w:sz w:val="20"/>
                <w:szCs w:val="20"/>
                <w:u w:val="single" w:color="0000FF"/>
              </w:rPr>
              <w:t xml:space="preserve"> http://servicios.infoleg.gob.ar/infolegInternet/anexos/195000-</w:t>
            </w:r>
          </w:hyperlink>
          <w:hyperlink r:id="rId12">
            <w:r w:rsidRPr="006667C4">
              <w:rPr>
                <w:color w:val="0000FF"/>
                <w:w w:val="115"/>
                <w:sz w:val="20"/>
                <w:szCs w:val="20"/>
                <w:u w:val="single" w:color="0000FF"/>
              </w:rPr>
              <w:t>199999/197860/norma.htm</w:t>
            </w:r>
          </w:hyperlink>
        </w:p>
        <w:p w:rsidR="006667C4" w:rsidRPr="006667C4" w:rsidRDefault="006667C4" w:rsidP="006667C4">
          <w:pPr>
            <w:tabs>
              <w:tab w:val="left" w:pos="358"/>
            </w:tabs>
            <w:spacing w:before="93"/>
            <w:ind w:left="-102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 xml:space="preserve">  4-LeyNº27.491.Controldeenfermedadespreveniblesporvacunación.Sancionadael12-12-2018</w:t>
          </w:r>
        </w:p>
        <w:p w:rsidR="006667C4" w:rsidRPr="006667C4" w:rsidRDefault="006667C4" w:rsidP="006667C4">
          <w:pPr>
            <w:pStyle w:val="Textoindependiente"/>
            <w:spacing w:before="109" w:line="360" w:lineRule="auto"/>
            <w:ind w:right="1885"/>
            <w:rPr>
              <w:rFonts w:ascii="Times New Roman" w:hAnsi="Times New Roman" w:cs="Times New Roman"/>
              <w:color w:val="0000FF"/>
              <w:w w:val="115"/>
              <w:u w:val="single" w:color="0000FF"/>
            </w:rPr>
          </w:pPr>
          <w:r w:rsidRPr="006667C4">
            <w:rPr>
              <w:rFonts w:ascii="Times New Roman" w:hAnsi="Times New Roman" w:cs="Times New Roman"/>
              <w:w w:val="107"/>
            </w:rPr>
            <w:t>.D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ispo</w:t>
          </w:r>
          <w:r w:rsidRPr="006667C4">
            <w:rPr>
              <w:rFonts w:ascii="Times New Roman" w:hAnsi="Times New Roman" w:cs="Times New Roman"/>
              <w:w w:val="107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ib</w:t>
          </w:r>
          <w:r w:rsidRPr="006667C4">
            <w:rPr>
              <w:rFonts w:ascii="Times New Roman" w:hAnsi="Times New Roman" w:cs="Times New Roman"/>
              <w:spacing w:val="4"/>
              <w:w w:val="107"/>
            </w:rPr>
            <w:t>l</w:t>
          </w:r>
          <w:r w:rsidRPr="006667C4">
            <w:rPr>
              <w:rFonts w:ascii="Times New Roman" w:hAnsi="Times New Roman" w:cs="Times New Roman"/>
              <w:w w:val="107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en</w:t>
          </w:r>
          <w:r w:rsidRPr="006667C4">
            <w:rPr>
              <w:rFonts w:ascii="Times New Roman" w:hAnsi="Times New Roman" w:cs="Times New Roman"/>
              <w:w w:val="107"/>
            </w:rPr>
            <w:t>:</w:t>
          </w:r>
          <w:hyperlink r:id="rId13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10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5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www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gen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31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u w:val="single" w:color="0000FF"/>
              </w:rPr>
              <w:t>.g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ob.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at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1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on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/l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749</w:t>
            </w:r>
            <w:r w:rsidRPr="006667C4">
              <w:rPr>
                <w:rFonts w:ascii="Times New Roman" w:hAnsi="Times New Roman" w:cs="Times New Roman"/>
                <w:color w:val="0000FF"/>
                <w:w w:val="61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hyperlink r:id="rId14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318455</w:t>
            </w:r>
          </w:hyperlink>
        </w:p>
        <w:p w:rsidR="006667C4" w:rsidRPr="006667C4" w:rsidRDefault="006667C4" w:rsidP="006667C4">
          <w:pPr>
            <w:pStyle w:val="Textoindependiente"/>
            <w:spacing w:before="109" w:line="360" w:lineRule="auto"/>
            <w:ind w:left="0" w:right="1885"/>
            <w:rPr>
              <w:rStyle w:val="Hipervnculo"/>
              <w:rFonts w:ascii="Times New Roman" w:eastAsia="Calibri" w:hAnsi="Times New Roman" w:cs="Times New Roman"/>
              <w:lang w:val="es-AR"/>
            </w:rPr>
          </w:pPr>
          <w:r w:rsidRPr="006667C4">
            <w:rPr>
              <w:rFonts w:ascii="Times New Roman" w:hAnsi="Times New Roman" w:cs="Times New Roman"/>
              <w:w w:val="115"/>
            </w:rPr>
            <w:t>5- LEY 27611. Ley Nacional de Atención y Cuidado Integral de la Salud Durante el Embarazo y la Primera Infancia. Sanción: 30/12/2020; Promulgación: 14/01/2021.</w:t>
          </w:r>
          <w:hyperlink r:id="rId15" w:history="1">
            <w:r w:rsidRPr="006667C4">
              <w:rPr>
                <w:rStyle w:val="Hipervnculo"/>
                <w:rFonts w:ascii="Times New Roman" w:eastAsia="Calibri" w:hAnsi="Times New Roman" w:cs="Times New Roman"/>
                <w:lang w:val="es-AR"/>
              </w:rPr>
              <w:t>https://e-legis-ar.msal.gov.ar/htdocs/legisalud/migration/pdf/37932.pdf</w:t>
            </w:r>
          </w:hyperlink>
        </w:p>
        <w:p w:rsidR="006667C4" w:rsidRPr="006667C4" w:rsidRDefault="006667C4" w:rsidP="006667C4">
          <w:pPr>
            <w:pStyle w:val="Textoindependiente"/>
            <w:spacing w:before="109" w:line="360" w:lineRule="auto"/>
            <w:ind w:right="1885"/>
            <w:rPr>
              <w:rFonts w:ascii="Times New Roman" w:eastAsia="Calibri" w:hAnsi="Times New Roman" w:cs="Times New Roman"/>
              <w:color w:val="0563C1"/>
              <w:u w:val="single"/>
              <w:lang w:val="es-AR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8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TEXTOS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6"/>
            </w:numPr>
            <w:tabs>
              <w:tab w:val="left" w:pos="300"/>
            </w:tabs>
            <w:autoSpaceDE w:val="0"/>
            <w:autoSpaceDN w:val="0"/>
            <w:spacing w:before="116" w:after="0" w:line="343" w:lineRule="auto"/>
            <w:ind w:right="205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NELSON“TratadodePediatría”.20°edición.Kliegman,Stanton,St.Geme,Schor.Saunders/Elsevier,2016.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6"/>
            </w:numPr>
            <w:tabs>
              <w:tab w:val="left" w:pos="353"/>
            </w:tabs>
            <w:autoSpaceDE w:val="0"/>
            <w:autoSpaceDN w:val="0"/>
            <w:spacing w:before="17" w:after="0" w:line="345" w:lineRule="auto"/>
            <w:ind w:right="98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NEFROLOGÍAPEDIÁTRICA.SAP.ComitéNacionaldeNefrologíaPediátrica.3raediciónaño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2017.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6"/>
            </w:numPr>
            <w:tabs>
              <w:tab w:val="left" w:pos="358"/>
            </w:tabs>
            <w:autoSpaceDE w:val="0"/>
            <w:autoSpaceDN w:val="0"/>
            <w:spacing w:before="20" w:after="0" w:line="343" w:lineRule="auto"/>
            <w:ind w:right="53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MANUALDEEMERGENCIASYCUIDADOSCRÍTICOSENPEDIATRÍA.ComitéNacionalDeTerapiaIntensiva.SAP.Año2009.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6"/>
            </w:numPr>
            <w:tabs>
              <w:tab w:val="left" w:pos="370"/>
            </w:tabs>
            <w:autoSpaceDE w:val="0"/>
            <w:autoSpaceDN w:val="0"/>
            <w:spacing w:before="18" w:after="0" w:line="352" w:lineRule="auto"/>
            <w:ind w:right="81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GUÍA PARA LA EVALUACIÓNDEL CRECIMIENTO FÍSICO.ComitéNacional deCrecimientoy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Desarrollo.SAP.2013.Disponibleen:</w:t>
          </w:r>
          <w:hyperlink r:id="rId16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bl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ib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_v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p_</w:t>
            </w:r>
            <w:r w:rsidRPr="006667C4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 w:rsidRPr="006667C4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3</w:t>
            </w:r>
            <w:r w:rsidRPr="006667C4">
              <w:rPr>
                <w:rFonts w:ascii="Times New Roman" w:hAnsi="Times New Roman" w:cs="Times New Roman"/>
                <w:spacing w:val="-3"/>
                <w:w w:val="99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  <w:spacing w:before="165"/>
          </w:pPr>
          <w:r w:rsidRPr="006667C4">
            <w:rPr>
              <w:w w:val="105"/>
            </w:rPr>
            <w:t>CONSENSOSYARCHIVOSARGENTINOSDEPEDIATRÍA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  <w:b/>
            </w:rPr>
          </w:pPr>
        </w:p>
        <w:p w:rsidR="006667C4" w:rsidRPr="006667C4" w:rsidRDefault="006667C4" w:rsidP="006667C4">
          <w:pPr>
            <w:pStyle w:val="Textoindependiente"/>
            <w:spacing w:before="10"/>
            <w:ind w:left="0"/>
            <w:rPr>
              <w:rFonts w:ascii="Times New Roman" w:hAnsi="Times New Roman" w:cs="Times New Roman"/>
              <w:b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5"/>
            </w:rPr>
            <w:t>AÑO2008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5"/>
            </w:numPr>
            <w:tabs>
              <w:tab w:val="left" w:pos="300"/>
            </w:tabs>
            <w:autoSpaceDE w:val="0"/>
            <w:autoSpaceDN w:val="0"/>
            <w:spacing w:before="116" w:after="0" w:line="345" w:lineRule="auto"/>
            <w:ind w:right="62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SíndromedeDown.Primeraparte:enfoqueclínico-genético.ArchivosArgentinosdePediatría.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200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8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17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bl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ic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10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6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3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7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75"/>
                <w:sz w:val="20"/>
                <w:szCs w:val="20"/>
                <w:u w:val="single" w:color="0462C1"/>
              </w:rPr>
              <w:t>11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21"/>
                <w:sz w:val="20"/>
                <w:szCs w:val="20"/>
                <w:u w:val="single" w:color="0462C1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5"/>
            </w:numPr>
            <w:tabs>
              <w:tab w:val="left" w:pos="356"/>
            </w:tabs>
            <w:autoSpaceDE w:val="0"/>
            <w:autoSpaceDN w:val="0"/>
            <w:spacing w:before="13" w:after="0" w:line="352" w:lineRule="auto"/>
            <w:ind w:right="161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SíndromedeDown.Segundaparte:estudiogenéticoyfuncióndelpediatra.Archivos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ArgentinosdePediatría.2008. Disponibleen:</w:t>
          </w:r>
          <w:hyperlink r:id="rId18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bl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04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9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29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1"/>
                <w:sz w:val="20"/>
                <w:szCs w:val="20"/>
                <w:u w:val="single" w:color="0000FF"/>
              </w:rPr>
              <w:t>08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5"/>
                <w:sz w:val="20"/>
                <w:szCs w:val="2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10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6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4a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9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1"/>
                <w:sz w:val="20"/>
                <w:szCs w:val="20"/>
                <w:u w:val="single" w:color="0000FF"/>
              </w:rPr>
              <w:t>df</w:t>
            </w:r>
          </w:hyperlink>
        </w:p>
        <w:p w:rsidR="006667C4" w:rsidRPr="006667C4" w:rsidRDefault="006667C4" w:rsidP="006667C4">
          <w:pPr>
            <w:pStyle w:val="Textoindependiente"/>
            <w:spacing w:before="8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5"/>
            </w:rPr>
            <w:lastRenderedPageBreak/>
            <w:t>AÑO2009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4"/>
            </w:numPr>
            <w:tabs>
              <w:tab w:val="left" w:pos="300"/>
            </w:tabs>
            <w:autoSpaceDE w:val="0"/>
            <w:autoSpaceDN w:val="0"/>
            <w:spacing w:before="116" w:after="0" w:line="352" w:lineRule="auto"/>
            <w:ind w:right="78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ConsensoNacionaldeRinitisAlérgicaenPediatría.ArchivosArgentinosdePediatría.2009.</w:t>
          </w:r>
          <w:r w:rsidRPr="006667C4">
            <w:rPr>
              <w:rFonts w:ascii="Times New Roman" w:hAnsi="Times New Roman" w:cs="Times New Roman"/>
              <w:spacing w:val="2"/>
              <w:w w:val="104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3"/>
              <w:w w:val="115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-2"/>
              <w:w w:val="115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8"/>
              <w:sz w:val="20"/>
              <w:szCs w:val="20"/>
            </w:rPr>
            <w:t>ib</w:t>
          </w:r>
          <w:r w:rsidRPr="006667C4">
            <w:rPr>
              <w:rFonts w:ascii="Times New Roman" w:hAnsi="Times New Roman" w:cs="Times New Roman"/>
              <w:w w:val="107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-3"/>
              <w:w w:val="91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ps</w:t>
          </w:r>
          <w:r w:rsidRPr="006667C4">
            <w:rPr>
              <w:rFonts w:ascii="Times New Roman" w:hAnsi="Times New Roman" w:cs="Times New Roman"/>
              <w:spacing w:val="-4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80"/>
              <w:sz w:val="20"/>
              <w:szCs w:val="20"/>
            </w:rPr>
            <w:t>/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</w:t>
          </w:r>
          <w:hyperlink r:id="rId19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spacing w:val="-3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4"/>
                <w:w w:val="102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37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37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on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1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-d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-r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t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l-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eacutergica-en-pediatr-iacutea.pdf</w:t>
          </w:r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4"/>
            </w:numPr>
            <w:tabs>
              <w:tab w:val="left" w:pos="353"/>
            </w:tabs>
            <w:autoSpaceDE w:val="0"/>
            <w:autoSpaceDN w:val="0"/>
            <w:spacing w:before="26" w:after="0" w:line="352" w:lineRule="auto"/>
            <w:ind w:right="36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Tendencias actuales en el tratamiento y seguimiento de la criptorquidia. 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9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80"/>
              <w:sz w:val="20"/>
              <w:szCs w:val="20"/>
            </w:rPr>
            <w:t>/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</w:t>
          </w:r>
          <w:hyperlink r:id="rId20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4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tua</w:t>
            </w:r>
            <w:r w:rsidRPr="006667C4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en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hyperlink r:id="rId21"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el-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tratamiento-y-seguimiento-de-la-criptorquidia-.pdf</w:t>
          </w: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4"/>
            </w:numPr>
            <w:tabs>
              <w:tab w:val="left" w:pos="353"/>
            </w:tabs>
            <w:autoSpaceDE w:val="0"/>
            <w:autoSpaceDN w:val="0"/>
            <w:spacing w:before="26" w:after="0" w:line="352" w:lineRule="auto"/>
            <w:ind w:right="36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Tendencias actuales en el tratamiento y seguimiento de la criptorquidia. 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9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80"/>
              <w:sz w:val="20"/>
              <w:szCs w:val="20"/>
            </w:rPr>
            <w:t>/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</w:t>
          </w:r>
          <w:hyperlink r:id="rId22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4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tua</w:t>
            </w:r>
            <w:r w:rsidRPr="006667C4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en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hyperlink r:id="rId23"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el-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tratamiento-y-seguimiento-de-la-criptorquidia-.pdf</w:t>
          </w:r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</w:pPr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AÑO2010</w:t>
          </w:r>
        </w:p>
        <w:p w:rsidR="006667C4" w:rsidRPr="006667C4" w:rsidRDefault="006667C4" w:rsidP="006667C4">
          <w:pPr>
            <w:pStyle w:val="Textoindependiente"/>
            <w:spacing w:before="116" w:line="357" w:lineRule="auto"/>
            <w:ind w:right="14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1. Trastornos del ciclo menstrual en la adolescencia. Archivos Argentinos de Pediatría. 2010. Disponible</w:t>
          </w:r>
          <w:r w:rsidRPr="006667C4">
            <w:rPr>
              <w:rFonts w:ascii="Times New Roman" w:hAnsi="Times New Roman" w:cs="Times New Roman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r w:rsidRPr="006667C4">
            <w:rPr>
              <w:rFonts w:ascii="Times New Roman" w:hAnsi="Times New Roman" w:cs="Times New Roman"/>
              <w:w w:val="91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</w:rPr>
            <w:t>t</w:t>
          </w:r>
          <w:r w:rsidRPr="006667C4">
            <w:rPr>
              <w:rFonts w:ascii="Times New Roman" w:hAnsi="Times New Roman" w:cs="Times New Roman"/>
              <w:w w:val="110"/>
            </w:rPr>
            <w:t>t</w:t>
          </w:r>
          <w:r w:rsidRPr="006667C4">
            <w:rPr>
              <w:rFonts w:ascii="Times New Roman" w:hAnsi="Times New Roman" w:cs="Times New Roman"/>
              <w:spacing w:val="4"/>
              <w:w w:val="110"/>
            </w:rPr>
            <w:t>p</w:t>
          </w:r>
          <w:r w:rsidRPr="006667C4">
            <w:rPr>
              <w:rFonts w:ascii="Times New Roman" w:hAnsi="Times New Roman" w:cs="Times New Roman"/>
              <w:w w:val="11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0"/>
            </w:rPr>
            <w:t>:</w:t>
          </w:r>
          <w:r w:rsidRPr="006667C4">
            <w:rPr>
              <w:rFonts w:ascii="Times New Roman" w:hAnsi="Times New Roman" w:cs="Times New Roman"/>
              <w:spacing w:val="2"/>
              <w:w w:val="180"/>
            </w:rPr>
            <w:t>/</w:t>
          </w:r>
          <w:r w:rsidRPr="006667C4">
            <w:rPr>
              <w:rFonts w:ascii="Times New Roman" w:hAnsi="Times New Roman" w:cs="Times New Roman"/>
              <w:w w:val="180"/>
            </w:rPr>
            <w:t>/</w:t>
          </w:r>
          <w:hyperlink r:id="rId24">
            <w:r w:rsidRPr="006667C4">
              <w:rPr>
                <w:rFonts w:ascii="Times New Roman" w:hAnsi="Times New Roman" w:cs="Times New Roman"/>
                <w:spacing w:val="1"/>
                <w:w w:val="118"/>
              </w:rPr>
              <w:t>www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04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4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10"/>
              </w:rPr>
              <w:t>r</w:t>
            </w:r>
            <w:r w:rsidRPr="006667C4">
              <w:rPr>
                <w:rFonts w:ascii="Times New Roman" w:hAnsi="Times New Roman" w:cs="Times New Roman"/>
                <w:w w:val="18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</w:rPr>
              <w:t>pl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w w:val="129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29"/>
              </w:rPr>
              <w:t>t</w:t>
            </w:r>
            <w:r w:rsidRPr="006667C4">
              <w:rPr>
                <w:rFonts w:ascii="Times New Roman" w:hAnsi="Times New Roman" w:cs="Times New Roman"/>
                <w:w w:val="129"/>
              </w:rPr>
              <w:t>ra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torn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96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de</w:t>
            </w:r>
            <w:r w:rsidRPr="006667C4">
              <w:rPr>
                <w:rFonts w:ascii="Times New Roman" w:hAnsi="Times New Roman" w:cs="Times New Roman"/>
                <w:spacing w:val="1"/>
                <w:w w:val="115"/>
              </w:rPr>
              <w:t>l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</w:rPr>
              <w:t>l</w:t>
            </w:r>
            <w:r w:rsidRPr="006667C4">
              <w:rPr>
                <w:rFonts w:ascii="Times New Roman" w:hAnsi="Times New Roman" w:cs="Times New Roman"/>
                <w:w w:val="115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2"/>
              <w:w w:val="107"/>
            </w:rPr>
            <w:t>m</w:t>
          </w:r>
          <w:r w:rsidRPr="006667C4">
            <w:rPr>
              <w:rFonts w:ascii="Times New Roman" w:hAnsi="Times New Roman" w:cs="Times New Roman"/>
              <w:w w:val="107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n</w:t>
          </w:r>
          <w:r w:rsidRPr="006667C4">
            <w:rPr>
              <w:rFonts w:ascii="Times New Roman" w:hAnsi="Times New Roman" w:cs="Times New Roman"/>
              <w:w w:val="107"/>
            </w:rPr>
            <w:t>s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tru</w:t>
          </w:r>
          <w:r w:rsidRPr="006667C4">
            <w:rPr>
              <w:rFonts w:ascii="Times New Roman" w:hAnsi="Times New Roman" w:cs="Times New Roman"/>
              <w:w w:val="107"/>
            </w:rPr>
            <w:t>a</w:t>
          </w:r>
          <w:r w:rsidRPr="006667C4">
            <w:rPr>
              <w:rFonts w:ascii="Times New Roman" w:hAnsi="Times New Roman" w:cs="Times New Roman"/>
              <w:spacing w:val="4"/>
              <w:w w:val="107"/>
            </w:rPr>
            <w:t>l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-</w:t>
          </w:r>
          <w:r w:rsidRPr="006667C4">
            <w:rPr>
              <w:rFonts w:ascii="Times New Roman" w:hAnsi="Times New Roman" w:cs="Times New Roman"/>
              <w:w w:val="107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07"/>
            </w:rPr>
            <w:t>n</w:t>
          </w:r>
          <w:r w:rsidRPr="006667C4">
            <w:rPr>
              <w:rFonts w:ascii="Times New Roman" w:hAnsi="Times New Roman" w:cs="Times New Roman"/>
              <w:w w:val="107"/>
            </w:rPr>
            <w:t>-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la-ad</w:t>
          </w:r>
          <w:r w:rsidRPr="006667C4">
            <w:rPr>
              <w:rFonts w:ascii="Times New Roman" w:hAnsi="Times New Roman" w:cs="Times New Roman"/>
              <w:w w:val="107"/>
            </w:rPr>
            <w:t>o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lesc</w:t>
          </w:r>
          <w:r w:rsidRPr="006667C4">
            <w:rPr>
              <w:rFonts w:ascii="Times New Roman" w:hAnsi="Times New Roman" w:cs="Times New Roman"/>
              <w:w w:val="107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nci</w:t>
          </w:r>
          <w:r w:rsidRPr="006667C4">
            <w:rPr>
              <w:rFonts w:ascii="Times New Roman" w:hAnsi="Times New Roman" w:cs="Times New Roman"/>
              <w:w w:val="107"/>
            </w:rPr>
            <w:t>a</w:t>
          </w:r>
          <w:r w:rsidRPr="006667C4">
            <w:rPr>
              <w:rFonts w:ascii="Times New Roman" w:hAnsi="Times New Roman" w:cs="Times New Roman"/>
              <w:spacing w:val="2"/>
              <w:w w:val="107"/>
            </w:rPr>
            <w:t>.pd</w:t>
          </w:r>
          <w:r w:rsidRPr="006667C4">
            <w:rPr>
              <w:rFonts w:ascii="Times New Roman" w:hAnsi="Times New Roman" w:cs="Times New Roman"/>
              <w:w w:val="107"/>
            </w:rPr>
            <w:t>f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</w:rPr>
            <w:t>AÑO2011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3"/>
            </w:numPr>
            <w:tabs>
              <w:tab w:val="left" w:pos="303"/>
            </w:tabs>
            <w:autoSpaceDE w:val="0"/>
            <w:autoSpaceDN w:val="0"/>
            <w:spacing w:before="116" w:after="0" w:line="352" w:lineRule="auto"/>
            <w:ind w:right="113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noProof/>
              <w:sz w:val="20"/>
              <w:szCs w:val="20"/>
              <w:lang w:eastAsia="es-AR"/>
            </w:rPr>
            <w:pict>
              <v:rect id="Rectangle 3" o:spid="_x0000_s1027" style="position:absolute;left:0;text-align:left;margin-left:41.05pt;margin-top:51.65pt;width:110.55pt;height:.7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" fillcolor="#0462c1" stroked="f">
                <w10:wrap anchorx="page"/>
              </v:rect>
            </w:pic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Guíaparaelmanejoclínicodelsíndromedelisistumoralagudo.ArchivosArgentinosde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25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31"/>
                <w:sz w:val="20"/>
                <w:szCs w:val="2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pl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ad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9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3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j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1"/>
                <w:sz w:val="20"/>
                <w:szCs w:val="20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</w:hyperlink>
          <w:hyperlink r:id="rId26"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</w:rPr>
              <w:t>iacutendrome-de-lisis-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tumoral-agudo-2011-comit-eacute-de-hematolog-iacutea.pdf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3"/>
            </w:numPr>
            <w:tabs>
              <w:tab w:val="left" w:pos="353"/>
            </w:tabs>
            <w:autoSpaceDE w:val="0"/>
            <w:autoSpaceDN w:val="0"/>
            <w:spacing w:before="6" w:after="0" w:line="355" w:lineRule="auto"/>
            <w:ind w:right="16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Enfoque práctico del manejo de la ginecomastia. Seis preguntas que debe responderse el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pediatraanteunpacienteconginecomastia.ArchivosArgentinosdePediatría.2011.Disponibleen: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</w:t>
          </w:r>
          <w:r w:rsidRPr="006667C4">
            <w:rPr>
              <w:rFonts w:ascii="Times New Roman" w:hAnsi="Times New Roman" w:cs="Times New Roman"/>
              <w:spacing w:val="-2"/>
              <w:w w:val="180"/>
              <w:sz w:val="20"/>
              <w:szCs w:val="20"/>
            </w:rPr>
            <w:t>/</w:t>
          </w:r>
          <w:hyperlink r:id="rId27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ap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q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pr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aac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te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-d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j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a-g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nec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seis-preguntas-que-deba-responder-el-pediatra-ante-un-paciente-con-ginecomastia.pdf</w:t>
          </w:r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 w:rsidSect="006667C4">
              <w:headerReference w:type="default" r:id="rId28"/>
              <w:footerReference w:type="default" r:id="rId29"/>
              <w:pgSz w:w="11910" w:h="16840"/>
              <w:pgMar w:top="1400" w:right="780" w:bottom="640" w:left="720" w:header="468" w:footer="444" w:gutter="0"/>
              <w:pgNumType w:start="1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AÑO2013</w:t>
          </w:r>
        </w:p>
        <w:p w:rsidR="006667C4" w:rsidRPr="006667C4" w:rsidRDefault="006667C4" w:rsidP="006667C4">
          <w:pPr>
            <w:pStyle w:val="Textoindependiente"/>
            <w:spacing w:before="9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00"/>
            </w:tabs>
            <w:autoSpaceDE w:val="0"/>
            <w:autoSpaceDN w:val="0"/>
            <w:spacing w:before="1" w:after="0" w:line="355" w:lineRule="auto"/>
            <w:ind w:right="20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 Nacional de Dermatitis Atópica 2013. Comité Nacional 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Dermatología.Disponibleen:</w:t>
          </w:r>
          <w:hyperlink r:id="rId30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fe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0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o_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de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rm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sz w:val="20"/>
                <w:szCs w:val="20"/>
                <w:u w:val="single" w:color="0462C1"/>
              </w:rPr>
              <w:t>it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a_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9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1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4.pdf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56"/>
            </w:tabs>
            <w:autoSpaceDE w:val="0"/>
            <w:autoSpaceDN w:val="0"/>
            <w:spacing w:before="4" w:after="0" w:line="355" w:lineRule="auto"/>
            <w:ind w:right="27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Consenso sobre enfermedades infecciosas regionales en la Argentina. Recomendaciones de laSociedad Argentina de Pediatría- Comité Nacional de Infectología. Capítulos sobre Hantavirus(página 103) y Dengue (página 409). Año 2012-13.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-2"/>
              <w:w w:val="180"/>
              <w:sz w:val="20"/>
              <w:szCs w:val="20"/>
            </w:rPr>
            <w:t>/</w:t>
          </w:r>
          <w:hyperlink r:id="rId31"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</w:hyperlink>
          <w:hyperlink r:id="rId32"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ob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r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nfecc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osa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-r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en-la-argentina.pdf</w:t>
          </w: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AÑO2014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00"/>
            </w:tabs>
            <w:autoSpaceDE w:val="0"/>
            <w:autoSpaceDN w:val="0"/>
            <w:spacing w:before="116" w:after="0" w:line="355" w:lineRule="auto"/>
            <w:ind w:right="77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Infeccionesdepielypartesblandasenpediatría:consensosobrediagnósticoytratamiento.Parte1:Introducción. Metodología. Epidemiología. Formas de presentación clínica: impétigo, foliculitis,erisipela, forúnculo y carbunclo. Comité Nacional de Infectología. Archivos Argentinos de Pediatría.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2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01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4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po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33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bl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ic</w:t>
            </w:r>
            <w:r w:rsidRPr="006667C4">
              <w:rPr>
                <w:rFonts w:ascii="Times New Roman" w:hAnsi="Times New Roman" w:cs="Times New Roman"/>
                <w:spacing w:val="-2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v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v11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n1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6"/>
            </w:tabs>
            <w:autoSpaceDE w:val="0"/>
            <w:autoSpaceDN w:val="0"/>
            <w:spacing w:before="5" w:after="0" w:line="355" w:lineRule="auto"/>
            <w:ind w:right="94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Infeccionesdepielypartesblandasenpediatría:consensosobrediagnósticoytratamiento.Parte 2: Celulitis, ectima y ectima gangrenoso, celulitis necrotizantes. ArchivosArgentinosde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Pediatría. 2014. Disponibleen:</w:t>
          </w:r>
          <w:hyperlink r:id="rId34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bl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/2</w:t>
            </w:r>
            <w:r w:rsidRPr="006667C4">
              <w:rPr>
                <w:rFonts w:ascii="Times New Roman" w:hAnsi="Times New Roman" w:cs="Times New Roman"/>
                <w:color w:val="0462C1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4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1"/>
                <w:sz w:val="20"/>
                <w:szCs w:val="20"/>
                <w:u w:val="single" w:color="0462C1"/>
              </w:rPr>
              <w:t>v112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91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61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8"/>
            </w:tabs>
            <w:autoSpaceDE w:val="0"/>
            <w:autoSpaceDN w:val="0"/>
            <w:spacing w:before="1" w:after="0" w:line="355" w:lineRule="auto"/>
            <w:ind w:right="70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Guíadediagnósticoytratamientodepacientesconfibrosisquística.Actualización.Comités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Nacionales deNeumonología, Nutrición,Gastroenterología yGrupodeTrabajodeKinesiología.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35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di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y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tratamiento-de-pacientescon-fibrosis-qu-iacutestica-actualizaci-oacuten.pdf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4" w:after="0" w:line="240" w:lineRule="auto"/>
            <w:ind w:left="369" w:hanging="27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Actualizacióndelconsensosobreconstanciadesaluddelniñoydeladolescenteparala</w:t>
          </w:r>
        </w:p>
        <w:p w:rsidR="006667C4" w:rsidRPr="006667C4" w:rsidRDefault="006667C4" w:rsidP="006667C4">
          <w:pPr>
            <w:pStyle w:val="Textoindependiente"/>
            <w:spacing w:before="26" w:line="360" w:lineRule="auto"/>
            <w:ind w:right="545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5"/>
            </w:rPr>
            <w:t>realización de actividades físicas y/o deportivas. Archivos Argentinos de Pediatría. 2014.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r w:rsidRPr="006667C4">
            <w:rPr>
              <w:rFonts w:ascii="Times New Roman" w:hAnsi="Times New Roman" w:cs="Times New Roman"/>
              <w:w w:val="91"/>
            </w:rPr>
            <w:t>:</w:t>
          </w:r>
          <w:hyperlink r:id="rId36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rg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31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ad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9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42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z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5"/>
                <w:w w:val="107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5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1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07"/>
            </w:rPr>
            <w:t xml:space="preserve">consenso- </w:t>
          </w:r>
          <w:r w:rsidRPr="006667C4">
            <w:rPr>
              <w:rFonts w:ascii="Times New Roman" w:hAnsi="Times New Roman" w:cs="Times New Roman"/>
              <w:spacing w:val="-1"/>
              <w:w w:val="110"/>
            </w:rPr>
            <w:t xml:space="preserve">sobre-constancia-de-salud-del-nino-y-del-adolescente-para-la-realizacion- </w:t>
          </w:r>
          <w:r w:rsidRPr="006667C4">
            <w:rPr>
              <w:rFonts w:ascii="Times New Roman" w:hAnsi="Times New Roman" w:cs="Times New Roman"/>
              <w:w w:val="110"/>
            </w:rPr>
            <w:t>de-actividades-fisicas-yo-</w:t>
          </w:r>
          <w:r w:rsidRPr="006667C4">
            <w:rPr>
              <w:rFonts w:ascii="Times New Roman" w:hAnsi="Times New Roman" w:cs="Times New Roman"/>
              <w:w w:val="115"/>
            </w:rPr>
            <w:t>deportivas-73.pdf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1" w:after="0" w:line="352" w:lineRule="auto"/>
            <w:ind w:right="37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 tratamientodel síndrome nefrótico enlainfancia.ArchivosArgentinosdePediatría.2014.Disponibleen:</w:t>
          </w:r>
          <w:hyperlink r:id="rId37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https://www.sap.org.ar/uploads/consensos/consenso-de-tratamiento-del-s-iacutendrome-nefr-</w:t>
            </w:r>
          </w:hyperlink>
          <w:hyperlink r:id="rId3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oacutetico-en-la-infancia-2014.pdf</w:t>
            </w:r>
          </w:hyperlink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ind w:left="167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AÑO2015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03"/>
            </w:tabs>
            <w:autoSpaceDE w:val="0"/>
            <w:autoSpaceDN w:val="0"/>
            <w:spacing w:before="113" w:after="0" w:line="352" w:lineRule="auto"/>
            <w:ind w:right="99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Obesidad:guíasparasuabordajeclínico.ComitéNacionaldeNutrición.2015.Disponible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39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ida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d_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gu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completo_para_web.pdf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9" w:after="0" w:line="355" w:lineRule="auto"/>
            <w:ind w:right="45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 para elmanejo de las infecciones respiratorias agudas bajas en menores de 2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años.ComitéNacionaldeNeumonología,ComitéNacionaldeInfectologíayComitédeMedicinaInterna. SAP. Disponible en:</w:t>
          </w:r>
          <w:hyperlink r:id="rId40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4" w:after="0" w:line="345" w:lineRule="auto"/>
            <w:ind w:right="122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Enfermedad de Kawasaki: consenso interdisciplinario e intersociedades (guía práctica clínica) SAP.Disponible en:</w:t>
          </w:r>
        </w:p>
        <w:p w:rsidR="006667C4" w:rsidRPr="006667C4" w:rsidRDefault="006667C4" w:rsidP="006667C4">
          <w:pPr>
            <w:pStyle w:val="Textoindependiente"/>
            <w:spacing w:before="12" w:line="360" w:lineRule="auto"/>
            <w:ind w:right="109"/>
            <w:rPr>
              <w:rFonts w:ascii="Times New Roman" w:hAnsi="Times New Roman" w:cs="Times New Roman"/>
            </w:rPr>
          </w:pPr>
          <w:hyperlink r:id="rId41">
            <w:r w:rsidRPr="006667C4">
              <w:rPr>
                <w:rFonts w:ascii="Times New Roman" w:hAnsi="Times New Roman" w:cs="Times New Roman"/>
                <w:color w:val="0462C1"/>
                <w:w w:val="95"/>
                <w:u w:val="single" w:color="0462C1"/>
              </w:rPr>
              <w:t>https://www.sap.org.ar/uploads/consensos/enfermedad-de-kawasaki-consenso-interdisciplinario-e-intersociedades-</w:t>
            </w:r>
          </w:hyperlink>
          <w:hyperlink r:id="rId42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gu-iacutea-pr-aacutectica-cl-iacutenica.pdf</w:t>
            </w:r>
          </w:hyperlink>
        </w:p>
        <w:p w:rsidR="006667C4" w:rsidRPr="006667C4" w:rsidRDefault="006667C4" w:rsidP="006667C4">
          <w:pPr>
            <w:pStyle w:val="Textoindependiente"/>
            <w:spacing w:before="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00"/>
            </w:tabs>
            <w:autoSpaceDE w:val="0"/>
            <w:autoSpaceDN w:val="0"/>
            <w:spacing w:before="113" w:after="0" w:line="345" w:lineRule="auto"/>
            <w:ind w:right="137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Criteriosde diagnósticoy tratamiento de la tuberculosis infantil. ComitéNacional deNeumonología.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:</w:t>
          </w:r>
          <w:hyperlink r:id="rId43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37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37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6"/>
            </w:tabs>
            <w:autoSpaceDE w:val="0"/>
            <w:autoSpaceDN w:val="0"/>
            <w:spacing w:before="117" w:after="0" w:line="352" w:lineRule="auto"/>
            <w:ind w:right="33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diagnóstico y tratamiento: asma bronquial en niños ≥ 6 años. Actualización 2016. ComitéNacionaldeNeumonología,ComitéNacionaldeAlergia,ComitéNacionaldeMedicinaInterna,ComitéNacionalde Familia y SaludMental.Disponibleen:</w:t>
          </w:r>
        </w:p>
        <w:p w:rsidR="006667C4" w:rsidRPr="006667C4" w:rsidRDefault="006667C4" w:rsidP="006667C4">
          <w:pPr>
            <w:pStyle w:val="Textoindependiente"/>
            <w:tabs>
              <w:tab w:val="left" w:pos="8466"/>
            </w:tabs>
            <w:spacing w:before="7" w:line="357" w:lineRule="auto"/>
            <w:ind w:right="736"/>
            <w:rPr>
              <w:rFonts w:ascii="Times New Roman" w:hAnsi="Times New Roman" w:cs="Times New Roman"/>
            </w:rPr>
          </w:pPr>
          <w:hyperlink r:id="rId4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3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di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r w:rsidRPr="006667C4">
            <w:rPr>
              <w:rFonts w:ascii="Times New Roman" w:hAnsi="Times New Roman" w:cs="Times New Roman"/>
              <w:color w:val="0000FF"/>
            </w:rPr>
            <w:tab/>
          </w:r>
          <w:hyperlink r:id="rId45"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ta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-</w:t>
            </w:r>
          </w:hyperlink>
          <w:hyperlink r:id="rId46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asma-bronquial-en-ni-ntildeos-ge-6-a-ntildeos-actualizaci-oacuten-</w:t>
            </w:r>
          </w:hyperlink>
          <w:hyperlink r:id="rId47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5" w:after="0" w:line="352" w:lineRule="auto"/>
            <w:ind w:right="1146" w:firstLine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cuidado del niño con traqueostomía. Archivos Argentinos de Pediatría. 2016.Disponible en:</w:t>
          </w:r>
          <w:hyperlink r:id="rId4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https://www.sap.org.ar/uploads/consensos/consensos_consenso-sobre-el-cuidado-del-</w:t>
            </w:r>
          </w:hyperlink>
          <w:hyperlink r:id="rId4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nino-con-traqueostomia-74.pdf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8" w:after="0" w:line="343" w:lineRule="auto"/>
            <w:ind w:right="161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Consensodeescoliosisidiopáticadeladolescente.ArchivosArgentinosdePediatría.2016.Disponibleen:</w:t>
          </w:r>
          <w:hyperlink r:id="rId5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https://www.sap.org.ar/uploads/consensos/e-actualizaci-oacuten-2016.pdf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106" w:after="0" w:line="343" w:lineRule="auto"/>
            <w:ind w:right="118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Consensosobremobiliarioinfantilseguro.Archivos Argentinos dePediatría.2016.Disponibleen:</w:t>
          </w:r>
          <w:hyperlink r:id="rId5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https://www.sap.org.ar/uploads/consensos/consenso-sobre-mobiliario-infantil-seguro-nbsp2016.pdf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00"/>
            </w:tabs>
            <w:autoSpaceDE w:val="0"/>
            <w:autoSpaceDN w:val="0"/>
            <w:spacing w:before="111" w:after="0" w:line="352" w:lineRule="auto"/>
            <w:ind w:right="38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Deficiencia de hierro y anemia ferropénica. Guía para su prevención, diagnóstico y tratamiento.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ArchivosArgentinosdePediatría. 2017. Disponibleen:</w:t>
          </w:r>
          <w:hyperlink r:id="rId52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sos_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2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53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mi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a-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rro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-</w:t>
            </w:r>
          </w:hyperlink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26"/>
            <w:rPr>
              <w:rFonts w:ascii="Times New Roman" w:hAnsi="Times New Roman" w:cs="Times New Roman"/>
            </w:rPr>
          </w:pPr>
          <w:hyperlink r:id="rId54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guia-para-su-prevencion-diagnostico-y-tratamiento--71.pdf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6"/>
            </w:tabs>
            <w:autoSpaceDE w:val="0"/>
            <w:autoSpaceDN w:val="0"/>
            <w:spacing w:after="0" w:line="352" w:lineRule="auto"/>
            <w:ind w:right="45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para el seguimiento del desarrollo infantil en la práctica pediátrica. 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7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55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ui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hyperlink r:id="rId56"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seguimiento-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del-desarrollo-infantil-en-la-practica-pediatrica-68.pdf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2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Colecho en el hogar, lactancia materna y muerte súbita del lactante. Recomendacionespara los profesionales de la salud. Archivos Argentinos de Pediatría. 2017.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//</w:t>
          </w:r>
          <w:hyperlink r:id="rId57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4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os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el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r-</w:t>
            </w:r>
          </w:hyperlink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nc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materna-y-muerte-subita-del-lactante-recomendaciones-para-los-profesionales-de-la-salud-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75.pdf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8" w:after="0" w:line="355" w:lineRule="auto"/>
            <w:ind w:right="8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para el uso adecuado de antibióticos en el niño menor de 36 meses con fiebre sin foco deinfección evidente. ArchivosArgentinosdePediatría. 2017. Disponibleen:</w:t>
          </w:r>
          <w:hyperlink r:id="rId58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https://www.sap.org.ar/uploads/consensos/consensos_consenso-para-el-uso-adecuado-de-antibioticos-en-</w:t>
            </w:r>
          </w:hyperlink>
          <w:hyperlink r:id="rId5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el-nino-menor-de-36-meses-con-fiebre-sin-foco-de-infeccion-evidente-66.pdf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5" w:after="0" w:line="352" w:lineRule="auto"/>
            <w:ind w:right="133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ConsensoNacionaldeUrgenciasEndoscópicasenPediatría2016.ArchivosArgentinosdePediatría.2017.Disponibleen:</w:t>
          </w:r>
          <w:hyperlink r:id="rId6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</w:t>
            </w:r>
          </w:hyperlink>
          <w:hyperlink r:id="rId6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nacional-de-urgencias-endoscopicas-en-pediatria-2016-comite-nacional-de-gastroenterologia-64.pdf</w:t>
            </w:r>
          </w:hyperlink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9"/>
            </w:tabs>
            <w:autoSpaceDE w:val="0"/>
            <w:autoSpaceDN w:val="0"/>
            <w:spacing w:before="116" w:after="0" w:line="352" w:lineRule="auto"/>
            <w:ind w:right="577" w:firstLine="4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noProof/>
              <w:sz w:val="20"/>
              <w:szCs w:val="20"/>
              <w:lang w:eastAsia="es-AR"/>
            </w:rPr>
            <w:pict>
              <v:rect id="Rectangle 2" o:spid="_x0000_s1026" style="position:absolute;left:0;text-align:left;margin-left:145.8pt;margin-top:34.5pt;width:3.1pt;height:.7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" fillcolor="blue" stroked="f">
                <w10:wrap anchorx="page"/>
              </v:rect>
            </w:pic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 de reanimación cardiopulmonar neonatal. Archivos Argentinos de Pediatría.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2018.Disponibleen:</w:t>
          </w:r>
          <w:hyperlink r:id="rId62">
            <w:r w:rsidRPr="006667C4">
              <w:rPr>
                <w:rFonts w:ascii="Times New Roman" w:hAnsi="Times New Roman" w:cs="Times New Roman"/>
                <w:sz w:val="20"/>
                <w:szCs w:val="20"/>
              </w:rPr>
              <w:t>https://www.sap.org.ar/uploads/consensos/consensos_actualizacion-en-reanimacion-</w:t>
            </w:r>
          </w:hyperlink>
          <w:hyperlink r:id="rId63"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cardiopulmonar-neonatal-95.pdf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8"/>
              <w:tab w:val="left" w:pos="709"/>
            </w:tabs>
            <w:autoSpaceDE w:val="0"/>
            <w:autoSpaceDN w:val="0"/>
            <w:spacing w:before="6" w:after="0" w:line="355" w:lineRule="auto"/>
            <w:ind w:right="10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la vacunación segura en niños con riesgo de padecer reacciones alérgicas acomponentes vacunales. Archivos ArgentinosdePediatría.2018. Disponible en:</w:t>
          </w:r>
          <w:hyperlink r:id="rId64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https://www.sap.org.ar/uploads/consensos/consensos_recomendaciones-para-la-vacunacion-segura-en-ninos-con-</w:t>
            </w:r>
          </w:hyperlink>
          <w:hyperlink r:id="rId65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riesgo-de-padecer-reacciones-alergicas-a-componentes-vacunales-94.pdf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Alergiaalimentariaenpediatría:recomendacionesparasudiagnósticoy tratamiento.ArchivosArgentinosdePediatría. 2018. Disponibleen:</w:t>
          </w:r>
          <w:hyperlink r:id="rId66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https://www.sap.org.ar/uploads/consensos/consensos_alergia-alimentaria-en-pediatria-recomendaciones-</w:t>
            </w:r>
          </w:hyperlink>
          <w:hyperlink r:id="rId67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para-su-diagnostico-y-tratamiento-93.pdf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2" w:lineRule="auto"/>
            <w:ind w:right="153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Consideracionesparaunacorticoterapiasegura.ArchivosArgentinosdePediatría.2018.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6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https://www.sap.org.ar/uploads/consensos/consensos_consideraciones-para-una-</w:t>
            </w:r>
          </w:hyperlink>
          <w:hyperlink r:id="rId69"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corticoterapia-segura-78.pdf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5" w:after="0" w:line="343" w:lineRule="auto"/>
            <w:ind w:right="101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Bronquiolitis obliterante posinfecciosa. ArchivosArgentinosdePediatría. 2018.Disponibleen:</w:t>
          </w:r>
          <w:hyperlink r:id="rId7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https://www.sap.org.ar/uploads/consensos/consensos_bronquiolitis-obliterante-posinfecciosa-77.pdf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18" w:after="0" w:line="355" w:lineRule="auto"/>
            <w:ind w:right="97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actualización de inmunizaciones en pacientes con inmunodeficiencias primarias.ArchivosArgentinos dePediatría. 2018. Disponibleen:</w:t>
          </w:r>
          <w:hyperlink r:id="rId7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https://www.sap.org.ar/uploads/consensos/consensos_consenso-sobre-actualizacion-de-inmunizaciones-</w:t>
            </w:r>
          </w:hyperlink>
          <w:hyperlink r:id="rId7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en-pacientes-con-inmunodeficiencias-primarias-76.pdf</w:t>
            </w:r>
          </w:hyperlink>
        </w:p>
        <w:p w:rsidR="006667C4" w:rsidRPr="006667C4" w:rsidRDefault="006667C4" w:rsidP="006667C4">
          <w:pPr>
            <w:pStyle w:val="Textoindependiente"/>
            <w:spacing w:before="3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AÑO2019</w:t>
          </w:r>
        </w:p>
        <w:p w:rsidR="006667C4" w:rsidRPr="006667C4" w:rsidRDefault="006667C4" w:rsidP="006667C4">
          <w:pPr>
            <w:tabs>
              <w:tab w:val="left" w:pos="300"/>
            </w:tabs>
            <w:spacing w:before="108" w:line="345" w:lineRule="auto"/>
            <w:ind w:left="-59" w:right="489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1-ConsensodeHipoglucemianeonatal:revisióndelasprácticashabituales.ArchivosArgentinos</w:t>
          </w:r>
          <w:r w:rsidRPr="006667C4">
            <w:rPr>
              <w:w w:val="105"/>
              <w:sz w:val="20"/>
              <w:szCs w:val="20"/>
            </w:rPr>
            <w:t>dePediatría. 2019.Disponible en:</w:t>
          </w:r>
          <w:hyperlink r:id="rId73">
            <w:r w:rsidRPr="006667C4">
              <w:rPr>
                <w:color w:val="0462C1"/>
                <w:w w:val="105"/>
                <w:sz w:val="20"/>
                <w:szCs w:val="20"/>
                <w:u w:val="single" w:color="0462C1"/>
              </w:rPr>
              <w:t>https://www.sap.org.ar/uploads/consensos/consensos_hipoglucemia-</w:t>
            </w:r>
          </w:hyperlink>
        </w:p>
        <w:p w:rsidR="006667C4" w:rsidRPr="006667C4" w:rsidRDefault="006667C4" w:rsidP="006667C4">
          <w:pPr>
            <w:pStyle w:val="Textoindependiente"/>
            <w:spacing w:before="26"/>
            <w:ind w:left="-59"/>
            <w:rPr>
              <w:rFonts w:ascii="Times New Roman" w:hAnsi="Times New Roman" w:cs="Times New Roman"/>
            </w:rPr>
          </w:pPr>
          <w:hyperlink r:id="rId74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neonatal-revision-de-las-practicas-habituales-97.pdf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16" w:line="355" w:lineRule="auto"/>
            <w:ind w:left="-59" w:right="447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lastRenderedPageBreak/>
            <w:t>2-Enfermedadesdelintersticiopulmonarenniñosmenoresde2años.Clasificación,diagnóstico y tratamiento.ArchivosArgentinosdePediatría.2020.Disponibleen:</w:t>
          </w:r>
          <w:hyperlink r:id="rId75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https://www.sap.org.ar/uploads/consensos/consensos_enfermedades-del-intersticio-pulmonar-en-ninos-</w:t>
            </w:r>
          </w:hyperlink>
          <w:hyperlink r:id="rId76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menores-de-2-anos-clasificacion-diagnostico-y-tratamiento-96.pdf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line="352" w:lineRule="auto"/>
            <w:ind w:left="-59" w:right="39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 xml:space="preserve">3-Seguridad del paciente ylasmetasinternacionales. ArchivosArgentinosdePediatría.2019. </w:t>
          </w:r>
          <w:r w:rsidRPr="006667C4">
            <w:rPr>
              <w:sz w:val="20"/>
              <w:szCs w:val="20"/>
            </w:rPr>
            <w:t>Disponibleen:</w:t>
          </w:r>
          <w:hyperlink r:id="rId77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https://www.sap.org.ar/uploads/consensos/consensos_consenso-seguridad-del-paciente-y-las-</w:t>
            </w:r>
          </w:hyperlink>
          <w:hyperlink r:id="rId78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metas-internacionales-92.pdf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2" w:lineRule="auto"/>
            <w:ind w:left="-59" w:right="32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4-Trombocitopeniainmune.Guíadediagnósticoytratamiento.ArchivosArgentinosdePediatría.</w:t>
          </w:r>
          <w:r w:rsidRPr="006667C4">
            <w:rPr>
              <w:sz w:val="20"/>
              <w:szCs w:val="20"/>
            </w:rPr>
            <w:t>2019. Disponibleen:</w:t>
          </w:r>
          <w:hyperlink r:id="rId79">
            <w:r w:rsidRPr="006667C4">
              <w:rPr>
                <w:color w:val="0000FF"/>
                <w:sz w:val="20"/>
                <w:szCs w:val="20"/>
                <w:u w:val="single" w:color="0000FF"/>
              </w:rPr>
              <w:t>https://www.sap.org.ar/uploads/consensos/consensos_trombocitopenia-inmune-guia-de-</w:t>
            </w:r>
          </w:hyperlink>
          <w:hyperlink r:id="rId80">
            <w:r w:rsidRPr="006667C4">
              <w:rPr>
                <w:color w:val="0000FF"/>
                <w:w w:val="110"/>
                <w:sz w:val="20"/>
                <w:szCs w:val="20"/>
                <w:u w:val="single" w:color="0000FF"/>
              </w:rPr>
              <w:t>diagnostico-y-tratamiento-91.pdf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before="6" w:line="355" w:lineRule="auto"/>
            <w:ind w:left="-59" w:right="37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5-Consensodeprevencióncardiovascularenlainfanciaylaadolescencia.Versiónresumida. Recomendaciones.ArchivosArgentinosdePediatría.2019.Disponibleen:</w:t>
          </w:r>
          <w:hyperlink r:id="rId81">
            <w:r w:rsidRPr="006667C4">
              <w:rPr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https://www.sap.org.ar/uploads/consensos/consensos_consenso-de-prevencion-cardiovascular-en-la-infancia-y-</w:t>
            </w:r>
          </w:hyperlink>
          <w:hyperlink r:id="rId82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la-adolescencia-version-resumida-recomendaciones-90.pdf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line="343" w:lineRule="auto"/>
            <w:ind w:left="-59" w:right="982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6-Manejodedolorenneonatología.ArchivosArgentinosdePediatría.2019. Disponibleen:</w:t>
          </w:r>
          <w:hyperlink r:id="rId83">
            <w:r w:rsidRPr="006667C4">
              <w:rPr>
                <w:color w:val="0000FF"/>
                <w:w w:val="105"/>
                <w:sz w:val="20"/>
                <w:szCs w:val="20"/>
                <w:u w:val="single" w:color="0000FF"/>
              </w:rPr>
              <w:t>https://www.sap.org.ar/uploads/consensos/consensos_manejo-del-dolor-en-neonatologia--89.pdf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8" w:line="352" w:lineRule="auto"/>
            <w:ind w:left="-59" w:right="43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7-Actualizacióndevacunasenpediatría. Recomendacionesde2018.ArchivosArgentinosde</w:t>
          </w:r>
          <w:r w:rsidRPr="006667C4">
            <w:rPr>
              <w:sz w:val="20"/>
              <w:szCs w:val="20"/>
            </w:rPr>
            <w:t>Pediatría.2019 .Disponibleen:</w:t>
          </w:r>
          <w:hyperlink r:id="rId84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https://www.sap.org.ar/uploads/consensos/consensos_actualizacion-sobre-</w:t>
            </w:r>
          </w:hyperlink>
          <w:hyperlink r:id="rId85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vacunas-recomendaciones-de-2018-84.pdf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w w:val="110"/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8-Reaccionesalérgicasabetalactámicosenpediatría:recomendacionesparasudiagnósticoytratamiento.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ArchivosArgentinosdePediatría.2019.Disponibleen:</w:t>
          </w:r>
          <w:hyperlink r:id="rId86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https://www.sap.org.ar/uploads/consensos/consensos_reacciones-alergicas-a-betalactamicos-en-pediatria-</w:t>
            </w:r>
          </w:hyperlink>
          <w:hyperlink r:id="rId87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recomendaciones-para-su-diagnostico-y-tratamiento-83.pdf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line="352" w:lineRule="auto"/>
            <w:ind w:left="-59" w:right="582"/>
            <w:rPr>
              <w:sz w:val="20"/>
              <w:szCs w:val="20"/>
            </w:rPr>
          </w:pPr>
          <w:r w:rsidRPr="006667C4">
            <w:rPr>
              <w:sz w:val="20"/>
              <w:szCs w:val="20"/>
            </w:rPr>
            <w:t>9-Consensosobreeltrasladodeniñoscríticamenteenfermos.ArchivosArgentinosdePediatría.2019. Disponibleen:</w:t>
          </w:r>
          <w:hyperlink r:id="rId88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https://www.sap.org.ar/uploads/consensos/consensos_consenso-sobre-el-traslado-de-ninos-</w:t>
            </w:r>
          </w:hyperlink>
          <w:hyperlink r:id="rId89">
            <w:r w:rsidRPr="006667C4">
              <w:rPr>
                <w:color w:val="0462C1"/>
                <w:sz w:val="20"/>
                <w:szCs w:val="20"/>
                <w:u w:val="single" w:color="0462C1"/>
              </w:rPr>
              <w:t>criticamente-enfermos-82.pdf</w:t>
            </w:r>
          </w:hyperlink>
        </w:p>
        <w:p w:rsidR="006667C4" w:rsidRPr="006667C4" w:rsidRDefault="006667C4" w:rsidP="006667C4">
          <w:pPr>
            <w:pStyle w:val="Prrafodelista"/>
            <w:tabs>
              <w:tab w:val="left" w:pos="300"/>
            </w:tabs>
            <w:spacing w:before="108" w:line="345" w:lineRule="auto"/>
            <w:ind w:left="140" w:right="489"/>
            <w:rPr>
              <w:rFonts w:ascii="Times New Roman" w:hAnsi="Times New Roman" w:cs="Times New Roman"/>
              <w:sz w:val="20"/>
              <w:szCs w:val="20"/>
            </w:rPr>
          </w:pPr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 2020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after="0" w:line="352" w:lineRule="auto"/>
            <w:ind w:right="101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ConsensodeHiperbilirrubinemia del primertrimestredelavida.ArchivosArgentinos de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Pediatría.2020.Disponibleen:</w:t>
          </w:r>
          <w:hyperlink r:id="rId9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</w:t>
            </w:r>
          </w:hyperlink>
          <w:hyperlink r:id="rId91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hiperbilirrubinemia-del-primer-trimestre-de-la-vida-99.pdf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Consensodelesiónrenalagudaenelreciénnacido.ArchivosArgentinosdePediatría.2020.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9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https://www.sap.org.ar/uploads/consensos/consensos_consenso-de-lesion-renal-aguda-en-el-</w:t>
            </w:r>
          </w:hyperlink>
          <w:hyperlink r:id="rId93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recien-nacido-98.pdf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Concepto de DevelopmentalOrigins of Health and Disease: El ambiente en los primeros mil días de vida y su asociación con las enfermedades no transmisibles. Arch Argent Pediatr 2020;118(4):S118-S129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Dietas vegetarianas en la infancia.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Arch Argent Pediatr 2020;118(4):S130-S141 </w:t>
          </w:r>
          <w:hyperlink r:id="rId94" w:history="1">
            <w:r w:rsidRPr="006667C4"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  <w:t>https://www.sap.org.ar/docs/publicaciones/archivosarg/2020/v118n4a28s.pdf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Hipertensión arterial en el recién nacido. Arch Argent Pediatr 2020;118(6):S153-S163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6" w:line="352" w:lineRule="auto"/>
            <w:ind w:right="462"/>
            <w:rPr>
              <w:sz w:val="20"/>
              <w:szCs w:val="20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  <w:t>AÑO 2021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Alteraciones tiroideas en la infancia y en la adolescencia.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>Parte 1: hipertiroidismo.Arch Argent Pediatr 2021;119(1):S1-S7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Alteraciones tiroideas en la infancia y en la adolescencia. Parte 2: hipotiroidismo. Arch Argent Pediatr 2021;119(1):S8-S16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el manejo de las infecciones respiratorias agudas bajas en menores de 2 años. Actualización 2021.Arch Argent Pediatr 2021;119(4):S171-S197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la constancia de salud del niño y del adolescente para la realización de actividades físicas y/o deportivas. Actualización 2021.Arch Argent Pediatr 2021;119(5):S212-S221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Guía de diagnóstico y tratamiento: asma bronquial en niños ≥ 6 años. Actualización 2021.Arch Argent Pediatr 2021;119(4):S123-S158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tratamiento del síndrome inflamatorio multisistémico asociado a COVID-19.Arch Argent Pediatr 2021;119(4):S198-S211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VACUNAS</w:t>
          </w:r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00"/>
            </w:tabs>
            <w:autoSpaceDE w:val="0"/>
            <w:autoSpaceDN w:val="0"/>
            <w:spacing w:before="26" w:after="0" w:line="345" w:lineRule="auto"/>
            <w:ind w:right="230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CalendarioNacionaldeVacunas/ResoluciónMinisterial51/2014.Disponibleen:</w:t>
          </w:r>
          <w:hyperlink r:id="rId95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http://servicios.infoleg.gob.ar/infolegInternet/verNorma.do?id=225415</w:t>
            </w:r>
          </w:hyperlink>
        </w:p>
        <w:p w:rsidR="006667C4" w:rsidRPr="006667C4" w:rsidRDefault="006667C4" w:rsidP="006667C4">
          <w:pPr>
            <w:pStyle w:val="Textoindependiente"/>
            <w:spacing w:before="101" w:line="360" w:lineRule="auto"/>
            <w:ind w:right="1142"/>
            <w:rPr>
              <w:rFonts w:ascii="Times New Roman" w:hAnsi="Times New Roman" w:cs="Times New Roman"/>
            </w:rPr>
          </w:pPr>
          <w:hyperlink r:id="rId96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p: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www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6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u w:val="single" w:color="0000FF"/>
              </w:rPr>
              <w:t>gr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45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83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w w:val="8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1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1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hyperlink r:id="rId97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_ca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ndar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-</w:t>
            </w:r>
          </w:hyperlink>
          <w:hyperlink r:id="rId98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nacional-vacunacion.pdf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3"/>
            </w:tabs>
            <w:autoSpaceDE w:val="0"/>
            <w:autoSpaceDN w:val="0"/>
            <w:spacing w:before="93" w:after="0" w:line="355" w:lineRule="auto"/>
            <w:ind w:right="45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RecomendacionesNacionalesdeVacunaciónArgentina2012. ApartadossobreBCG, HepatitisB, Quíntuple, Triple bacteriana celular, Doble bacteriana, Cuádruple bacteriana, Triple viral, Dobleviral, Triple bacteriana acelular, Hepatitis A y Vacunas en pacientes inmunocomprometidos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ped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en</w:t>
          </w:r>
          <w:r w:rsidRPr="006667C4">
            <w:rPr>
              <w:rFonts w:ascii="Times New Roman" w:hAnsi="Times New Roman" w:cs="Times New Roman"/>
              <w:spacing w:val="6"/>
              <w:w w:val="113"/>
              <w:sz w:val="20"/>
              <w:szCs w:val="20"/>
            </w:rPr>
            <w:t>:</w:t>
          </w:r>
          <w:hyperlink r:id="rId99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gra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5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1c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100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2013-</w:t>
            </w:r>
          </w:hyperlink>
          <w:hyperlink r:id="rId101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06_recomendaciones-vacunacion-argentina-2012.pdf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8"/>
            </w:tabs>
            <w:autoSpaceDE w:val="0"/>
            <w:autoSpaceDN w:val="0"/>
            <w:spacing w:before="7" w:after="0" w:line="352" w:lineRule="auto"/>
            <w:ind w:right="184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Actualización sobre vacunas: recomendaciones de 2018. Disponible en:</w:t>
          </w:r>
          <w:hyperlink r:id="rId102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4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z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103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recomendaciones-de-2018-84.pdf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70"/>
            </w:tabs>
            <w:autoSpaceDE w:val="0"/>
            <w:autoSpaceDN w:val="0"/>
            <w:spacing w:before="6" w:after="0" w:line="345" w:lineRule="auto"/>
            <w:ind w:right="85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Guíaparalaprevención,vigilanciaycontroldelarabiaenArgentina.2018.Disponibleen:</w:t>
          </w:r>
          <w:hyperlink r:id="rId10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3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99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105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.p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1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GUÍAS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23" w:after="0" w:line="355" w:lineRule="auto"/>
            <w:ind w:right="4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Guías alimentarias para la población infantil. Dirección Nacional de Maternidad e Infancia,MinisteriodeSaluddela Nación.2010.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06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ag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gr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af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03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9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ntar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pob-inf-equipos.pdf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55" w:lineRule="auto"/>
            <w:ind w:right="32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recomendaciones para la atención integral de adolescentes en espacios de  saludamigables y de calidad. Páginas 36 a 78. Programa Nacional de Salud Integral en la Adolescencia del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Ministerio de Salud de la Nación y el CEPA.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07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8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4" w:after="0" w:line="352" w:lineRule="auto"/>
            <w:ind w:right="96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Nutrición del prematuro. Recomendaciones para las Unidades de cuidados intensivos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neonatales.DirecciónNacionaldeMaternidadeInfancia,MinisteriodeSalud.2015.Disponible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08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it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nu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29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_p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_2</w:t>
            </w:r>
            <w:r w:rsidRPr="006667C4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-3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5" w:after="0" w:line="355" w:lineRule="auto"/>
            <w:ind w:right="29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Guíadeprevenciónytratamientodelasinfeccionescongénitasyperinatales.DirecciónNacionalde maternidad e infancia, Ministerio de Salud de la Nación.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09">
            <w:r w:rsidRPr="006667C4">
              <w:rPr>
                <w:rFonts w:ascii="Times New Roman" w:hAnsi="Times New Roman" w:cs="Times New Roman"/>
                <w:spacing w:val="-6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be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ra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  <w:r w:rsidRPr="006667C4">
              <w:rPr>
                <w:rFonts w:ascii="Times New Roman" w:hAnsi="Times New Roman" w:cs="Times New Roman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g10-g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cc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one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perinatales.pdf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45" w:lineRule="auto"/>
            <w:ind w:right="54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Plandeabordajeintegraldelaenfermedaddiarreicaagudayplandecontingenciadecólera.Guíaparaelequipode salud.Ministerio deSaluddelaNación.2015.</w:t>
          </w:r>
        </w:p>
        <w:p w:rsidR="006667C4" w:rsidRPr="006667C4" w:rsidRDefault="006667C4" w:rsidP="006667C4">
          <w:pPr>
            <w:pStyle w:val="Textoindependiente"/>
            <w:spacing w:before="15" w:line="360" w:lineRule="auto"/>
            <w:ind w:right="868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hyperlink r:id="rId110">
            <w:r w:rsidRPr="006667C4">
              <w:rPr>
                <w:rFonts w:ascii="Times New Roman" w:hAnsi="Times New Roman" w:cs="Times New Roman"/>
                <w:spacing w:val="-1"/>
                <w:w w:val="91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4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m</w:t>
            </w:r>
            <w:r w:rsidRPr="006667C4">
              <w:rPr>
                <w:rFonts w:ascii="Times New Roman" w:hAnsi="Times New Roman" w:cs="Times New Roman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g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1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/i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ag</w:t>
            </w:r>
            <w:r w:rsidRPr="006667C4">
              <w:rPr>
                <w:rFonts w:ascii="Times New Roman" w:hAnsi="Times New Roman" w:cs="Times New Roman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to</w:t>
            </w:r>
            <w:r w:rsidRPr="006667C4">
              <w:rPr>
                <w:rFonts w:ascii="Times New Roman" w:hAnsi="Times New Roman" w:cs="Times New Roman"/>
                <w:w w:val="118"/>
              </w:rPr>
              <w:t>ri</w:t>
            </w:r>
            <w:r w:rsidRPr="006667C4">
              <w:rPr>
                <w:rFonts w:ascii="Times New Roman" w:hAnsi="Times New Roman" w:cs="Times New Roman"/>
                <w:spacing w:val="3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b</w:t>
            </w:r>
            <w:r w:rsidRPr="006667C4">
              <w:rPr>
                <w:rFonts w:ascii="Times New Roman" w:hAnsi="Times New Roman" w:cs="Times New Roman"/>
                <w:spacing w:val="4"/>
                <w:w w:val="11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</w:rPr>
              <w:t>gr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</w:rPr>
              <w:t>fi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000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</w:t>
            </w:r>
            <w:r w:rsidRPr="006667C4">
              <w:rPr>
                <w:rFonts w:ascii="Times New Roman" w:hAnsi="Times New Roman" w:cs="Times New Roman"/>
                <w:spacing w:val="5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6</w:t>
            </w:r>
            <w:r w:rsidRPr="006667C4">
              <w:rPr>
                <w:rFonts w:ascii="Times New Roman" w:hAnsi="Times New Roman" w:cs="Times New Roman"/>
                <w:w w:val="107"/>
              </w:rPr>
              <w:t>3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w w:val="94"/>
              </w:rPr>
              <w:t>01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0"/>
              </w:rPr>
              <w:t>gui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</w:rPr>
            <w:t>abordaje-colera.pdf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2" w:after="0" w:line="343" w:lineRule="auto"/>
            <w:ind w:right="26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Salud materno-infanto-juvenil en cifras. Sociedad Argentina de Pediatría y UNICEF. 2019.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111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31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6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no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112"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j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ven</w:t>
            </w:r>
            <w:r w:rsidRPr="006667C4">
              <w:rPr>
                <w:rFonts w:ascii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ifr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01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9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06" w:after="0" w:line="345" w:lineRule="auto"/>
            <w:ind w:right="424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DeclaracióndeHelsinki.Disponibleen:</w:t>
          </w:r>
          <w:hyperlink r:id="rId113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an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5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go</w:t>
            </w:r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5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2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KI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_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3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26" w:after="0" w:line="352" w:lineRule="auto"/>
            <w:ind w:right="5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Abusosexualcontraniños,niñasyadolescentesUnaguíaparatomaraccionesyprotegersus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derecho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.20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6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sp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:</w:t>
          </w:r>
          <w:hyperlink r:id="rId11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f.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r/</w:t>
            </w:r>
            <w:r w:rsidRPr="006667C4">
              <w:rPr>
                <w:rFonts w:ascii="Times New Roman" w:hAnsi="Times New Roman" w:cs="Times New Roman"/>
                <w:color w:val="0000FF"/>
                <w:w w:val="129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8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115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AbusoSexual_contra_NNyA-2016_(1).pdf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97" w:after="0" w:line="352" w:lineRule="auto"/>
            <w:ind w:right="5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Lineamientosparalaatencióndelintentodesuicidioenadolescentes.MinisteriodeSalud.2018.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116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3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b.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/i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ag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0"/>
                <w:sz w:val="20"/>
                <w:szCs w:val="20"/>
                <w:u w:val="single" w:color="0462C1"/>
              </w:rPr>
              <w:t>b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3"/>
                <w:sz w:val="20"/>
                <w:szCs w:val="20"/>
                <w:u w:val="single" w:color="0462C1"/>
              </w:rPr>
              <w:t>fi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08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7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9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201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lineamientos-atencion-intento-suicidio-adolescentes.pdf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6" w:after="0" w:line="352" w:lineRule="auto"/>
            <w:ind w:right="82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Documento deConsenso deEnfermedadCelíaca. Ministerio deSalud. 2017.Disponible en:</w:t>
          </w:r>
          <w:hyperlink r:id="rId117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documento_de_consenso_2017.pdf</w:t>
          </w:r>
        </w:p>
        <w:p w:rsidR="00906DF4" w:rsidRPr="00A6670E" w:rsidRDefault="00D35B76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118"/>
      <w:footerReference w:type="default" r:id="rId11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89" w:rsidRDefault="00250989" w:rsidP="00906DF4">
      <w:pPr>
        <w:spacing w:line="240" w:lineRule="auto"/>
      </w:pPr>
      <w:r>
        <w:separator/>
      </w:r>
    </w:p>
  </w:endnote>
  <w:endnote w:type="continuationSeparator" w:id="1">
    <w:p w:rsidR="00250989" w:rsidRDefault="00250989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 w:rsidRPr="00D02079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304.15pt;margin-top:808.1pt;width:12.15pt;height:14.3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jwVy3eEAAAANAQAADwAA&#10;AAAAAAAAAAAAAAAEBQAAZHJzL2Rvd25yZXYueG1sUEsFBgAAAAAEAAQA8wAAABIGAAAAAA==&#10;" filled="f" stroked="f">
          <v:textbox style="mso-next-textbox:#Text Box 1" inset="0,0,0,0">
            <w:txbxContent>
              <w:p w:rsidR="006667C4" w:rsidRDefault="006667C4">
                <w:pPr>
                  <w:spacing w:before="13"/>
                  <w:ind w:left="6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6667C4" w:rsidRPr="006667C4">
      <w:rPr>
        <w:rFonts w:ascii="Arial" w:hAnsi="Arial" w:cs="Arial"/>
        <w:noProof/>
        <w:sz w:val="18"/>
        <w:szCs w:val="24"/>
        <w:lang w:val="es-ES"/>
      </w:rPr>
      <w:t>9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6667C4" w:rsidRPr="006667C4">
        <w:rPr>
          <w:rFonts w:ascii="Arial" w:hAnsi="Arial" w:cs="Arial"/>
          <w:noProof/>
          <w:sz w:val="18"/>
          <w:szCs w:val="24"/>
          <w:lang w:val="es-ES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89" w:rsidRDefault="00250989" w:rsidP="00906DF4">
      <w:pPr>
        <w:spacing w:line="240" w:lineRule="auto"/>
      </w:pPr>
      <w:r>
        <w:separator/>
      </w:r>
    </w:p>
  </w:footnote>
  <w:footnote w:type="continuationSeparator" w:id="1">
    <w:p w:rsidR="00250989" w:rsidRDefault="00250989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1838325</wp:posOffset>
          </wp:positionH>
          <wp:positionV relativeFrom="page">
            <wp:posOffset>297179</wp:posOffset>
          </wp:positionV>
          <wp:extent cx="3352800" cy="59435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250989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25098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250989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25098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7E5419"/>
    <w:multiLevelType w:val="hybridMultilevel"/>
    <w:tmpl w:val="3056E290"/>
    <w:lvl w:ilvl="0" w:tplc="43CC6A0E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AEE97F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9C0265C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664EC0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8FBEE92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D62C82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FAE27CC6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2B28172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51028C6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">
    <w:nsid w:val="12D77304"/>
    <w:multiLevelType w:val="hybridMultilevel"/>
    <w:tmpl w:val="49C20D5E"/>
    <w:lvl w:ilvl="0" w:tplc="436C062C">
      <w:start w:val="1"/>
      <w:numFmt w:val="decimal"/>
      <w:lvlText w:val="%1."/>
      <w:lvlJc w:val="left"/>
      <w:pPr>
        <w:ind w:left="100" w:hanging="202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2A9613F8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7636873E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C63EC59E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E8909274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F65264D8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2ECC966A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EAB827F2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4C0CA24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3">
    <w:nsid w:val="148D0C36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4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7EC"/>
    <w:multiLevelType w:val="hybridMultilevel"/>
    <w:tmpl w:val="52C6F2BA"/>
    <w:lvl w:ilvl="0" w:tplc="928EF33C">
      <w:start w:val="1"/>
      <w:numFmt w:val="decimal"/>
      <w:lvlText w:val="%1."/>
      <w:lvlJc w:val="left"/>
      <w:pPr>
        <w:ind w:left="100" w:hanging="221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E6AEBA2">
      <w:numFmt w:val="bullet"/>
      <w:lvlText w:val="•"/>
      <w:lvlJc w:val="left"/>
      <w:pPr>
        <w:ind w:left="1130" w:hanging="221"/>
      </w:pPr>
      <w:rPr>
        <w:rFonts w:hint="default"/>
        <w:lang w:val="es-ES" w:eastAsia="en-US" w:bidi="ar-SA"/>
      </w:rPr>
    </w:lvl>
    <w:lvl w:ilvl="2" w:tplc="6838B194">
      <w:numFmt w:val="bullet"/>
      <w:lvlText w:val="•"/>
      <w:lvlJc w:val="left"/>
      <w:pPr>
        <w:ind w:left="2161" w:hanging="221"/>
      </w:pPr>
      <w:rPr>
        <w:rFonts w:hint="default"/>
        <w:lang w:val="es-ES" w:eastAsia="en-US" w:bidi="ar-SA"/>
      </w:rPr>
    </w:lvl>
    <w:lvl w:ilvl="3" w:tplc="EF3C81E4">
      <w:numFmt w:val="bullet"/>
      <w:lvlText w:val="•"/>
      <w:lvlJc w:val="left"/>
      <w:pPr>
        <w:ind w:left="3191" w:hanging="221"/>
      </w:pPr>
      <w:rPr>
        <w:rFonts w:hint="default"/>
        <w:lang w:val="es-ES" w:eastAsia="en-US" w:bidi="ar-SA"/>
      </w:rPr>
    </w:lvl>
    <w:lvl w:ilvl="4" w:tplc="7F2C1B60">
      <w:numFmt w:val="bullet"/>
      <w:lvlText w:val="•"/>
      <w:lvlJc w:val="left"/>
      <w:pPr>
        <w:ind w:left="4222" w:hanging="221"/>
      </w:pPr>
      <w:rPr>
        <w:rFonts w:hint="default"/>
        <w:lang w:val="es-ES" w:eastAsia="en-US" w:bidi="ar-SA"/>
      </w:rPr>
    </w:lvl>
    <w:lvl w:ilvl="5" w:tplc="718A1488">
      <w:numFmt w:val="bullet"/>
      <w:lvlText w:val="•"/>
      <w:lvlJc w:val="left"/>
      <w:pPr>
        <w:ind w:left="5253" w:hanging="221"/>
      </w:pPr>
      <w:rPr>
        <w:rFonts w:hint="default"/>
        <w:lang w:val="es-ES" w:eastAsia="en-US" w:bidi="ar-SA"/>
      </w:rPr>
    </w:lvl>
    <w:lvl w:ilvl="6" w:tplc="EAE2A3BE">
      <w:numFmt w:val="bullet"/>
      <w:lvlText w:val="•"/>
      <w:lvlJc w:val="left"/>
      <w:pPr>
        <w:ind w:left="6283" w:hanging="221"/>
      </w:pPr>
      <w:rPr>
        <w:rFonts w:hint="default"/>
        <w:lang w:val="es-ES" w:eastAsia="en-US" w:bidi="ar-SA"/>
      </w:rPr>
    </w:lvl>
    <w:lvl w:ilvl="7" w:tplc="5310F714">
      <w:numFmt w:val="bullet"/>
      <w:lvlText w:val="•"/>
      <w:lvlJc w:val="left"/>
      <w:pPr>
        <w:ind w:left="7314" w:hanging="221"/>
      </w:pPr>
      <w:rPr>
        <w:rFonts w:hint="default"/>
        <w:lang w:val="es-ES" w:eastAsia="en-US" w:bidi="ar-SA"/>
      </w:rPr>
    </w:lvl>
    <w:lvl w:ilvl="8" w:tplc="6FC20716">
      <w:numFmt w:val="bullet"/>
      <w:lvlText w:val="•"/>
      <w:lvlJc w:val="left"/>
      <w:pPr>
        <w:ind w:left="8345" w:hanging="221"/>
      </w:pPr>
      <w:rPr>
        <w:rFonts w:hint="default"/>
        <w:lang w:val="es-ES" w:eastAsia="en-US" w:bidi="ar-SA"/>
      </w:rPr>
    </w:lvl>
  </w:abstractNum>
  <w:abstractNum w:abstractNumId="6">
    <w:nsid w:val="314C79DA"/>
    <w:multiLevelType w:val="hybridMultilevel"/>
    <w:tmpl w:val="F82403DC"/>
    <w:lvl w:ilvl="0" w:tplc="33780EDC">
      <w:start w:val="1"/>
      <w:numFmt w:val="decimal"/>
      <w:lvlText w:val="%1."/>
      <w:lvlJc w:val="left"/>
      <w:pPr>
        <w:ind w:left="100" w:hanging="159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C3E65"/>
    <w:multiLevelType w:val="hybridMultilevel"/>
    <w:tmpl w:val="DCEE16B4"/>
    <w:lvl w:ilvl="0" w:tplc="5C3A95A0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87FEACA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725E220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F1E517E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74037B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2001EC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CC49BD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4E58E59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C7CC8F80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8">
    <w:nsid w:val="35F665A1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9">
    <w:nsid w:val="3AB447B2"/>
    <w:multiLevelType w:val="hybridMultilevel"/>
    <w:tmpl w:val="740A3F1A"/>
    <w:lvl w:ilvl="0" w:tplc="1AC0AC4E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B7F4B18E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0C1C0344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786EC68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1D08BDE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3AF073C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E0D047A4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CDA024F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EB0CB00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0">
    <w:nsid w:val="44C21294"/>
    <w:multiLevelType w:val="hybridMultilevel"/>
    <w:tmpl w:val="C0146432"/>
    <w:lvl w:ilvl="0" w:tplc="55061D3E">
      <w:start w:val="1"/>
      <w:numFmt w:val="decimal"/>
      <w:lvlText w:val="%1."/>
      <w:lvlJc w:val="left"/>
      <w:pPr>
        <w:ind w:left="100" w:hanging="202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270B82C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1918261C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52A02C76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F1E6B406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BBCAC58E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7AB01870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920F97C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2D88576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11">
    <w:nsid w:val="46FB4DA2"/>
    <w:multiLevelType w:val="hybridMultilevel"/>
    <w:tmpl w:val="118C8E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7D7E"/>
    <w:multiLevelType w:val="hybridMultilevel"/>
    <w:tmpl w:val="4A4A71C4"/>
    <w:lvl w:ilvl="0" w:tplc="E3AA8D3C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D667E60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67C30D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E1B0DDAA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571074E2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6B6A3A0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087E3A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84D8B4C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616E2CE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3">
    <w:nsid w:val="527A5E25"/>
    <w:multiLevelType w:val="hybridMultilevel"/>
    <w:tmpl w:val="F95A9E20"/>
    <w:lvl w:ilvl="0" w:tplc="A5006ED4">
      <w:start w:val="1"/>
      <w:numFmt w:val="decimal"/>
      <w:lvlText w:val="%1."/>
      <w:lvlJc w:val="left"/>
      <w:pPr>
        <w:ind w:left="100" w:hanging="567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8DC0AE8">
      <w:numFmt w:val="bullet"/>
      <w:lvlText w:val="•"/>
      <w:lvlJc w:val="left"/>
      <w:pPr>
        <w:ind w:left="1130" w:hanging="567"/>
      </w:pPr>
      <w:rPr>
        <w:rFonts w:hint="default"/>
        <w:lang w:val="es-ES" w:eastAsia="en-US" w:bidi="ar-SA"/>
      </w:rPr>
    </w:lvl>
    <w:lvl w:ilvl="2" w:tplc="E1089A96">
      <w:numFmt w:val="bullet"/>
      <w:lvlText w:val="•"/>
      <w:lvlJc w:val="left"/>
      <w:pPr>
        <w:ind w:left="2161" w:hanging="567"/>
      </w:pPr>
      <w:rPr>
        <w:rFonts w:hint="default"/>
        <w:lang w:val="es-ES" w:eastAsia="en-US" w:bidi="ar-SA"/>
      </w:rPr>
    </w:lvl>
    <w:lvl w:ilvl="3" w:tplc="D5F263A6">
      <w:numFmt w:val="bullet"/>
      <w:lvlText w:val="•"/>
      <w:lvlJc w:val="left"/>
      <w:pPr>
        <w:ind w:left="3191" w:hanging="567"/>
      </w:pPr>
      <w:rPr>
        <w:rFonts w:hint="default"/>
        <w:lang w:val="es-ES" w:eastAsia="en-US" w:bidi="ar-SA"/>
      </w:rPr>
    </w:lvl>
    <w:lvl w:ilvl="4" w:tplc="5FA4960C">
      <w:numFmt w:val="bullet"/>
      <w:lvlText w:val="•"/>
      <w:lvlJc w:val="left"/>
      <w:pPr>
        <w:ind w:left="4222" w:hanging="567"/>
      </w:pPr>
      <w:rPr>
        <w:rFonts w:hint="default"/>
        <w:lang w:val="es-ES" w:eastAsia="en-US" w:bidi="ar-SA"/>
      </w:rPr>
    </w:lvl>
    <w:lvl w:ilvl="5" w:tplc="D794EE90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 w:tplc="A25404FE">
      <w:numFmt w:val="bullet"/>
      <w:lvlText w:val="•"/>
      <w:lvlJc w:val="left"/>
      <w:pPr>
        <w:ind w:left="6283" w:hanging="567"/>
      </w:pPr>
      <w:rPr>
        <w:rFonts w:hint="default"/>
        <w:lang w:val="es-ES" w:eastAsia="en-US" w:bidi="ar-SA"/>
      </w:rPr>
    </w:lvl>
    <w:lvl w:ilvl="7" w:tplc="C156A442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8" w:tplc="F3606F1A">
      <w:numFmt w:val="bullet"/>
      <w:lvlText w:val="•"/>
      <w:lvlJc w:val="left"/>
      <w:pPr>
        <w:ind w:left="8345" w:hanging="567"/>
      </w:pPr>
      <w:rPr>
        <w:rFonts w:hint="default"/>
        <w:lang w:val="es-ES" w:eastAsia="en-US" w:bidi="ar-SA"/>
      </w:rPr>
    </w:lvl>
  </w:abstractNum>
  <w:abstractNum w:abstractNumId="14">
    <w:nsid w:val="53006FA9"/>
    <w:multiLevelType w:val="hybridMultilevel"/>
    <w:tmpl w:val="0448B5E8"/>
    <w:lvl w:ilvl="0" w:tplc="179631F4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EA8AE2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A7EE516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EEC48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A9EC5ED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C800C00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D122A14A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1612F43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51C45022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5">
    <w:nsid w:val="568504AE"/>
    <w:multiLevelType w:val="hybridMultilevel"/>
    <w:tmpl w:val="4D90DB58"/>
    <w:lvl w:ilvl="0" w:tplc="5C7A0C06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A5043B5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1C240438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46DAA6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F4807C7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E59E726E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3F167C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A97225E4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10E68E5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6">
    <w:nsid w:val="58A32920"/>
    <w:multiLevelType w:val="hybridMultilevel"/>
    <w:tmpl w:val="F45C023C"/>
    <w:lvl w:ilvl="0" w:tplc="2C0A000F">
      <w:start w:val="1"/>
      <w:numFmt w:val="decimal"/>
      <w:lvlText w:val="%1."/>
      <w:lvlJc w:val="left"/>
      <w:pPr>
        <w:ind w:left="860" w:hanging="360"/>
      </w:pPr>
    </w:lvl>
    <w:lvl w:ilvl="1" w:tplc="2C0A0019" w:tentative="1">
      <w:start w:val="1"/>
      <w:numFmt w:val="lowerLetter"/>
      <w:lvlText w:val="%2."/>
      <w:lvlJc w:val="left"/>
      <w:pPr>
        <w:ind w:left="1580" w:hanging="360"/>
      </w:pPr>
    </w:lvl>
    <w:lvl w:ilvl="2" w:tplc="2C0A001B" w:tentative="1">
      <w:start w:val="1"/>
      <w:numFmt w:val="lowerRoman"/>
      <w:lvlText w:val="%3."/>
      <w:lvlJc w:val="right"/>
      <w:pPr>
        <w:ind w:left="2300" w:hanging="180"/>
      </w:pPr>
    </w:lvl>
    <w:lvl w:ilvl="3" w:tplc="2C0A000F" w:tentative="1">
      <w:start w:val="1"/>
      <w:numFmt w:val="decimal"/>
      <w:lvlText w:val="%4."/>
      <w:lvlJc w:val="left"/>
      <w:pPr>
        <w:ind w:left="3020" w:hanging="360"/>
      </w:pPr>
    </w:lvl>
    <w:lvl w:ilvl="4" w:tplc="2C0A0019" w:tentative="1">
      <w:start w:val="1"/>
      <w:numFmt w:val="lowerLetter"/>
      <w:lvlText w:val="%5."/>
      <w:lvlJc w:val="left"/>
      <w:pPr>
        <w:ind w:left="3740" w:hanging="360"/>
      </w:pPr>
    </w:lvl>
    <w:lvl w:ilvl="5" w:tplc="2C0A001B" w:tentative="1">
      <w:start w:val="1"/>
      <w:numFmt w:val="lowerRoman"/>
      <w:lvlText w:val="%6."/>
      <w:lvlJc w:val="right"/>
      <w:pPr>
        <w:ind w:left="4460" w:hanging="180"/>
      </w:pPr>
    </w:lvl>
    <w:lvl w:ilvl="6" w:tplc="2C0A000F" w:tentative="1">
      <w:start w:val="1"/>
      <w:numFmt w:val="decimal"/>
      <w:lvlText w:val="%7."/>
      <w:lvlJc w:val="left"/>
      <w:pPr>
        <w:ind w:left="5180" w:hanging="360"/>
      </w:pPr>
    </w:lvl>
    <w:lvl w:ilvl="7" w:tplc="2C0A0019" w:tentative="1">
      <w:start w:val="1"/>
      <w:numFmt w:val="lowerLetter"/>
      <w:lvlText w:val="%8."/>
      <w:lvlJc w:val="left"/>
      <w:pPr>
        <w:ind w:left="5900" w:hanging="360"/>
      </w:pPr>
    </w:lvl>
    <w:lvl w:ilvl="8" w:tplc="2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59AA16DB"/>
    <w:multiLevelType w:val="hybridMultilevel"/>
    <w:tmpl w:val="259EA14E"/>
    <w:lvl w:ilvl="0" w:tplc="BCFA6934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5C0CCFAA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43DE2F7C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09E866A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D24C689C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1EE6418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673E4B9E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6A56ED38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93E4C6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8">
    <w:nsid w:val="5D8B589D"/>
    <w:multiLevelType w:val="hybridMultilevel"/>
    <w:tmpl w:val="89EA57F0"/>
    <w:lvl w:ilvl="0" w:tplc="008EAAAE">
      <w:numFmt w:val="bullet"/>
      <w:lvlText w:val="-"/>
      <w:lvlJc w:val="left"/>
      <w:pPr>
        <w:ind w:left="100" w:hanging="159"/>
      </w:pPr>
      <w:rPr>
        <w:rFonts w:ascii="Arial MT" w:eastAsia="Arial MT" w:hAnsi="Arial MT" w:cs="Arial MT" w:hint="default"/>
        <w:w w:val="122"/>
        <w:sz w:val="22"/>
        <w:szCs w:val="22"/>
        <w:lang w:val="es-ES" w:eastAsia="en-US" w:bidi="ar-SA"/>
      </w:rPr>
    </w:lvl>
    <w:lvl w:ilvl="1" w:tplc="73724D12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16366636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8F120A40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8064E778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88023124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C12BB26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1BA0070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34D645E6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19">
    <w:nsid w:val="7ACB11E8"/>
    <w:multiLevelType w:val="hybridMultilevel"/>
    <w:tmpl w:val="50683696"/>
    <w:lvl w:ilvl="0" w:tplc="7C4C116C">
      <w:start w:val="1"/>
      <w:numFmt w:val="decimal"/>
      <w:lvlText w:val="%1."/>
      <w:lvlJc w:val="left"/>
      <w:pPr>
        <w:ind w:left="100" w:hanging="200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D4DC8D9C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2C040A7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D078052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D4E7836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23DAC01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55EFBA0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E1307462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73F26B4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0">
    <w:nsid w:val="7EEB64A5"/>
    <w:multiLevelType w:val="hybridMultilevel"/>
    <w:tmpl w:val="8FB0F2C8"/>
    <w:lvl w:ilvl="0" w:tplc="7E420EB8">
      <w:start w:val="1"/>
      <w:numFmt w:val="decimal"/>
      <w:lvlText w:val="%1."/>
      <w:lvlJc w:val="left"/>
      <w:pPr>
        <w:ind w:left="100" w:hanging="202"/>
        <w:jc w:val="left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CF63774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C9F09C8A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DF347150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902C5E2E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A0EE4E0C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8E1C668E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3CA4D60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D33E896C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9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17"/>
  </w:num>
  <w:num w:numId="17">
    <w:abstractNumId w:val="20"/>
  </w:num>
  <w:num w:numId="18">
    <w:abstractNumId w:val="16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50989"/>
    <w:rsid w:val="00270C86"/>
    <w:rsid w:val="003909EF"/>
    <w:rsid w:val="00397550"/>
    <w:rsid w:val="004C3AC0"/>
    <w:rsid w:val="006570E7"/>
    <w:rsid w:val="006667C4"/>
    <w:rsid w:val="006D097D"/>
    <w:rsid w:val="007B3681"/>
    <w:rsid w:val="00822A05"/>
    <w:rsid w:val="00847806"/>
    <w:rsid w:val="008D43AB"/>
    <w:rsid w:val="00906DF4"/>
    <w:rsid w:val="009657EC"/>
    <w:rsid w:val="00A6670E"/>
    <w:rsid w:val="00B8692D"/>
    <w:rsid w:val="00BA1151"/>
    <w:rsid w:val="00CD23EF"/>
    <w:rsid w:val="00D12C96"/>
    <w:rsid w:val="00D35B76"/>
    <w:rsid w:val="00D43AB3"/>
    <w:rsid w:val="00D475EF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Normal">
    <w:name w:val="Table Normal"/>
    <w:uiPriority w:val="2"/>
    <w:semiHidden/>
    <w:unhideWhenUsed/>
    <w:qFormat/>
    <w:rsid w:val="006667C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67C4"/>
    <w:pPr>
      <w:widowControl w:val="0"/>
      <w:autoSpaceDE w:val="0"/>
      <w:autoSpaceDN w:val="0"/>
      <w:spacing w:line="240" w:lineRule="auto"/>
      <w:ind w:left="10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7C4"/>
    <w:rPr>
      <w:rFonts w:ascii="Arial MT" w:eastAsia="Arial MT" w:hAnsi="Arial MT" w:cs="Arial MT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6667C4"/>
    <w:pPr>
      <w:widowControl w:val="0"/>
      <w:autoSpaceDE w:val="0"/>
      <w:autoSpaceDN w:val="0"/>
      <w:spacing w:before="117" w:line="240" w:lineRule="auto"/>
      <w:ind w:left="3077" w:right="1449" w:hanging="1573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667C4"/>
    <w:rPr>
      <w:rFonts w:ascii="Arial" w:eastAsia="Arial" w:hAnsi="Arial" w:cs="Arial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667C4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6667C4"/>
    <w:pPr>
      <w:widowControl w:val="0"/>
      <w:autoSpaceDE w:val="0"/>
      <w:autoSpaceDN w:val="0"/>
      <w:spacing w:line="240" w:lineRule="auto"/>
    </w:pPr>
    <w:rPr>
      <w:rFonts w:eastAsia="Arial MT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p.org.ar/uploads/consensos/manejo-del-s-iacutendrome-de-lisis-" TargetMode="External"/><Relationship Id="rId117" Type="http://schemas.openxmlformats.org/officeDocument/2006/relationships/hyperlink" Target="http://www.msal.gob.ar/images/stories/bes/graficos/0000001142cnt-" TargetMode="External"/><Relationship Id="rId21" Type="http://schemas.openxmlformats.org/officeDocument/2006/relationships/hyperlink" Target="http://www.sap.org.ar/uploads/consensos/tendencias-actuales-en-el-" TargetMode="External"/><Relationship Id="rId42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47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63" Type="http://schemas.openxmlformats.org/officeDocument/2006/relationships/hyperlink" Target="https://www.sap.org.ar/uploads/consensos/consensos_actualizacion-en-reanimacion-cardiopulmonar-neonatal-95.pdf" TargetMode="External"/><Relationship Id="rId68" Type="http://schemas.openxmlformats.org/officeDocument/2006/relationships/hyperlink" Target="https://www.sap.org.ar/uploads/consensos/consensos_consideraciones-para-una-corticoterapia-segura-78.pdf" TargetMode="External"/><Relationship Id="rId84" Type="http://schemas.openxmlformats.org/officeDocument/2006/relationships/hyperlink" Target="https://www.sap.org.ar/uploads/consensos/consensos_actualizacion-sobre-vacunas-recomendaciones-de-2018-84.pdf" TargetMode="External"/><Relationship Id="rId89" Type="http://schemas.openxmlformats.org/officeDocument/2006/relationships/hyperlink" Target="https://www.sap.org.ar/uploads/consensos/consensos_consenso-sobre-el-traslado-de-ninos-criticamente-enfermos-82.pdf" TargetMode="External"/><Relationship Id="rId112" Type="http://schemas.openxmlformats.org/officeDocument/2006/relationships/hyperlink" Target="https://www.unicef.org/argentina/informes/salud-materno-infanto-juvenil-en-cifras-2019" TargetMode="External"/><Relationship Id="rId16" Type="http://schemas.openxmlformats.org/officeDocument/2006/relationships/hyperlink" Target="http://www.sap.org.ar/docs/publicaciones/libro_verde_sap_2013.pdf" TargetMode="External"/><Relationship Id="rId107" Type="http://schemas.openxmlformats.org/officeDocument/2006/relationships/hyperlink" Target="http://iah.salud.gob.ar/doc/Documento108.pdf" TargetMode="External"/><Relationship Id="rId11" Type="http://schemas.openxmlformats.org/officeDocument/2006/relationships/hyperlink" Target="http://servicios.infoleg.gob.ar/infolegInternet/anexos/195000-199999/197860/norma.htm" TargetMode="External"/><Relationship Id="rId32" Type="http://schemas.openxmlformats.org/officeDocument/2006/relationships/hyperlink" Target="http://www.sap.org.ar/uploads/consensos/consenso-sobre-" TargetMode="External"/><Relationship Id="rId37" Type="http://schemas.openxmlformats.org/officeDocument/2006/relationships/hyperlink" Target="https://www.sap.org.ar/uploads/consensos/consenso-de-tratamiento-del-s-iacutendrome-nefr-oacutetico-en-la-infancia-2014.pdf" TargetMode="External"/><Relationship Id="rId53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58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Relationship Id="rId74" Type="http://schemas.openxmlformats.org/officeDocument/2006/relationships/hyperlink" Target="https://www.sap.org.ar/uploads/consensos/consensos_hipoglucemia-neonatal-revision-de-las-practicas-habituales-97.pdf" TargetMode="External"/><Relationship Id="rId79" Type="http://schemas.openxmlformats.org/officeDocument/2006/relationships/hyperlink" Target="https://www.sap.org.ar/uploads/consensos/consensos_trombocitopenia-inmune-guia-de-diagnostico-y-tratamiento-91.pdf" TargetMode="External"/><Relationship Id="rId102" Type="http://schemas.openxmlformats.org/officeDocument/2006/relationships/hyperlink" Target="https://www.sap.org.ar/uploads/consensos/consensos_actualizacion-sobre-vacunas-recomendaciones-de-2018-84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82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90" Type="http://schemas.openxmlformats.org/officeDocument/2006/relationships/hyperlink" Target="https://www.sap.org.ar/uploads/consensos/consensos_consenso-de-hiperbilirrubinemia-del-primer-trimestre-de-la-vida-99.pdf" TargetMode="External"/><Relationship Id="rId95" Type="http://schemas.openxmlformats.org/officeDocument/2006/relationships/hyperlink" Target="http://servicios.infoleg.gob.ar/infolegInternet/verNorma.do?id=225415" TargetMode="External"/><Relationship Id="rId19" Type="http://schemas.openxmlformats.org/officeDocument/2006/relationships/hyperlink" Target="http://www.sap.org.ar/uploads/consensos/consenso-" TargetMode="External"/><Relationship Id="rId14" Type="http://schemas.openxmlformats.org/officeDocument/2006/relationships/hyperlink" Target="https://www.argentina.gob.ar/normativa/nacional/ley-27491-318455" TargetMode="External"/><Relationship Id="rId22" Type="http://schemas.openxmlformats.org/officeDocument/2006/relationships/hyperlink" Target="http://www.sap.org.ar/uploads/consensos/tendencias-actuales-en-el-" TargetMode="External"/><Relationship Id="rId27" Type="http://schemas.openxmlformats.org/officeDocument/2006/relationships/hyperlink" Target="http://www.sap.org.ar/uploads/consensos/enfoque-pr-" TargetMode="External"/><Relationship Id="rId30" Type="http://schemas.openxmlformats.org/officeDocument/2006/relationships/hyperlink" Target="http://sap.org.ar/docs/profesionales/consensos/consenso_dermatitis_atopica_201" TargetMode="External"/><Relationship Id="rId35" Type="http://schemas.openxmlformats.org/officeDocument/2006/relationships/hyperlink" Target="http://www.sap.org.ar/uploads/consensos/gu-iacutea-de-diagn-oacutestico-y-" TargetMode="External"/><Relationship Id="rId43" Type="http://schemas.openxmlformats.org/officeDocument/2006/relationships/hyperlink" Target="http://www.sap.org.ar/docs/profesionales/consensos/consenso_tbc_sap_2016.pdf" TargetMode="External"/><Relationship Id="rId48" Type="http://schemas.openxmlformats.org/officeDocument/2006/relationships/hyperlink" Target="https://www.sap.org.ar/uploads/consensos/consensos_consenso-sobre-el-cuidado-del-nino-con-traqueostomia-74.pdf" TargetMode="External"/><Relationship Id="rId56" Type="http://schemas.openxmlformats.org/officeDocument/2006/relationships/hyperlink" Target="http://www.sap.org.ar/uploads/consensos/consensos_guia-para-el-seguimiento-" TargetMode="External"/><Relationship Id="rId64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69" Type="http://schemas.openxmlformats.org/officeDocument/2006/relationships/hyperlink" Target="https://www.sap.org.ar/uploads/consensos/consensos_consideraciones-para-una-corticoterapia-segura-78.pdf" TargetMode="External"/><Relationship Id="rId77" Type="http://schemas.openxmlformats.org/officeDocument/2006/relationships/hyperlink" Target="https://www.sap.org.ar/uploads/consensos/consensos_consenso-seguridad-del-paciente-y-las-metas-internacionales-92.pdf" TargetMode="External"/><Relationship Id="rId100" Type="http://schemas.openxmlformats.org/officeDocument/2006/relationships/hyperlink" Target="http://www.msal.gob.ar/images/stories/bes/graficos/0000000451cnt-2013-06_recomendaciones-vacunacion-argentina-2012.pdf" TargetMode="External"/><Relationship Id="rId105" Type="http://schemas.openxmlformats.org/officeDocument/2006/relationships/hyperlink" Target="http://www.msal.gob.ar/images/stories/bes/graficos/0000001234cnt-2018-12_guia-rabia.pdf" TargetMode="External"/><Relationship Id="rId113" Type="http://schemas.openxmlformats.org/officeDocument/2006/relationships/hyperlink" Target="http://www.anmat.gov.ar/comunicados/HELSINSKI_2013.pdf" TargetMode="External"/><Relationship Id="rId118" Type="http://schemas.openxmlformats.org/officeDocument/2006/relationships/header" Target="header2.xml"/><Relationship Id="rId8" Type="http://schemas.openxmlformats.org/officeDocument/2006/relationships/hyperlink" Target="http://servicios.infoleg.gob.ar/infolegInternet/anexos/160000-164999/160432/texact.htm" TargetMode="External"/><Relationship Id="rId51" Type="http://schemas.openxmlformats.org/officeDocument/2006/relationships/hyperlink" Target="https://www.sap.org.ar/uploads/consensos/consenso-sobre-mobiliario-infantil-seguro-nbsp2016.pdf" TargetMode="External"/><Relationship Id="rId72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80" Type="http://schemas.openxmlformats.org/officeDocument/2006/relationships/hyperlink" Target="https://www.sap.org.ar/uploads/consensos/consensos_trombocitopenia-inmune-guia-de-diagnostico-y-tratamiento-91.pdf" TargetMode="External"/><Relationship Id="rId85" Type="http://schemas.openxmlformats.org/officeDocument/2006/relationships/hyperlink" Target="https://www.sap.org.ar/uploads/consensos/consensos_actualizacion-sobre-vacunas-recomendaciones-de-2018-84.pdf" TargetMode="External"/><Relationship Id="rId93" Type="http://schemas.openxmlformats.org/officeDocument/2006/relationships/hyperlink" Target="https://www.sap.org.ar/uploads/consensos/consensos_consenso-de-lesion-renal-aguda-en-el-recien-nacido-98.pdf" TargetMode="External"/><Relationship Id="rId98" Type="http://schemas.openxmlformats.org/officeDocument/2006/relationships/hyperlink" Target="http://www.msal.gob.ar/images/stories/ryc/graficos/0000001210cnt-2018-10_calendario-nacional-vacunacion.pdf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ervicios.infoleg.gob.ar/infolegInternet/anexos/195000-199999/197860/norma.htm" TargetMode="External"/><Relationship Id="rId17" Type="http://schemas.openxmlformats.org/officeDocument/2006/relationships/hyperlink" Target="http://www.sap.org.ar/docs/publicaciones/archivosarg/2008/v106n3a11.pdf" TargetMode="External"/><Relationship Id="rId25" Type="http://schemas.openxmlformats.org/officeDocument/2006/relationships/hyperlink" Target="http://www.sap.org.ar/uploads/consensos/manejo-del-s-iacutendrome-de-lisis-" TargetMode="External"/><Relationship Id="rId33" Type="http://schemas.openxmlformats.org/officeDocument/2006/relationships/hyperlink" Target="http://www.sap.org.ar/docs/publicaciones/archivosarg/2014/v112n1a22.pdf" TargetMode="External"/><Relationship Id="rId38" Type="http://schemas.openxmlformats.org/officeDocument/2006/relationships/hyperlink" Target="https://www.sap.org.ar/uploads/consensos/consenso-de-tratamiento-del-s-iacutendrome-nefr-oacutetico-en-la-infancia-2014.pdf" TargetMode="External"/><Relationship Id="rId46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59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Relationship Id="rId67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103" Type="http://schemas.openxmlformats.org/officeDocument/2006/relationships/hyperlink" Target="https://www.sap.org.ar/uploads/consensos/consensos_actualizacion-sobre-vacunas-recomendaciones-de-2018-84.pdf" TargetMode="External"/><Relationship Id="rId108" Type="http://schemas.openxmlformats.org/officeDocument/2006/relationships/hyperlink" Target="http://www.sap.org.ar/docs/comites/cefen/nutricion_prematuros_2016.pdf" TargetMode="External"/><Relationship Id="rId116" Type="http://schemas.openxmlformats.org/officeDocument/2006/relationships/hyperlink" Target="http://www.msal.gob.ar/images/stories/bes/graficos/0000000879cnt-2018-" TargetMode="External"/><Relationship Id="rId20" Type="http://schemas.openxmlformats.org/officeDocument/2006/relationships/hyperlink" Target="http://www.sap.org.ar/uploads/consensos/tendencias-actuales-en-el-" TargetMode="External"/><Relationship Id="rId41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54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62" Type="http://schemas.openxmlformats.org/officeDocument/2006/relationships/hyperlink" Target="https://www.sap.org.ar/uploads/consensos/consensos_actualizacion-en-reanimacion-cardiopulmonar-neonatal-95.pdf" TargetMode="External"/><Relationship Id="rId70" Type="http://schemas.openxmlformats.org/officeDocument/2006/relationships/hyperlink" Target="https://www.sap.org.ar/uploads/consensos/consensos_bronquiolitis-obliterante-posinfecciosa-77.pdf" TargetMode="External"/><Relationship Id="rId75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83" Type="http://schemas.openxmlformats.org/officeDocument/2006/relationships/hyperlink" Target="https://www.sap.org.ar/uploads/consensos/consensos_manejo-del-dolor-en-neonatologia--89.pdf" TargetMode="External"/><Relationship Id="rId88" Type="http://schemas.openxmlformats.org/officeDocument/2006/relationships/hyperlink" Target="https://www.sap.org.ar/uploads/consensos/consensos_consenso-sobre-el-traslado-de-ninos-criticamente-enfermos-82.pdf" TargetMode="External"/><Relationship Id="rId91" Type="http://schemas.openxmlformats.org/officeDocument/2006/relationships/hyperlink" Target="https://www.sap.org.ar/uploads/consensos/consensos_consenso-de-hiperbilirrubinemia-del-primer-trimestre-de-la-vida-99.pdf" TargetMode="External"/><Relationship Id="rId96" Type="http://schemas.openxmlformats.org/officeDocument/2006/relationships/hyperlink" Target="http://www.msal.gob.ar/images/stories/ryc/graficos/0000001210cnt-2018-10_calendario-nacional-vacunacion.pdf" TargetMode="External"/><Relationship Id="rId111" Type="http://schemas.openxmlformats.org/officeDocument/2006/relationships/hyperlink" Target="https://www.unicef.org/argentina/informes/salud-materno-infanto-juvenil-en-cifras-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-legis-ar.msal.gov.ar/htdocs/legisalud/migration/pdf/37932.pdf" TargetMode="External"/><Relationship Id="rId23" Type="http://schemas.openxmlformats.org/officeDocument/2006/relationships/hyperlink" Target="http://www.sap.org.ar/uploads/consensos/tendencias-actuales-en-el-" TargetMode="External"/><Relationship Id="rId28" Type="http://schemas.openxmlformats.org/officeDocument/2006/relationships/header" Target="header1.xml"/><Relationship Id="rId36" Type="http://schemas.openxmlformats.org/officeDocument/2006/relationships/hyperlink" Target="http://www.sap.org.ar/uploads/consensos/consensos_actualizacion-del-" TargetMode="External"/><Relationship Id="rId49" Type="http://schemas.openxmlformats.org/officeDocument/2006/relationships/hyperlink" Target="https://www.sap.org.ar/uploads/consensos/consensos_consenso-sobre-el-cuidado-del-nino-con-traqueostomia-74.pdf" TargetMode="External"/><Relationship Id="rId57" Type="http://schemas.openxmlformats.org/officeDocument/2006/relationships/hyperlink" Target="http://www.sap.org.ar/uploads/consensos/consensos_colecho-en-el-hogar-" TargetMode="External"/><Relationship Id="rId106" Type="http://schemas.openxmlformats.org/officeDocument/2006/relationships/hyperlink" Target="http://www.msal.gob.ar/images/stories/bes/graficos/0000000319cnt-A04-guias-" TargetMode="External"/><Relationship Id="rId114" Type="http://schemas.openxmlformats.org/officeDocument/2006/relationships/hyperlink" Target="https://www.unicef.org/ecuador/proteccion-AbusoSexual_contra_NNyA-2016_(1).pdf" TargetMode="External"/><Relationship Id="rId119" Type="http://schemas.openxmlformats.org/officeDocument/2006/relationships/footer" Target="footer2.xml"/><Relationship Id="rId10" Type="http://schemas.openxmlformats.org/officeDocument/2006/relationships/hyperlink" Target="http://servicios.infoleg.gob.ar/infolegInternet/anexos/185000-189999/185077/norma.htm" TargetMode="External"/><Relationship Id="rId31" Type="http://schemas.openxmlformats.org/officeDocument/2006/relationships/hyperlink" Target="http://www.sap.org.ar/uploads/consensos/consenso-sobre-" TargetMode="External"/><Relationship Id="rId44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52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60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65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73" Type="http://schemas.openxmlformats.org/officeDocument/2006/relationships/hyperlink" Target="https://www.sap.org.ar/uploads/consensos/consensos_hipoglucemia-neonatal-revision-de-las-practicas-habituales-97.pdf" TargetMode="External"/><Relationship Id="rId78" Type="http://schemas.openxmlformats.org/officeDocument/2006/relationships/hyperlink" Target="https://www.sap.org.ar/uploads/consensos/consensos_consenso-seguridad-del-paciente-y-las-metas-internacionales-92.pdf" TargetMode="External"/><Relationship Id="rId81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86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94" Type="http://schemas.openxmlformats.org/officeDocument/2006/relationships/hyperlink" Target="https://www.sap.org.ar/docs/publicaciones/archivosarg/2020/v118n4a28s.pdf" TargetMode="External"/><Relationship Id="rId99" Type="http://schemas.openxmlformats.org/officeDocument/2006/relationships/hyperlink" Target="http://www.msal.gob.ar/images/stories/bes/graficos/0000000451cnt-2013-06_recomendaciones-vacunacion-argentina-2012.pdf" TargetMode="External"/><Relationship Id="rId101" Type="http://schemas.openxmlformats.org/officeDocument/2006/relationships/hyperlink" Target="http://www.msal.gob.ar/images/stories/bes/graficos/0000000451cnt-2013-06_recomendaciones-vacunacion-argentina-2012.pdf" TargetMode="External"/><Relationship Id="rId12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ervicios.infoleg.gob.ar/infolegInternet/anexos/160000-164999/160432/texact.htm" TargetMode="External"/><Relationship Id="rId13" Type="http://schemas.openxmlformats.org/officeDocument/2006/relationships/hyperlink" Target="https://www.argentina.gob.ar/normativa/nacional/ley-27491-318455" TargetMode="External"/><Relationship Id="rId18" Type="http://schemas.openxmlformats.org/officeDocument/2006/relationships/hyperlink" Target="http://www.sap.org.ar/docs/publicaciones/archivosarg/2008/v106n4a09.pdf" TargetMode="External"/><Relationship Id="rId39" Type="http://schemas.openxmlformats.org/officeDocument/2006/relationships/hyperlink" Target="http://www.sap.org.ar/docs/profesionales/consensos/consenso_obesidad_guias_" TargetMode="External"/><Relationship Id="rId109" Type="http://schemas.openxmlformats.org/officeDocument/2006/relationships/hyperlink" Target="http://www.msal.gob.ar/images/stories/bes/graficos/0000000316cnt-" TargetMode="External"/><Relationship Id="rId34" Type="http://schemas.openxmlformats.org/officeDocument/2006/relationships/hyperlink" Target="http://www.sap.org.ar/docs/publicaciones/archivosarg/2014/v112n2a18.pdf" TargetMode="External"/><Relationship Id="rId50" Type="http://schemas.openxmlformats.org/officeDocument/2006/relationships/hyperlink" Target="https://www.sap.org.ar/uploads/consensos/e-actualizaci-oacuten-2016.pdf" TargetMode="External"/><Relationship Id="rId55" Type="http://schemas.openxmlformats.org/officeDocument/2006/relationships/hyperlink" Target="http://www.sap.org.ar/uploads/consensos/consensos_guia-para-el-seguimiento-" TargetMode="External"/><Relationship Id="rId76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97" Type="http://schemas.openxmlformats.org/officeDocument/2006/relationships/hyperlink" Target="http://www.msal.gob.ar/images/stories/ryc/graficos/0000001210cnt-2018-10_calendario-nacional-vacunacion.pdf" TargetMode="External"/><Relationship Id="rId104" Type="http://schemas.openxmlformats.org/officeDocument/2006/relationships/hyperlink" Target="http://www.msal.gob.ar/images/stories/bes/graficos/0000001234cnt-2018-12_guia-rabia.pdf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92" Type="http://schemas.openxmlformats.org/officeDocument/2006/relationships/hyperlink" Target="https://www.sap.org.ar/uploads/consensos/consensos_consenso-de-lesion-renal-aguda-en-el-recien-nacido-98.pdf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4" Type="http://schemas.openxmlformats.org/officeDocument/2006/relationships/hyperlink" Target="http://www.sap.org.ar/uploads/consensos/trastornos-del-ciclo-" TargetMode="External"/><Relationship Id="rId40" Type="http://schemas.openxmlformats.org/officeDocument/2006/relationships/hyperlink" Target="http://www.sap.org.ar/docs/profesionales/consensos/Subcom.Abram.pdf" TargetMode="External"/><Relationship Id="rId45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66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87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110" Type="http://schemas.openxmlformats.org/officeDocument/2006/relationships/hyperlink" Target="http://www.msal.gob.ar/images/stories/bes/graficos/0000000063cnt-01-guia-" TargetMode="External"/><Relationship Id="rId115" Type="http://schemas.openxmlformats.org/officeDocument/2006/relationships/hyperlink" Target="https://www.unicef.org/ecuador/proteccion-AbusoSexual_contra_NNyA-2016_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4766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2022-07-06T12:23:00Z</dcterms:created>
  <dcterms:modified xsi:type="dcterms:W3CDTF">2022-07-06T12:23:00Z</dcterms:modified>
</cp:coreProperties>
</file>